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4810" w14:textId="77777777" w:rsidR="00D37226" w:rsidRPr="00A177CC" w:rsidRDefault="00F80429" w:rsidP="00F80429">
      <w:pPr>
        <w:pStyle w:val="Descripcin"/>
        <w:tabs>
          <w:tab w:val="left" w:pos="1134"/>
        </w:tabs>
        <w:rPr>
          <w:rFonts w:cs="Times New Roman"/>
          <w:sz w:val="22"/>
          <w:szCs w:val="22"/>
        </w:rPr>
      </w:pPr>
      <w:bookmarkStart w:id="0" w:name="_Ref109123919"/>
      <w:r w:rsidRPr="00A177CC">
        <w:rPr>
          <w:rFonts w:cs="Times New Roman"/>
          <w:sz w:val="22"/>
          <w:szCs w:val="22"/>
        </w:rPr>
        <w:t>A</w:t>
      </w:r>
      <w:bookmarkEnd w:id="0"/>
      <w:r w:rsidRPr="00A177CC">
        <w:rPr>
          <w:rFonts w:cs="Times New Roman"/>
          <w:sz w:val="22"/>
          <w:szCs w:val="22"/>
        </w:rPr>
        <w:t>NEXO 9</w:t>
      </w:r>
    </w:p>
    <w:p w14:paraId="64DB2184" w14:textId="777694B8" w:rsidR="007B72EF" w:rsidRPr="00A177CC" w:rsidRDefault="00F80429" w:rsidP="00F80429">
      <w:pPr>
        <w:pStyle w:val="Descripcin"/>
        <w:tabs>
          <w:tab w:val="left" w:pos="1134"/>
        </w:tabs>
        <w:rPr>
          <w:rFonts w:cs="Times New Roman"/>
          <w:b w:val="0"/>
          <w:bCs/>
          <w:sz w:val="22"/>
          <w:szCs w:val="22"/>
        </w:rPr>
      </w:pPr>
      <w:r w:rsidRPr="00A177CC">
        <w:rPr>
          <w:rFonts w:cs="Times New Roman"/>
          <w:sz w:val="22"/>
          <w:szCs w:val="22"/>
        </w:rPr>
        <w:br/>
      </w:r>
      <w:r w:rsidRPr="00A177CC">
        <w:rPr>
          <w:rFonts w:cs="Times New Roman"/>
          <w:bCs/>
          <w:sz w:val="22"/>
          <w:szCs w:val="22"/>
        </w:rPr>
        <w:t>AUTORIZACIÓN DE TRATAMIENTO DE DATOS PERSONALES</w:t>
      </w:r>
    </w:p>
    <w:p w14:paraId="572ED1D1" w14:textId="77777777" w:rsidR="00512C36" w:rsidRPr="00A177CC" w:rsidRDefault="00512C36" w:rsidP="00FF617E">
      <w:pPr>
        <w:tabs>
          <w:tab w:val="left" w:pos="1134"/>
        </w:tabs>
        <w:jc w:val="center"/>
        <w:rPr>
          <w:rFonts w:ascii="Times New Roman" w:eastAsia="Arial" w:hAnsi="Times New Roman" w:cs="Times New Roman"/>
          <w:sz w:val="22"/>
          <w:szCs w:val="22"/>
        </w:rPr>
      </w:pPr>
    </w:p>
    <w:p w14:paraId="67D7CB40" w14:textId="423CA13F" w:rsidR="00FF617E" w:rsidRPr="00A177CC" w:rsidRDefault="00FF617E" w:rsidP="00FF617E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</w:pPr>
      <w:r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t xml:space="preserve">Obligaciones de </w:t>
      </w:r>
      <w:r w:rsidR="00D73170"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t>EPM</w:t>
      </w:r>
    </w:p>
    <w:p w14:paraId="5C9D50FB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A389B42" w14:textId="02AEE355" w:rsidR="00FF617E" w:rsidRPr="00A177CC" w:rsidRDefault="00FF617E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El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, titular de la información con fines legales y contractuales, entregará de forma voluntaria sus datos personales y confirmará mediante el</w:t>
      </w:r>
      <w:r w:rsidR="00824BED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envío de esta </w:t>
      </w:r>
      <w:r w:rsidR="00CE555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r w:rsidR="00824BED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utorización en el Sobre de Precalificación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su autorización previa, expresa e informada al tratamiento de los datos personales suministrados en los términos que a continuación se precisan. Los datos personales suministrados harán parte de un repositorio de datos administrado por </w:t>
      </w:r>
      <w:r w:rsidR="006B1A8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EPM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, al cual podrán acceder el responsable y los encargados del tratamiento de los datos.</w:t>
      </w:r>
    </w:p>
    <w:p w14:paraId="08A8DFF0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1A3AD10" w14:textId="508EB7D8" w:rsidR="00FF617E" w:rsidRPr="00A177CC" w:rsidRDefault="0068593D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</w:t>
      </w:r>
      <w:r w:rsidR="008C7091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mpresas Públicas de Medellín -E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PM</w:t>
      </w:r>
      <w:r w:rsidR="008C7091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-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8C7091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identificada con NIT 890904996-1, y domiciliada en la Carrera 58 # 42 </w:t>
      </w:r>
      <w:r w:rsidR="000251A8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–</w:t>
      </w:r>
      <w:r w:rsidR="008C7091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125</w:t>
      </w:r>
      <w:r w:rsidR="000251A8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de</w:t>
      </w:r>
      <w:r w:rsidR="008C7091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Medellín, Colombia, correo </w:t>
      </w:r>
      <w:hyperlink r:id="rId8" w:history="1">
        <w:r w:rsidR="008C7091" w:rsidRPr="00A177CC">
          <w:rPr>
            <w:rStyle w:val="Hipervnculo"/>
            <w:rFonts w:ascii="Times New Roman" w:eastAsia="Arial" w:hAnsi="Times New Roman" w:cs="Times New Roman"/>
            <w:sz w:val="22"/>
            <w:szCs w:val="22"/>
          </w:rPr>
          <w:t>protecciondedatos@epm.com.co</w:t>
        </w:r>
      </w:hyperlink>
      <w:r w:rsidR="008C7091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, línea telefónica (604) 4444115 y línea nacional 01 8000 415115</w:t>
      </w:r>
      <w:r w:rsidR="008B0A4B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será responsable del tratamiento de los datos personales del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Como responsable,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EPM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se compromete a dar cumplimiento a lo previsto en la Ley 1581 de 2012, el capítulo 25 del Decreto 1074 de 2015, las normas que los modifiquen complementen y/o deroguen y demás normas internas expedidas por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EPM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que regulen el tratamiento de datos personales.</w:t>
      </w:r>
    </w:p>
    <w:p w14:paraId="0F332578" w14:textId="4FA0491D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8311A3A" w14:textId="24933D8C" w:rsidR="00FF617E" w:rsidRPr="00A177CC" w:rsidRDefault="00EE7E6B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Los datos personales objeto de almacenamiento, uso, transferencia, transmisión y</w:t>
      </w:r>
      <w:r w:rsidR="00E4210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en general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tratamiento manual o automatizado serán tratados para las siguientes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finalidades: (i) analizar, evaluar y verificar que los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 cumplen con los requisitos para ser </w:t>
      </w:r>
      <w:r w:rsidR="00CE555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Inversionistas Precalificados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y</w:t>
      </w:r>
      <w:r w:rsidR="003E2B9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,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en general, que los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 cumplen con los términos y condiciones del Programa de Enajenación; (ii) poder llevar a cabo la Adjudicación de las Acciones objeto del Programa de Enajenación; (iii) atender cualquier requerimiento, solicitud, petición o consulta sobre el Programa de Enajenación</w:t>
      </w:r>
      <w:r w:rsidR="00E82DB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o el Reglamento de </w:t>
      </w:r>
      <w:r w:rsidR="00C27DC5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Segunda Etapa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; (</w:t>
      </w:r>
      <w:proofErr w:type="spellStart"/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iv</w:t>
      </w:r>
      <w:proofErr w:type="spellEnd"/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) transmitir y/o transferir nacional o internacionalmente los datos personales </w:t>
      </w:r>
      <w:r w:rsidR="00E82DB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no públicos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a las entidades que participen en la enajenación y Adjudicación de las Acciones de acuerdo con el Programa de Enajenación, entre ellas, 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la </w:t>
      </w:r>
      <w:r w:rsidR="008B0A4B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Entidad Receptora de Propuestas de Compra</w:t>
      </w:r>
      <w:r w:rsidR="00E82DB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(v) llevar a cabo todos los trámites asociados al Programa de Enajenación; y (vi) conservar la información de los </w:t>
      </w:r>
      <w:r w:rsidR="00FF2DAD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Interesados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en los términos previstos por la legislación aplicable al responsable y los encargados y para las demás finalidades aplicables que se encuentren previstas en la 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p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olítica de 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t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ratamiento de 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d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atos 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personales 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de </w:t>
      </w:r>
      <w:r w:rsidR="0063316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EPM</w:t>
      </w:r>
      <w:r w:rsidR="00FF617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14:paraId="4EC7EE4C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70DC188" w14:textId="3FBD52F9" w:rsidR="00FF617E" w:rsidRPr="00A177CC" w:rsidRDefault="00FF617E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La información antes mencionada será usada por el responsable y los encargados</w:t>
      </w:r>
      <w:sdt>
        <w:sdtPr>
          <w:rPr>
            <w:rFonts w:ascii="Times New Roman" w:hAnsi="Times New Roman" w:cs="Times New Roman"/>
            <w:sz w:val="22"/>
            <w:szCs w:val="22"/>
          </w:rPr>
          <w:tag w:val="goog_rdk_91"/>
          <w:id w:val="1184552998"/>
        </w:sdtPr>
        <w:sdtEndPr/>
        <w:sdtContent>
          <w:r w:rsidRPr="00A177CC">
            <w:rPr>
              <w:rFonts w:ascii="Times New Roman" w:eastAsia="Arial" w:hAnsi="Times New Roman" w:cs="Times New Roman"/>
              <w:color w:val="000000"/>
              <w:sz w:val="22"/>
              <w:szCs w:val="22"/>
            </w:rPr>
            <w:t xml:space="preserve">, por cuenta del responsable, atendiendo a sus instrucciones </w:t>
          </w:r>
          <w:r w:rsidR="004425A5" w:rsidRPr="00A177CC">
            <w:rPr>
              <w:rFonts w:ascii="Times New Roman" w:eastAsia="Arial" w:hAnsi="Times New Roman" w:cs="Times New Roman"/>
              <w:color w:val="000000"/>
              <w:sz w:val="22"/>
              <w:szCs w:val="22"/>
            </w:rPr>
            <w:t xml:space="preserve">y </w:t>
          </w:r>
          <w:r w:rsidRPr="00A177CC">
            <w:rPr>
              <w:rFonts w:ascii="Times New Roman" w:eastAsia="Arial" w:hAnsi="Times New Roman" w:cs="Times New Roman"/>
              <w:color w:val="000000"/>
              <w:sz w:val="22"/>
              <w:szCs w:val="22"/>
            </w:rPr>
            <w:t xml:space="preserve">de acuerdo con la política para el tratamiento de datos que </w:t>
          </w:r>
          <w:r w:rsidR="004425A5" w:rsidRPr="00A177CC">
            <w:rPr>
              <w:rFonts w:ascii="Times New Roman" w:eastAsia="Arial" w:hAnsi="Times New Roman" w:cs="Times New Roman"/>
              <w:color w:val="000000"/>
              <w:sz w:val="22"/>
              <w:szCs w:val="22"/>
            </w:rPr>
            <w:t>tiene</w:t>
          </w:r>
          <w:r w:rsidRPr="00A177CC">
            <w:rPr>
              <w:rFonts w:ascii="Times New Roman" w:eastAsia="Arial" w:hAnsi="Times New Roman" w:cs="Times New Roman"/>
              <w:color w:val="000000"/>
              <w:sz w:val="22"/>
              <w:szCs w:val="22"/>
            </w:rPr>
            <w:t xml:space="preserve"> implementada</w:t>
          </w:r>
        </w:sdtContent>
      </w:sdt>
      <w:sdt>
        <w:sdtPr>
          <w:rPr>
            <w:rFonts w:ascii="Times New Roman" w:hAnsi="Times New Roman" w:cs="Times New Roman"/>
            <w:sz w:val="22"/>
            <w:szCs w:val="22"/>
          </w:rPr>
          <w:tag w:val="goog_rdk_92"/>
          <w:id w:val="-1701927998"/>
        </w:sdtPr>
        <w:sdtEndPr/>
        <w:sdtContent/>
      </w:sdt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hasta que se adjudiquen las Acciones adquiridas por todos los  </w:t>
      </w:r>
      <w:r w:rsidR="00FF2DAD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Interesados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que cumplan con las condiciones y requisitos establecidos en el Programa de Enajenación, en la ley y/o en los documentos que rigen la Oferta</w:t>
      </w:r>
      <w:r w:rsidR="00CB531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Pública de Venta en la </w:t>
      </w:r>
      <w:r w:rsidR="00C27DC5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Segunda Etapa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; sin embargo, su almacenamiento tendrá lugar hasta tanto sea requerido en los términos de la legislación aplicable, de manera que, si después de llevada a cabo la Adjudicación, </w:t>
      </w:r>
      <w:r w:rsidR="00CB531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EPM y/o la </w:t>
      </w:r>
      <w:r w:rsidR="008B0A4B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Entidad Receptora de Propuestas de Compra</w:t>
      </w:r>
      <w:r w:rsidR="00CB531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fue</w:t>
      </w:r>
      <w:r w:rsidR="008A2762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ren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requerid</w:t>
      </w:r>
      <w:r w:rsidR="00CB531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r w:rsidR="008A2762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acerca de la venta de las Acciones y para dar respuesta necesitara consultar datos personales de algún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, el tratamiento se extenderá por la duración del tratamiento hasta la resolución definitiva del requerimiento, solicitud o consulta.</w:t>
      </w:r>
    </w:p>
    <w:p w14:paraId="15C67C24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7A951C9C" w14:textId="54100EEA" w:rsidR="00FF617E" w:rsidRPr="00A177CC" w:rsidRDefault="00FF617E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En todo caso, </w:t>
      </w:r>
      <w:r w:rsidR="008A2762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EPM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8A2762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y/o la </w:t>
      </w:r>
      <w:r w:rsidR="008B0A4B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Entidad Receptora de Propuestas de Compra</w:t>
      </w:r>
      <w:r w:rsidR="008A2762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deberán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observar las normas relativas a la salvaguarda de los datos que por la Constitución y/o </w:t>
      </w:r>
      <w:r w:rsidR="007F498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Ley Aplicable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estén sujetos a reserva.</w:t>
      </w:r>
    </w:p>
    <w:p w14:paraId="45777AF7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3B53DF5" w14:textId="6411A436" w:rsidR="00FF617E" w:rsidRPr="00A177CC" w:rsidRDefault="00FF617E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Para efectos de la transferencia y/o transmisión nacional o internacional de datos personales de los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s, </w:t>
      </w:r>
      <w:r w:rsidR="007F498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EPM y/o la </w:t>
      </w:r>
      <w:r w:rsidR="008B0A4B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Entidad Receptora de Propuestas de Compra</w:t>
      </w:r>
      <w:r w:rsidR="007F4986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425A5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definirá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los términos y condiciones en las cuales se llevarán a cabo dichas actividades, las cuales corresponden a las finalidades de tratamiento de datos personales establecidas en el literal (c) del presente numeral y en cumplimiento de lo previsto en la Ley 1581 de 2012.</w:t>
      </w:r>
    </w:p>
    <w:p w14:paraId="2B16ACE2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FF31B84" w14:textId="13D593D8" w:rsidR="00FF617E" w:rsidRPr="00A177CC" w:rsidRDefault="00FF617E" w:rsidP="00FF61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Los derechos de los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 como titulares de datos personales que son y serán tratados en desarrollo del Programa de Enajenación, de acuerdo con la Ley 1581 de 2012 y demás normas aplicables, son los siguientes:</w:t>
      </w:r>
    </w:p>
    <w:p w14:paraId="4C736062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5858356" w14:textId="4B6AE9E1" w:rsidR="00186F28" w:rsidRPr="00A177CC" w:rsidRDefault="00186F28" w:rsidP="00D3722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5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Conocer, actualizar y rectificar sus datos personales frente a los responsables del tratamiento o encargados del tratamiento. Este derecho se podrá ejercer, entre otros frente a: (a) datos parciales, (b) inexactos, (c) incompletos, (d) fraccionados, (e) que induzcan a error, o (f) aquellos cuyo tratamiento esté expresamente prohibido o no haya sido autorizado en los términos de la Ley 1581 </w:t>
      </w:r>
      <w:r w:rsidR="00C4357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de 2012 </w:t>
      </w: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 en su defecto con las normas que la reglamenten, adicionen, ejecuten, complementen, modifiquen, supriman o deroguen y/o a la Constitución Política de Colombia; </w:t>
      </w:r>
    </w:p>
    <w:p w14:paraId="5E0C5581" w14:textId="77777777" w:rsidR="00186F28" w:rsidRPr="00A177CC" w:rsidRDefault="00186F28" w:rsidP="00D37226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3918D9" w14:textId="08054599" w:rsidR="00186F28" w:rsidRPr="00A177CC" w:rsidRDefault="00186F28" w:rsidP="00D3722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5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>Ser informado por el responsable del tratamiento o el encargado del tratamiento, previa solicitud, respecto del uso que les ha dado a sus datos personales, lo cual se hace a través del presente Reglamento</w:t>
      </w:r>
      <w:r w:rsidR="00C27DC5"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Segunda Etapa</w:t>
      </w: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</w:t>
      </w:r>
    </w:p>
    <w:p w14:paraId="1B7AEE4A" w14:textId="77777777" w:rsidR="00186F28" w:rsidRPr="00A177CC" w:rsidRDefault="00186F28" w:rsidP="00D37226">
      <w:pPr>
        <w:ind w:left="1560"/>
        <w:rPr>
          <w:rFonts w:ascii="Times New Roman" w:eastAsia="Times New Roman" w:hAnsi="Times New Roman" w:cs="Times New Roman"/>
          <w:sz w:val="22"/>
          <w:szCs w:val="22"/>
        </w:rPr>
      </w:pPr>
    </w:p>
    <w:p w14:paraId="56143BDD" w14:textId="085B5DCB" w:rsidR="00186F28" w:rsidRPr="00A177CC" w:rsidRDefault="00186F28" w:rsidP="00D3722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5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Presentar ante la autoridad de protección de datos personales de Colombia quejas por infracciones a lo dispuesto en la Ley 1581 </w:t>
      </w:r>
      <w:r w:rsidR="003229C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de 2012 </w:t>
      </w: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>o en su defecto con las normas que la reglamenten, adicionen, ejecuten, complementen, modifiquen, supriman o deroguen y/o a la Constitución Política de Colombia;</w:t>
      </w:r>
    </w:p>
    <w:p w14:paraId="614962DA" w14:textId="77777777" w:rsidR="00186F28" w:rsidRPr="00A177CC" w:rsidRDefault="00186F28" w:rsidP="00D37226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8F63AB" w14:textId="19431012" w:rsidR="00186F28" w:rsidRPr="00A177CC" w:rsidRDefault="00186F28" w:rsidP="00D3722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>Revocar la autorización y/o solicitar la supresión del dato cuando en el tratamiento no se respeten los principios, derechos y garantías constitucionales y legales. La revocatoria y/o supresión procederá cuando la autoridad de protección de datos personales de Colombia haya determinado que en el tratamiento el responsable o encargado han incurrido en conductas contrarias a la Ley 1581</w:t>
      </w: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 xml:space="preserve"> </w:t>
      </w:r>
      <w:r w:rsidR="003229C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de 2012 </w:t>
      </w: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>o en su defecto con las normas que la reglamenten, adicionen, ejecuten, complementen, modifiquen, supriman o deroguen y/o a la Constitución Política de Colombia</w:t>
      </w:r>
      <w:r w:rsidR="003229CE"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>. Al respecto, es preciso aclarar que l</w:t>
      </w:r>
      <w:r w:rsidRPr="00A177CC">
        <w:rPr>
          <w:rFonts w:ascii="Times New Roman" w:eastAsia="Times New Roman" w:hAnsi="Times New Roman" w:cs="Times New Roman"/>
          <w:color w:val="000000"/>
          <w:sz w:val="22"/>
          <w:szCs w:val="22"/>
        </w:rPr>
        <w:t>a solicitud de supresión de la información y la revocatoria de la autorización no procederán cuando el titular tenga un deber legal o contractual de permanecer en la base de datos o el responsable tenga el deber legal o contractual de continuar con el tratamiento.</w:t>
      </w:r>
    </w:p>
    <w:p w14:paraId="324704A4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989E383" w14:textId="03959259" w:rsidR="00FF617E" w:rsidRPr="00A177CC" w:rsidRDefault="00FF617E" w:rsidP="004E4947">
      <w:pPr>
        <w:pStyle w:val="Prrafodelista"/>
        <w:numPr>
          <w:ilvl w:val="0"/>
          <w:numId w:val="9"/>
        </w:numP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En acatamiento de los principios constitucionales del debido proceso y acceso a la información, el canal exclusivo para que los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 como titulares ejerzan sus derechos frente al tratamiento que </w:t>
      </w:r>
      <w:r w:rsidR="003229C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EPM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realice de sus datos personales en el presente Proceso de Enajenación es el correo electrónico: </w:t>
      </w:r>
      <w:hyperlink r:id="rId9" w:history="1">
        <w:r w:rsidR="004425A5" w:rsidRPr="00A177CC">
          <w:rPr>
            <w:rStyle w:val="Hipervnculo"/>
            <w:rFonts w:ascii="Times New Roman" w:eastAsia="Arial" w:hAnsi="Times New Roman" w:cs="Times New Roman"/>
            <w:sz w:val="22"/>
            <w:szCs w:val="22"/>
          </w:rPr>
          <w:t>dep01940836@epm.com.co</w:t>
        </w:r>
      </w:hyperlink>
      <w:r w:rsidR="004E4947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con copia a </w:t>
      </w:r>
      <w:hyperlink r:id="rId10" w:history="1">
        <w:r w:rsidR="004425A5" w:rsidRPr="00A177CC">
          <w:rPr>
            <w:rStyle w:val="Hipervnculo"/>
            <w:rFonts w:ascii="Times New Roman" w:eastAsia="Arial" w:hAnsi="Times New Roman" w:cs="Times New Roman"/>
            <w:sz w:val="22"/>
            <w:szCs w:val="22"/>
          </w:rPr>
          <w:t>uo0836@epm.com.co</w:t>
        </w:r>
      </w:hyperlink>
      <w:r w:rsidR="004425A5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y a </w:t>
      </w:r>
      <w:hyperlink r:id="rId11" w:history="1">
        <w:r w:rsidR="004425A5" w:rsidRPr="00A177CC">
          <w:rPr>
            <w:rStyle w:val="Hipervnculo"/>
            <w:rFonts w:ascii="Times New Roman" w:eastAsia="Arial" w:hAnsi="Times New Roman" w:cs="Times New Roman"/>
            <w:sz w:val="22"/>
            <w:szCs w:val="22"/>
          </w:rPr>
          <w:t>protecciondedatos@epm.com.co</w:t>
        </w:r>
      </w:hyperlink>
      <w:r w:rsidR="004E4947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3229CE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E4947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Los lineamientos de protección de datos personales de EPM se pueden consultar en la dirección web: https://www.epm.com.co/clientesyusuarios/aviso-de-privacidad-y-politica-de-proteccion-de-datos-personales/.</w:t>
      </w:r>
    </w:p>
    <w:p w14:paraId="69EA13EB" w14:textId="77777777" w:rsidR="00FF617E" w:rsidRPr="00A177CC" w:rsidRDefault="00FF617E" w:rsidP="00FF617E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40B1DD3" w14:textId="3F429C6F" w:rsidR="00FF617E" w:rsidRPr="00A177CC" w:rsidRDefault="00FF617E" w:rsidP="009D1A9B">
      <w:pPr>
        <w:keepNext/>
        <w:keepLines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</w:pPr>
      <w:r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lastRenderedPageBreak/>
        <w:t>Obligaciones</w:t>
      </w:r>
      <w:r w:rsidR="00F634AD"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E57AD0"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t>de</w:t>
      </w:r>
      <w:r w:rsidR="00847C5B"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530B7B" w:rsidRPr="00A177CC"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  <w:t xml:space="preserve">BTG Pactual </w:t>
      </w:r>
    </w:p>
    <w:p w14:paraId="64AE8DB2" w14:textId="77777777" w:rsidR="00FF617E" w:rsidRPr="00A177CC" w:rsidRDefault="00FF617E" w:rsidP="009D1A9B">
      <w:pPr>
        <w:keepNext/>
        <w:keepLines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E55C8C9" w14:textId="55A8E8F4" w:rsidR="00530B7B" w:rsidRPr="00A177CC" w:rsidRDefault="00530B7B" w:rsidP="009D1A9B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BTG Pactual tendrá la calidad de encargado del tratamiento de los datos personales no públicos de los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 personas naturales, quien está obligado a dar cumplimiento a lo establecido en la Ley 1581</w:t>
      </w:r>
      <w:r w:rsidR="00E92AB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de 2012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en el Capítulo 25 del Decreto 1074 de 2015, las normas que los </w:t>
      </w:r>
      <w:proofErr w:type="gramStart"/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modifiquen,</w:t>
      </w:r>
      <w:proofErr w:type="gramEnd"/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complementen y/o deroguen y demás normas internas que hayan sido emitidas por BTG Pactual para asegurar el cumplimiento de esas disposiciones legales, en su calidad de encargado de los datos.</w:t>
      </w:r>
    </w:p>
    <w:p w14:paraId="4ABD47E5" w14:textId="77777777" w:rsidR="007778CC" w:rsidRPr="00A177CC" w:rsidRDefault="007778CC" w:rsidP="007778CC">
      <w:pPr>
        <w:pStyle w:val="Prrafodelista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7EEFFF99" w14:textId="1CDBE1A3" w:rsidR="004E4947" w:rsidRPr="00A177CC" w:rsidRDefault="004E4947" w:rsidP="004E49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Si después de llevada a cabo la Adjudicación, BTG Pactual también fuera requerid</w:t>
      </w:r>
      <w:r w:rsidR="002249C2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acerca de la venta de las Acciones y para dar respuesta necesitaran consultar datos personales de algún </w:t>
      </w:r>
      <w:r w:rsidR="00BC12CA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Interesado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, se extenderá la duración del tratamiento hasta la resolución definitiva del requerimiento, solicitud, petición o consulta. Sin embargo, su almacenamiento tendrá lugar hasta tanto sea requerido en los términos de la Ley Aplicable. Lo anterior sin perjuicio que exista un deber legal o contractual de permanecer en la base de datos o el responsable tenga el deber legal o contractual de continuar con el tratamiento.</w:t>
      </w:r>
    </w:p>
    <w:p w14:paraId="582D829F" w14:textId="77777777" w:rsidR="004E4947" w:rsidRPr="00A177CC" w:rsidRDefault="004E4947" w:rsidP="004E4947">
      <w:pPr>
        <w:pStyle w:val="Prrafodelista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17B8398F" w14:textId="3362F6CF" w:rsidR="007778CC" w:rsidRPr="00A177CC" w:rsidRDefault="007778CC" w:rsidP="007778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BTG Pactual deberá observar las normas relativas a la salvaguarda de los datos que por </w:t>
      </w:r>
      <w:r w:rsidR="00B0072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la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Constitución </w:t>
      </w:r>
      <w:r w:rsidR="00B00729"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Política </w:t>
      </w:r>
      <w:r w:rsidRPr="00A177CC">
        <w:rPr>
          <w:rFonts w:ascii="Times New Roman" w:eastAsia="Arial" w:hAnsi="Times New Roman" w:cs="Times New Roman"/>
          <w:color w:val="000000"/>
          <w:sz w:val="22"/>
          <w:szCs w:val="22"/>
        </w:rPr>
        <w:t>y/o la Ley Aplicable estén sujetos a reserva.</w:t>
      </w:r>
    </w:p>
    <w:p w14:paraId="183F2D65" w14:textId="77777777" w:rsidR="007778CC" w:rsidRPr="00A177CC" w:rsidRDefault="007778CC" w:rsidP="007778C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7E0FA424" w14:textId="77777777" w:rsidR="00FF617E" w:rsidRPr="00A177CC" w:rsidRDefault="00FF617E" w:rsidP="00FF617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4122CA87" w14:textId="76A335C4" w:rsidR="006F62D3" w:rsidRPr="00A177CC" w:rsidRDefault="003F6F48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El presente anexo es suscrito </w:t>
      </w:r>
      <w:r w:rsidR="00E44D6E"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por el </w:t>
      </w:r>
      <w:r w:rsidR="00BC12CA" w:rsidRPr="00A177CC">
        <w:rPr>
          <w:rFonts w:ascii="Times New Roman" w:hAnsi="Times New Roman" w:cs="Times New Roman"/>
          <w:sz w:val="22"/>
          <w:szCs w:val="22"/>
          <w:lang w:val="es-CO"/>
        </w:rPr>
        <w:t>Interesado</w:t>
      </w:r>
      <w:r w:rsidR="00E44D6E"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 </w:t>
      </w:r>
      <w:r w:rsidRPr="00A177CC">
        <w:rPr>
          <w:rFonts w:ascii="Times New Roman" w:hAnsi="Times New Roman" w:cs="Times New Roman"/>
          <w:sz w:val="22"/>
          <w:szCs w:val="22"/>
          <w:lang w:val="es-CO"/>
        </w:rPr>
        <w:t>en</w:t>
      </w:r>
      <w:r w:rsidR="00A66AF0"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 señal de</w:t>
      </w:r>
      <w:r w:rsidR="00EF30B6"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 aceptación de</w:t>
      </w:r>
      <w:r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 su</w:t>
      </w:r>
      <w:r w:rsidR="00EF30B6"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 contenido</w:t>
      </w:r>
      <w:r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 y alcance</w:t>
      </w:r>
      <w:r w:rsidR="00E44D6E" w:rsidRPr="00A177CC">
        <w:rPr>
          <w:rFonts w:ascii="Times New Roman" w:hAnsi="Times New Roman" w:cs="Times New Roman"/>
          <w:sz w:val="22"/>
          <w:szCs w:val="22"/>
          <w:lang w:val="es-CO"/>
        </w:rPr>
        <w:t>.</w:t>
      </w:r>
    </w:p>
    <w:p w14:paraId="08EC053C" w14:textId="77777777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3CF8CA7A" w14:textId="5D7B8C8F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Atentamente, </w:t>
      </w:r>
    </w:p>
    <w:p w14:paraId="3ACE5813" w14:textId="77777777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2403E352" w14:textId="77777777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2E1A86D2" w14:textId="77777777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4ED11267" w14:textId="77777777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7DF00F88" w14:textId="77777777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39B4A559" w14:textId="7FB9C743" w:rsidR="00E44D6E" w:rsidRPr="00A177CC" w:rsidRDefault="00E44D6E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A177CC">
        <w:rPr>
          <w:rFonts w:ascii="Times New Roman" w:hAnsi="Times New Roman" w:cs="Times New Roman"/>
          <w:sz w:val="22"/>
          <w:szCs w:val="22"/>
          <w:lang w:val="es-CO"/>
        </w:rPr>
        <w:t>___________________________</w:t>
      </w:r>
    </w:p>
    <w:p w14:paraId="535C6677" w14:textId="15BA8BE3" w:rsidR="00E44D6E" w:rsidRPr="00A177CC" w:rsidRDefault="0024487C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A177CC">
        <w:rPr>
          <w:rFonts w:ascii="Times New Roman" w:hAnsi="Times New Roman" w:cs="Times New Roman"/>
          <w:sz w:val="22"/>
          <w:szCs w:val="22"/>
          <w:lang w:val="es-CO"/>
        </w:rPr>
        <w:t>Nombre:</w:t>
      </w:r>
    </w:p>
    <w:p w14:paraId="6BF7BC54" w14:textId="73BF2268" w:rsidR="00E44D6E" w:rsidRPr="00A177CC" w:rsidRDefault="0024487C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A177CC">
        <w:rPr>
          <w:rFonts w:ascii="Times New Roman" w:hAnsi="Times New Roman" w:cs="Times New Roman"/>
          <w:sz w:val="22"/>
          <w:szCs w:val="22"/>
          <w:lang w:val="es-CO"/>
        </w:rPr>
        <w:t xml:space="preserve">C.C.: </w:t>
      </w:r>
    </w:p>
    <w:p w14:paraId="023F277A" w14:textId="490FF622" w:rsidR="002249C2" w:rsidRPr="00A177CC" w:rsidRDefault="002249C2" w:rsidP="0024487C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A177CC">
        <w:rPr>
          <w:rFonts w:ascii="Times New Roman" w:hAnsi="Times New Roman" w:cs="Times New Roman"/>
          <w:sz w:val="22"/>
          <w:szCs w:val="22"/>
          <w:lang w:val="es-CO"/>
        </w:rPr>
        <w:t>[Cargo:]</w:t>
      </w:r>
      <w:r w:rsidRPr="00A177CC">
        <w:rPr>
          <w:rStyle w:val="Refdenotaalpie"/>
          <w:rFonts w:ascii="Times New Roman" w:hAnsi="Times New Roman" w:cs="Times New Roman"/>
          <w:sz w:val="22"/>
          <w:szCs w:val="22"/>
          <w:lang w:val="es-CO"/>
        </w:rPr>
        <w:footnoteReference w:id="1"/>
      </w:r>
    </w:p>
    <w:sectPr w:rsidR="002249C2" w:rsidRPr="00A177CC" w:rsidSect="00A66A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7A41" w14:textId="77777777" w:rsidR="006A4979" w:rsidRDefault="006A4979" w:rsidP="00E16BC6">
      <w:r>
        <w:separator/>
      </w:r>
    </w:p>
  </w:endnote>
  <w:endnote w:type="continuationSeparator" w:id="0">
    <w:p w14:paraId="0D6E65CE" w14:textId="77777777" w:rsidR="006A4979" w:rsidRDefault="006A4979" w:rsidP="00E1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4FC9" w14:textId="77777777" w:rsidR="00D37226" w:rsidRDefault="00D372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62F6" w14:textId="77777777" w:rsidR="00D37226" w:rsidRDefault="00D372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AD73" w14:textId="77777777" w:rsidR="00D37226" w:rsidRDefault="00D37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290E" w14:textId="77777777" w:rsidR="006A4979" w:rsidRDefault="006A4979" w:rsidP="00E16BC6">
      <w:r>
        <w:separator/>
      </w:r>
    </w:p>
  </w:footnote>
  <w:footnote w:type="continuationSeparator" w:id="0">
    <w:p w14:paraId="73D89E75" w14:textId="77777777" w:rsidR="006A4979" w:rsidRDefault="006A4979" w:rsidP="00E16BC6">
      <w:r>
        <w:continuationSeparator/>
      </w:r>
    </w:p>
  </w:footnote>
  <w:footnote w:id="1">
    <w:p w14:paraId="04626327" w14:textId="6DA5F245" w:rsidR="002249C2" w:rsidRPr="00DD21B7" w:rsidRDefault="002249C2">
      <w:pPr>
        <w:pStyle w:val="Textonotapie"/>
        <w:rPr>
          <w:rFonts w:ascii="Times New Roman" w:hAnsi="Times New Roman" w:cs="Times New Roman"/>
        </w:rPr>
      </w:pPr>
      <w:r w:rsidRPr="00DD21B7">
        <w:rPr>
          <w:rStyle w:val="Refdenotaalpie"/>
          <w:rFonts w:ascii="Times New Roman" w:hAnsi="Times New Roman" w:cs="Times New Roman"/>
        </w:rPr>
        <w:footnoteRef/>
      </w:r>
      <w:r w:rsidR="00A177CC">
        <w:rPr>
          <w:rFonts w:ascii="Times New Roman" w:hAnsi="Times New Roman" w:cs="Times New Roman"/>
        </w:rPr>
        <w:t xml:space="preserve"> Nota al borrador:</w:t>
      </w:r>
      <w:r w:rsidRPr="00DD21B7">
        <w:rPr>
          <w:rFonts w:ascii="Times New Roman" w:hAnsi="Times New Roman" w:cs="Times New Roman"/>
        </w:rPr>
        <w:t xml:space="preserve"> Únicamente incluir si es una persona jurídica.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601E" w14:textId="77777777" w:rsidR="00D37226" w:rsidRDefault="00D37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930D" w14:textId="789F2E68" w:rsidR="00F20DC1" w:rsidRPr="00F20DC1" w:rsidRDefault="00F20DC1" w:rsidP="00F20DC1">
    <w:pPr>
      <w:pStyle w:val="Encabezado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A1E8" w14:textId="77777777" w:rsidR="00D37226" w:rsidRDefault="00D372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A05"/>
    <w:multiLevelType w:val="hybridMultilevel"/>
    <w:tmpl w:val="BF20E870"/>
    <w:lvl w:ilvl="0" w:tplc="8C900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755"/>
    <w:multiLevelType w:val="multilevel"/>
    <w:tmpl w:val="0E7C15A4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4100"/>
    <w:multiLevelType w:val="hybridMultilevel"/>
    <w:tmpl w:val="21FADEDE"/>
    <w:lvl w:ilvl="0" w:tplc="2E9C8F3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B7816"/>
    <w:multiLevelType w:val="hybridMultilevel"/>
    <w:tmpl w:val="1D1C0386"/>
    <w:lvl w:ilvl="0" w:tplc="7682B4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4658"/>
    <w:multiLevelType w:val="hybridMultilevel"/>
    <w:tmpl w:val="A568F0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6FDE"/>
    <w:multiLevelType w:val="multilevel"/>
    <w:tmpl w:val="D054B5A4"/>
    <w:lvl w:ilvl="0">
      <w:start w:val="1"/>
      <w:numFmt w:val="lowerLetter"/>
      <w:lvlText w:val="(%1)"/>
      <w:lvlJc w:val="left"/>
      <w:pPr>
        <w:ind w:left="1598" w:hanging="360"/>
      </w:pPr>
      <w:rPr>
        <w:rFonts w:ascii="Roboto" w:eastAsia="Roboto" w:hAnsi="Roboto" w:cs="Roboto"/>
        <w:b w:val="0"/>
        <w:i w:val="0"/>
      </w:rPr>
    </w:lvl>
    <w:lvl w:ilvl="1">
      <w:start w:val="1"/>
      <w:numFmt w:val="lowerLetter"/>
      <w:lvlText w:val="%2."/>
      <w:lvlJc w:val="left"/>
      <w:pPr>
        <w:ind w:left="1598" w:hanging="360"/>
      </w:pPr>
    </w:lvl>
    <w:lvl w:ilvl="2">
      <w:start w:val="1"/>
      <w:numFmt w:val="lowerRoman"/>
      <w:lvlText w:val="%3."/>
      <w:lvlJc w:val="right"/>
      <w:pPr>
        <w:ind w:left="2318" w:hanging="180"/>
      </w:pPr>
    </w:lvl>
    <w:lvl w:ilvl="3">
      <w:start w:val="1"/>
      <w:numFmt w:val="decimal"/>
      <w:lvlText w:val="%4."/>
      <w:lvlJc w:val="left"/>
      <w:pPr>
        <w:ind w:left="3038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3758" w:hanging="360"/>
      </w:pPr>
    </w:lvl>
    <w:lvl w:ilvl="5">
      <w:start w:val="1"/>
      <w:numFmt w:val="lowerRoman"/>
      <w:lvlText w:val="%6."/>
      <w:lvlJc w:val="right"/>
      <w:pPr>
        <w:ind w:left="4478" w:hanging="180"/>
      </w:pPr>
    </w:lvl>
    <w:lvl w:ilvl="6">
      <w:start w:val="1"/>
      <w:numFmt w:val="decimal"/>
      <w:lvlText w:val="%7."/>
      <w:lvlJc w:val="left"/>
      <w:pPr>
        <w:ind w:left="5198" w:hanging="360"/>
      </w:pPr>
    </w:lvl>
    <w:lvl w:ilvl="7">
      <w:start w:val="1"/>
      <w:numFmt w:val="lowerLetter"/>
      <w:lvlText w:val="%8."/>
      <w:lvlJc w:val="left"/>
      <w:pPr>
        <w:ind w:left="5918" w:hanging="360"/>
      </w:pPr>
    </w:lvl>
    <w:lvl w:ilvl="8">
      <w:start w:val="1"/>
      <w:numFmt w:val="lowerRoman"/>
      <w:lvlText w:val="%9."/>
      <w:lvlJc w:val="right"/>
      <w:pPr>
        <w:ind w:left="6638" w:hanging="180"/>
      </w:pPr>
    </w:lvl>
  </w:abstractNum>
  <w:abstractNum w:abstractNumId="6" w15:restartNumberingAfterBreak="0">
    <w:nsid w:val="319426B2"/>
    <w:multiLevelType w:val="multilevel"/>
    <w:tmpl w:val="BC801B74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Roboto" w:hAnsi="Times New Roman" w:cs="Times New Roman" w:hint="default"/>
        <w:b w:val="0"/>
        <w:i w:val="0"/>
      </w:r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96ED0"/>
    <w:multiLevelType w:val="multilevel"/>
    <w:tmpl w:val="D660C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DBD"/>
    <w:multiLevelType w:val="hybridMultilevel"/>
    <w:tmpl w:val="B7C0C6B2"/>
    <w:lvl w:ilvl="0" w:tplc="7682B4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20F7D"/>
    <w:multiLevelType w:val="hybridMultilevel"/>
    <w:tmpl w:val="67E8BCE6"/>
    <w:lvl w:ilvl="0" w:tplc="60BE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1091"/>
    <w:multiLevelType w:val="hybridMultilevel"/>
    <w:tmpl w:val="6ACEFBBE"/>
    <w:lvl w:ilvl="0" w:tplc="2E9C8F3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873DC"/>
    <w:multiLevelType w:val="hybridMultilevel"/>
    <w:tmpl w:val="CE2AB1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CC9E2E">
      <w:start w:val="3"/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236B5"/>
    <w:multiLevelType w:val="multilevel"/>
    <w:tmpl w:val="973EC64E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</w:r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5979">
    <w:abstractNumId w:val="9"/>
  </w:num>
  <w:num w:numId="2" w16cid:durableId="2109159272">
    <w:abstractNumId w:val="0"/>
  </w:num>
  <w:num w:numId="3" w16cid:durableId="868180455">
    <w:abstractNumId w:val="2"/>
  </w:num>
  <w:num w:numId="4" w16cid:durableId="1662150757">
    <w:abstractNumId w:val="3"/>
  </w:num>
  <w:num w:numId="5" w16cid:durableId="1915243416">
    <w:abstractNumId w:val="8"/>
  </w:num>
  <w:num w:numId="6" w16cid:durableId="1807234897">
    <w:abstractNumId w:val="4"/>
  </w:num>
  <w:num w:numId="7" w16cid:durableId="488717123">
    <w:abstractNumId w:val="11"/>
  </w:num>
  <w:num w:numId="8" w16cid:durableId="234626057">
    <w:abstractNumId w:val="10"/>
  </w:num>
  <w:num w:numId="9" w16cid:durableId="109250731">
    <w:abstractNumId w:val="12"/>
  </w:num>
  <w:num w:numId="10" w16cid:durableId="683286185">
    <w:abstractNumId w:val="7"/>
  </w:num>
  <w:num w:numId="11" w16cid:durableId="1029374808">
    <w:abstractNumId w:val="6"/>
  </w:num>
  <w:num w:numId="12" w16cid:durableId="1084692724">
    <w:abstractNumId w:val="5"/>
  </w:num>
  <w:num w:numId="13" w16cid:durableId="102159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2"/>
    <w:rsid w:val="00007FE5"/>
    <w:rsid w:val="00010F7D"/>
    <w:rsid w:val="000140AA"/>
    <w:rsid w:val="000251A8"/>
    <w:rsid w:val="000541ED"/>
    <w:rsid w:val="00057EBB"/>
    <w:rsid w:val="00082040"/>
    <w:rsid w:val="000908FC"/>
    <w:rsid w:val="0009166B"/>
    <w:rsid w:val="000A443F"/>
    <w:rsid w:val="000D2E82"/>
    <w:rsid w:val="000F7DC1"/>
    <w:rsid w:val="00100063"/>
    <w:rsid w:val="00107381"/>
    <w:rsid w:val="00122295"/>
    <w:rsid w:val="00146E52"/>
    <w:rsid w:val="001722F5"/>
    <w:rsid w:val="00186F28"/>
    <w:rsid w:val="0019620B"/>
    <w:rsid w:val="001F0E30"/>
    <w:rsid w:val="00212821"/>
    <w:rsid w:val="002232AE"/>
    <w:rsid w:val="002249C2"/>
    <w:rsid w:val="00236E99"/>
    <w:rsid w:val="0024487C"/>
    <w:rsid w:val="0026150E"/>
    <w:rsid w:val="00264EDB"/>
    <w:rsid w:val="0028636C"/>
    <w:rsid w:val="00292722"/>
    <w:rsid w:val="00292942"/>
    <w:rsid w:val="002938D7"/>
    <w:rsid w:val="002B1638"/>
    <w:rsid w:val="002B19B7"/>
    <w:rsid w:val="002B1B8F"/>
    <w:rsid w:val="002B4FBE"/>
    <w:rsid w:val="002C20B2"/>
    <w:rsid w:val="0031044D"/>
    <w:rsid w:val="00311A21"/>
    <w:rsid w:val="00314060"/>
    <w:rsid w:val="00317FD1"/>
    <w:rsid w:val="003229CE"/>
    <w:rsid w:val="003341EE"/>
    <w:rsid w:val="00360FB6"/>
    <w:rsid w:val="003728FB"/>
    <w:rsid w:val="00377271"/>
    <w:rsid w:val="00386B06"/>
    <w:rsid w:val="003A40A1"/>
    <w:rsid w:val="003A5E0B"/>
    <w:rsid w:val="003E2B99"/>
    <w:rsid w:val="003E4D5D"/>
    <w:rsid w:val="003F31F7"/>
    <w:rsid w:val="003F6F48"/>
    <w:rsid w:val="0042718F"/>
    <w:rsid w:val="004425A5"/>
    <w:rsid w:val="0044736B"/>
    <w:rsid w:val="00486C54"/>
    <w:rsid w:val="004E4947"/>
    <w:rsid w:val="00512C36"/>
    <w:rsid w:val="0052436C"/>
    <w:rsid w:val="005306F5"/>
    <w:rsid w:val="00530B7B"/>
    <w:rsid w:val="00533193"/>
    <w:rsid w:val="005545F5"/>
    <w:rsid w:val="00555FE5"/>
    <w:rsid w:val="0058714C"/>
    <w:rsid w:val="0059678B"/>
    <w:rsid w:val="005B18AE"/>
    <w:rsid w:val="005D0604"/>
    <w:rsid w:val="0060355C"/>
    <w:rsid w:val="0061448D"/>
    <w:rsid w:val="00617642"/>
    <w:rsid w:val="0063316E"/>
    <w:rsid w:val="00675850"/>
    <w:rsid w:val="0068593D"/>
    <w:rsid w:val="006A2257"/>
    <w:rsid w:val="006A4979"/>
    <w:rsid w:val="006B1A8E"/>
    <w:rsid w:val="006C4BE3"/>
    <w:rsid w:val="006D1ED0"/>
    <w:rsid w:val="006E2D9F"/>
    <w:rsid w:val="006F62D3"/>
    <w:rsid w:val="00710942"/>
    <w:rsid w:val="007314B2"/>
    <w:rsid w:val="007778CC"/>
    <w:rsid w:val="0078454C"/>
    <w:rsid w:val="007A064B"/>
    <w:rsid w:val="007A2426"/>
    <w:rsid w:val="007A24ED"/>
    <w:rsid w:val="007A6836"/>
    <w:rsid w:val="007B72EF"/>
    <w:rsid w:val="007B7A36"/>
    <w:rsid w:val="007D234B"/>
    <w:rsid w:val="007D64DE"/>
    <w:rsid w:val="007E7251"/>
    <w:rsid w:val="007F4986"/>
    <w:rsid w:val="007F6047"/>
    <w:rsid w:val="008203D5"/>
    <w:rsid w:val="00824BED"/>
    <w:rsid w:val="00847C5B"/>
    <w:rsid w:val="008A1988"/>
    <w:rsid w:val="008A2762"/>
    <w:rsid w:val="008B0A4B"/>
    <w:rsid w:val="008C7091"/>
    <w:rsid w:val="008E2CC6"/>
    <w:rsid w:val="0090540D"/>
    <w:rsid w:val="009079B7"/>
    <w:rsid w:val="00923318"/>
    <w:rsid w:val="00943BD7"/>
    <w:rsid w:val="0095593A"/>
    <w:rsid w:val="00957686"/>
    <w:rsid w:val="009D1A9B"/>
    <w:rsid w:val="009D2A94"/>
    <w:rsid w:val="009F304F"/>
    <w:rsid w:val="00A177CC"/>
    <w:rsid w:val="00A541FC"/>
    <w:rsid w:val="00A66AF0"/>
    <w:rsid w:val="00A67CEB"/>
    <w:rsid w:val="00A91568"/>
    <w:rsid w:val="00B00623"/>
    <w:rsid w:val="00B00729"/>
    <w:rsid w:val="00B2677B"/>
    <w:rsid w:val="00B46D1B"/>
    <w:rsid w:val="00B577A0"/>
    <w:rsid w:val="00B61CFF"/>
    <w:rsid w:val="00B87661"/>
    <w:rsid w:val="00B9353F"/>
    <w:rsid w:val="00BC12CA"/>
    <w:rsid w:val="00BC7A3E"/>
    <w:rsid w:val="00C01706"/>
    <w:rsid w:val="00C242C5"/>
    <w:rsid w:val="00C27DC5"/>
    <w:rsid w:val="00C337ED"/>
    <w:rsid w:val="00C34127"/>
    <w:rsid w:val="00C424F9"/>
    <w:rsid w:val="00C43579"/>
    <w:rsid w:val="00C90CDF"/>
    <w:rsid w:val="00CB05C0"/>
    <w:rsid w:val="00CB11E4"/>
    <w:rsid w:val="00CB5319"/>
    <w:rsid w:val="00CC2F32"/>
    <w:rsid w:val="00CD46B5"/>
    <w:rsid w:val="00CE542F"/>
    <w:rsid w:val="00CE5556"/>
    <w:rsid w:val="00CF2342"/>
    <w:rsid w:val="00CF3E80"/>
    <w:rsid w:val="00D00E78"/>
    <w:rsid w:val="00D02CF3"/>
    <w:rsid w:val="00D37226"/>
    <w:rsid w:val="00D73170"/>
    <w:rsid w:val="00D96476"/>
    <w:rsid w:val="00DB76ED"/>
    <w:rsid w:val="00DD21B7"/>
    <w:rsid w:val="00DF74D3"/>
    <w:rsid w:val="00E16BC6"/>
    <w:rsid w:val="00E35FAA"/>
    <w:rsid w:val="00E36484"/>
    <w:rsid w:val="00E37117"/>
    <w:rsid w:val="00E40836"/>
    <w:rsid w:val="00E42106"/>
    <w:rsid w:val="00E44D6E"/>
    <w:rsid w:val="00E47F0E"/>
    <w:rsid w:val="00E55E90"/>
    <w:rsid w:val="00E57AD0"/>
    <w:rsid w:val="00E60D8A"/>
    <w:rsid w:val="00E663FF"/>
    <w:rsid w:val="00E679D5"/>
    <w:rsid w:val="00E82DB6"/>
    <w:rsid w:val="00E92AB9"/>
    <w:rsid w:val="00EC6780"/>
    <w:rsid w:val="00EE6181"/>
    <w:rsid w:val="00EE7E6B"/>
    <w:rsid w:val="00EF2016"/>
    <w:rsid w:val="00EF30B6"/>
    <w:rsid w:val="00F060E4"/>
    <w:rsid w:val="00F20DC1"/>
    <w:rsid w:val="00F22F32"/>
    <w:rsid w:val="00F23A33"/>
    <w:rsid w:val="00F24F65"/>
    <w:rsid w:val="00F46A68"/>
    <w:rsid w:val="00F634AD"/>
    <w:rsid w:val="00F80429"/>
    <w:rsid w:val="00F90F4C"/>
    <w:rsid w:val="00F97601"/>
    <w:rsid w:val="00FF2DAD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08A16A"/>
  <w15:chartTrackingRefBased/>
  <w15:docId w15:val="{5D8B6213-9569-4EAC-9DE5-496D128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s-CO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2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3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3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3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3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3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3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3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3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3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3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3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3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3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342"/>
    <w:rPr>
      <w:b/>
      <w:bCs/>
      <w:smallCaps/>
      <w:color w:val="0F4761" w:themeColor="accent1" w:themeShade="BF"/>
      <w:spacing w:val="5"/>
    </w:rPr>
  </w:style>
  <w:style w:type="table" w:customStyle="1" w:styleId="7">
    <w:name w:val="7"/>
    <w:basedOn w:val="Tablanormal"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  <w:tblCellMar>
        <w:top w:w="113" w:type="dxa"/>
        <w:bottom w:w="113" w:type="dxa"/>
      </w:tblCellMar>
    </w:tblPr>
  </w:style>
  <w:style w:type="table" w:customStyle="1" w:styleId="6">
    <w:name w:val="6"/>
    <w:basedOn w:val="Tablanormal"/>
    <w:rsid w:val="00CF2342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</w:tblPr>
  </w:style>
  <w:style w:type="paragraph" w:styleId="Descripcin">
    <w:name w:val="caption"/>
    <w:basedOn w:val="Normal"/>
    <w:next w:val="Normal"/>
    <w:uiPriority w:val="35"/>
    <w:unhideWhenUsed/>
    <w:qFormat/>
    <w:rsid w:val="00CF2342"/>
    <w:pPr>
      <w:jc w:val="center"/>
    </w:pPr>
    <w:rPr>
      <w:rFonts w:ascii="Times New Roman" w:eastAsia="Calibri" w:hAnsi="Times New Roman" w:cs="Calibri"/>
      <w:b/>
      <w:iCs/>
      <w:sz w:val="24"/>
      <w:szCs w:val="1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E16B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BC6"/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6B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BC6"/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436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436C"/>
    <w:rPr>
      <w:rFonts w:ascii="Verdana" w:eastAsia="Verdana" w:hAnsi="Verdana" w:cs="Verdana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2436C"/>
    <w:rPr>
      <w:vertAlign w:val="superscript"/>
    </w:rPr>
  </w:style>
  <w:style w:type="character" w:styleId="Refdecomentario">
    <w:name w:val="annotation reference"/>
    <w:rsid w:val="00FF61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F617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F617E"/>
    <w:rPr>
      <w:rFonts w:ascii="Verdana" w:eastAsia="Verdana" w:hAnsi="Verdana" w:cs="Verdana"/>
      <w:kern w:val="0"/>
      <w:sz w:val="20"/>
      <w:szCs w:val="20"/>
      <w:lang w:val="es-ES" w:eastAsia="es-ES"/>
      <w14:ligatures w14:val="none"/>
    </w:rPr>
  </w:style>
  <w:style w:type="table" w:customStyle="1" w:styleId="1">
    <w:name w:val="1"/>
    <w:basedOn w:val="Tablanormal"/>
    <w:rsid w:val="00FF617E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 w:eastAsia="es-CO"/>
      <w14:ligatures w14:val="none"/>
    </w:rPr>
    <w:tblPr>
      <w:tblStyleRowBandSize w:val="1"/>
      <w:tblStyleColBandSize w:val="1"/>
      <w:tblInd w:w="0" w:type="nil"/>
      <w:tblCellMar>
        <w:top w:w="113" w:type="dxa"/>
        <w:bottom w:w="113" w:type="dxa"/>
      </w:tblCellMar>
    </w:tblPr>
  </w:style>
  <w:style w:type="character" w:styleId="Hipervnculo">
    <w:name w:val="Hyperlink"/>
    <w:basedOn w:val="Fuentedeprrafopredeter"/>
    <w:uiPriority w:val="99"/>
    <w:unhideWhenUsed/>
    <w:rsid w:val="003229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29C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2B99"/>
    <w:pPr>
      <w:spacing w:after="0" w:line="240" w:lineRule="auto"/>
    </w:pPr>
    <w:rPr>
      <w:rFonts w:ascii="Verdana" w:eastAsia="Verdana" w:hAnsi="Verdana" w:cs="Verdana"/>
      <w:kern w:val="0"/>
      <w:sz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821"/>
    <w:rPr>
      <w:rFonts w:ascii="Verdana" w:eastAsia="Verdana" w:hAnsi="Verdana" w:cs="Verdana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rotecciondedatos@epm.com.co" TargetMode="Externa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rotecciondedatos@epm.com.co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mailto:uo0836@epm.com.co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mailto:dep01940836@epm.com.co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item2.xml><?xml version="1.0" encoding="utf-8"?>
<properties xmlns="http://www.imanage.com/work/xmlschema">
  <documentid>ACTIVE!5206364.4</documentid>
  <senderid>PVALDERRAMA</senderid>
  <senderemail>PVALDERRAMA@GOMEZPINZON.COM</senderemail>
  <lastmodified>2025-10-29T13:58:00.0000000-05:00</lastmodified>
  <database>ACTIVE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C452-91AB-422D-A540-AE4DFFDDED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7180</Characters>
  <Application>Microsoft Office Word</Application>
  <DocSecurity>0</DocSecurity>
  <Lines>138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Guzmán Poveda</dc:creator>
  <cp:keywords/>
  <dc:description/>
  <cp:lastModifiedBy>Paola Valderrama Ortiz</cp:lastModifiedBy>
  <cp:revision>2</cp:revision>
  <dcterms:created xsi:type="dcterms:W3CDTF">2025-10-29T18:58:00Z</dcterms:created>
  <dcterms:modified xsi:type="dcterms:W3CDTF">2025-10-29T18:58:00Z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f9816785-f025-4dbf-9a8f-1afe2364d567</vt:lpwstr>
  </property>
</Properties>
</file>