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55C3B" w14:textId="77777777" w:rsidR="00B65D3B" w:rsidRDefault="00276391">
      <w:pPr>
        <w:pStyle w:val="Textoindependiente"/>
        <w:rPr>
          <w:rFonts w:ascii="Times New Roman"/>
          <w:sz w:val="20"/>
        </w:rPr>
      </w:pPr>
      <w:r>
        <w:rPr>
          <w:noProof/>
        </w:rPr>
        <w:drawing>
          <wp:anchor distT="0" distB="0" distL="0" distR="0" simplePos="0" relativeHeight="487493632" behindDoc="1" locked="0" layoutInCell="1" allowOverlap="1" wp14:anchorId="3C994C62" wp14:editId="60141182">
            <wp:simplePos x="0" y="0"/>
            <wp:positionH relativeFrom="page">
              <wp:posOffset>3810</wp:posOffset>
            </wp:positionH>
            <wp:positionV relativeFrom="page">
              <wp:posOffset>2621229</wp:posOffset>
            </wp:positionV>
            <wp:extent cx="6630669" cy="67652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6630669" cy="6765290"/>
                    </a:xfrm>
                    <a:prstGeom prst="rect">
                      <a:avLst/>
                    </a:prstGeom>
                  </pic:spPr>
                </pic:pic>
              </a:graphicData>
            </a:graphic>
          </wp:anchor>
        </w:drawing>
      </w:r>
    </w:p>
    <w:p w14:paraId="4230049F" w14:textId="77777777" w:rsidR="00B65D3B" w:rsidRDefault="00B65D3B">
      <w:pPr>
        <w:pStyle w:val="Textoindependiente"/>
        <w:rPr>
          <w:rFonts w:ascii="Times New Roman"/>
          <w:sz w:val="20"/>
        </w:rPr>
      </w:pPr>
    </w:p>
    <w:p w14:paraId="472E22A6" w14:textId="77777777" w:rsidR="00B65D3B" w:rsidRDefault="00B65D3B">
      <w:pPr>
        <w:pStyle w:val="Textoindependiente"/>
        <w:spacing w:before="11"/>
        <w:rPr>
          <w:rFonts w:ascii="Times New Roman"/>
          <w:sz w:val="23"/>
        </w:rPr>
      </w:pPr>
    </w:p>
    <w:p w14:paraId="4FF420CE" w14:textId="46FD5F9E" w:rsidR="00B65D3B" w:rsidRDefault="00276391">
      <w:pPr>
        <w:pStyle w:val="Ttulo1"/>
        <w:ind w:left="1729"/>
      </w:pPr>
      <w:r>
        <w:rPr>
          <w:spacing w:val="-2"/>
        </w:rPr>
        <w:t>DECRETO</w:t>
      </w:r>
      <w:r>
        <w:rPr>
          <w:spacing w:val="21"/>
        </w:rPr>
        <w:t xml:space="preserve"> </w:t>
      </w:r>
      <w:r>
        <w:rPr>
          <w:spacing w:val="-2"/>
        </w:rPr>
        <w:t>20</w:t>
      </w:r>
      <w:r w:rsidR="002826E5">
        <w:rPr>
          <w:spacing w:val="-2"/>
        </w:rPr>
        <w:t>23</w:t>
      </w:r>
      <w:r>
        <w:rPr>
          <w:spacing w:val="-2"/>
        </w:rPr>
        <w:t>-DECGGL-</w:t>
      </w:r>
      <w:r w:rsidR="002826E5">
        <w:rPr>
          <w:spacing w:val="-4"/>
        </w:rPr>
        <w:t>xxxx</w:t>
      </w:r>
    </w:p>
    <w:p w14:paraId="639B6B41" w14:textId="3D15113E" w:rsidR="00B65D3B" w:rsidRDefault="000672A8">
      <w:pPr>
        <w:pStyle w:val="Textoindependiente"/>
        <w:spacing w:before="170"/>
        <w:ind w:left="1730" w:right="1730"/>
        <w:jc w:val="center"/>
      </w:pPr>
      <w:r>
        <w:t>DICIEMBRE 04</w:t>
      </w:r>
      <w:r w:rsidR="002826E5">
        <w:t xml:space="preserve"> DEL 2023</w:t>
      </w:r>
    </w:p>
    <w:p w14:paraId="5C6E9672" w14:textId="77777777" w:rsidR="00B65D3B" w:rsidRDefault="00B65D3B">
      <w:pPr>
        <w:pStyle w:val="Textoindependiente"/>
        <w:spacing w:before="9"/>
        <w:rPr>
          <w:sz w:val="38"/>
        </w:rPr>
      </w:pPr>
    </w:p>
    <w:p w14:paraId="198E7A98" w14:textId="0EC98A21" w:rsidR="00B65D3B" w:rsidRDefault="00276391">
      <w:pPr>
        <w:pStyle w:val="Textoindependiente"/>
        <w:ind w:left="101" w:right="99"/>
        <w:jc w:val="both"/>
      </w:pPr>
      <w:r>
        <w:t>Por medio del cual se establecen los precios de arrendamiento de infraestructura eléctrica de postes, torres</w:t>
      </w:r>
      <w:r w:rsidR="004D45BD">
        <w:t>,</w:t>
      </w:r>
      <w:r>
        <w:t xml:space="preserve"> torrecillas</w:t>
      </w:r>
      <w:r w:rsidR="004D45BD">
        <w:t xml:space="preserve"> </w:t>
      </w:r>
      <w:r w:rsidR="004D45BD" w:rsidRPr="002826E5">
        <w:t xml:space="preserve">y </w:t>
      </w:r>
      <w:r w:rsidR="000C03FA">
        <w:t>d</w:t>
      </w:r>
      <w:r w:rsidR="004D45BD" w:rsidRPr="002826E5">
        <w:t>uctos</w:t>
      </w:r>
      <w:r w:rsidRPr="004D45BD">
        <w:rPr>
          <w:color w:val="FF0000"/>
        </w:rPr>
        <w:t xml:space="preserve"> </w:t>
      </w:r>
      <w:r>
        <w:t>de Empresas Públicas de Medellín E.S.P. para actividades diferentes a la prestación de servicios de telecomunicaciones (incluidos radiodifusión sonora y de televisión).</w:t>
      </w:r>
    </w:p>
    <w:p w14:paraId="0A01D145" w14:textId="77777777" w:rsidR="00B65D3B" w:rsidRDefault="00B65D3B">
      <w:pPr>
        <w:pStyle w:val="Textoindependiente"/>
      </w:pPr>
    </w:p>
    <w:p w14:paraId="02C5F273" w14:textId="77777777" w:rsidR="00B65D3B" w:rsidRDefault="00276391">
      <w:pPr>
        <w:pStyle w:val="Textoindependiente"/>
        <w:ind w:left="101" w:right="99"/>
        <w:jc w:val="both"/>
      </w:pPr>
      <w:r>
        <w:t>El Gerente General de las Empresas Públicas de Medellín E.S.P., en adelante EPM, en ejercicio de sus atribuciones estatutarias, en especial la conferida por el literal L) del Artículo 20 del Acuerdo Municipal No. 12 de 1998, y</w:t>
      </w:r>
    </w:p>
    <w:p w14:paraId="7EF2E9F5" w14:textId="77777777" w:rsidR="00B65D3B" w:rsidRDefault="00B65D3B">
      <w:pPr>
        <w:pStyle w:val="Textoindependiente"/>
        <w:rPr>
          <w:sz w:val="26"/>
        </w:rPr>
      </w:pPr>
    </w:p>
    <w:p w14:paraId="48066773" w14:textId="77777777" w:rsidR="00B65D3B" w:rsidRDefault="00B65D3B">
      <w:pPr>
        <w:pStyle w:val="Textoindependiente"/>
        <w:rPr>
          <w:sz w:val="26"/>
        </w:rPr>
      </w:pPr>
    </w:p>
    <w:p w14:paraId="38BB7288" w14:textId="77777777" w:rsidR="00B65D3B" w:rsidRDefault="00276391">
      <w:pPr>
        <w:pStyle w:val="Ttulo1"/>
        <w:spacing w:before="230"/>
      </w:pPr>
      <w:r>
        <w:rPr>
          <w:spacing w:val="-2"/>
        </w:rPr>
        <w:t>CONSIDERANDO</w:t>
      </w:r>
    </w:p>
    <w:p w14:paraId="0A259763" w14:textId="77777777" w:rsidR="00B65D3B" w:rsidRDefault="00B65D3B">
      <w:pPr>
        <w:pStyle w:val="Textoindependiente"/>
        <w:rPr>
          <w:b/>
        </w:rPr>
      </w:pPr>
    </w:p>
    <w:p w14:paraId="5F2D6B7B" w14:textId="1CE6BFCD" w:rsidR="00B65D3B" w:rsidRDefault="00276391">
      <w:pPr>
        <w:pStyle w:val="Prrafodelista"/>
        <w:numPr>
          <w:ilvl w:val="0"/>
          <w:numId w:val="1"/>
        </w:numPr>
        <w:tabs>
          <w:tab w:val="left" w:pos="461"/>
        </w:tabs>
        <w:jc w:val="both"/>
        <w:rPr>
          <w:sz w:val="24"/>
        </w:rPr>
      </w:pPr>
      <w:r>
        <w:rPr>
          <w:sz w:val="24"/>
        </w:rPr>
        <w:t>Que</w:t>
      </w:r>
      <w:r>
        <w:rPr>
          <w:spacing w:val="-1"/>
          <w:sz w:val="24"/>
        </w:rPr>
        <w:t xml:space="preserve"> </w:t>
      </w:r>
      <w:r>
        <w:rPr>
          <w:sz w:val="24"/>
        </w:rPr>
        <w:t>Empresas</w:t>
      </w:r>
      <w:r>
        <w:rPr>
          <w:spacing w:val="-1"/>
          <w:sz w:val="24"/>
        </w:rPr>
        <w:t xml:space="preserve"> </w:t>
      </w:r>
      <w:r>
        <w:rPr>
          <w:sz w:val="24"/>
        </w:rPr>
        <w:t>Públicas</w:t>
      </w:r>
      <w:r>
        <w:rPr>
          <w:spacing w:val="-1"/>
          <w:sz w:val="24"/>
        </w:rPr>
        <w:t xml:space="preserve"> </w:t>
      </w:r>
      <w:r>
        <w:rPr>
          <w:sz w:val="24"/>
        </w:rPr>
        <w:t>de</w:t>
      </w:r>
      <w:r>
        <w:rPr>
          <w:spacing w:val="-1"/>
          <w:sz w:val="24"/>
        </w:rPr>
        <w:t xml:space="preserve"> </w:t>
      </w:r>
      <w:r>
        <w:rPr>
          <w:sz w:val="24"/>
        </w:rPr>
        <w:t>Medellín</w:t>
      </w:r>
      <w:r>
        <w:rPr>
          <w:spacing w:val="-1"/>
          <w:sz w:val="24"/>
        </w:rPr>
        <w:t xml:space="preserve"> </w:t>
      </w:r>
      <w:r>
        <w:rPr>
          <w:sz w:val="24"/>
        </w:rPr>
        <w:t>E.S.P. posee</w:t>
      </w:r>
      <w:r>
        <w:rPr>
          <w:spacing w:val="-1"/>
          <w:sz w:val="24"/>
        </w:rPr>
        <w:t xml:space="preserve"> </w:t>
      </w:r>
      <w:r>
        <w:rPr>
          <w:sz w:val="24"/>
        </w:rPr>
        <w:t>el</w:t>
      </w:r>
      <w:r>
        <w:rPr>
          <w:spacing w:val="-1"/>
          <w:sz w:val="24"/>
        </w:rPr>
        <w:t xml:space="preserve"> </w:t>
      </w:r>
      <w:r>
        <w:rPr>
          <w:sz w:val="24"/>
        </w:rPr>
        <w:t>derecho</w:t>
      </w:r>
      <w:r>
        <w:rPr>
          <w:spacing w:val="-1"/>
          <w:sz w:val="24"/>
        </w:rPr>
        <w:t xml:space="preserve"> </w:t>
      </w:r>
      <w:r>
        <w:rPr>
          <w:sz w:val="24"/>
        </w:rPr>
        <w:t>de</w:t>
      </w:r>
      <w:r>
        <w:rPr>
          <w:spacing w:val="-1"/>
          <w:sz w:val="24"/>
        </w:rPr>
        <w:t xml:space="preserve"> </w:t>
      </w:r>
      <w:r>
        <w:rPr>
          <w:sz w:val="24"/>
        </w:rPr>
        <w:t>dominio</w:t>
      </w:r>
      <w:r>
        <w:rPr>
          <w:spacing w:val="-1"/>
          <w:sz w:val="24"/>
        </w:rPr>
        <w:t xml:space="preserve"> </w:t>
      </w:r>
      <w:r>
        <w:rPr>
          <w:sz w:val="24"/>
        </w:rPr>
        <w:t>sobre infraestructura de postes, torres</w:t>
      </w:r>
      <w:r w:rsidR="004D45BD">
        <w:rPr>
          <w:sz w:val="24"/>
        </w:rPr>
        <w:t xml:space="preserve">, </w:t>
      </w:r>
      <w:r>
        <w:rPr>
          <w:sz w:val="24"/>
        </w:rPr>
        <w:t>torrecillas</w:t>
      </w:r>
      <w:r w:rsidR="004D45BD">
        <w:rPr>
          <w:sz w:val="24"/>
        </w:rPr>
        <w:t xml:space="preserve"> </w:t>
      </w:r>
      <w:r w:rsidR="004D45BD" w:rsidRPr="002826E5">
        <w:rPr>
          <w:color w:val="000000" w:themeColor="text1"/>
          <w:sz w:val="24"/>
        </w:rPr>
        <w:t xml:space="preserve">y </w:t>
      </w:r>
      <w:r w:rsidR="00D72561">
        <w:rPr>
          <w:color w:val="000000" w:themeColor="text1"/>
          <w:sz w:val="24"/>
        </w:rPr>
        <w:t>d</w:t>
      </w:r>
      <w:r w:rsidR="004D45BD" w:rsidRPr="002826E5">
        <w:rPr>
          <w:color w:val="000000" w:themeColor="text1"/>
          <w:sz w:val="24"/>
        </w:rPr>
        <w:t>uctos</w:t>
      </w:r>
      <w:r w:rsidRPr="002826E5">
        <w:rPr>
          <w:color w:val="000000" w:themeColor="text1"/>
          <w:sz w:val="24"/>
        </w:rPr>
        <w:t xml:space="preserve"> </w:t>
      </w:r>
      <w:r>
        <w:rPr>
          <w:sz w:val="24"/>
        </w:rPr>
        <w:t>(infraestructura eléctrica) que soporta la prestación de los servicios de energía ubicada en el Departamento de Antioquia.</w:t>
      </w:r>
    </w:p>
    <w:p w14:paraId="6C814890" w14:textId="77777777" w:rsidR="00B65D3B" w:rsidRDefault="00B65D3B">
      <w:pPr>
        <w:pStyle w:val="Textoindependiente"/>
      </w:pPr>
    </w:p>
    <w:p w14:paraId="36C9B852" w14:textId="44C1F19A" w:rsidR="00B65D3B" w:rsidRDefault="00276391">
      <w:pPr>
        <w:pStyle w:val="Prrafodelista"/>
        <w:numPr>
          <w:ilvl w:val="0"/>
          <w:numId w:val="1"/>
        </w:numPr>
        <w:tabs>
          <w:tab w:val="left" w:pos="461"/>
        </w:tabs>
        <w:ind w:right="98"/>
        <w:jc w:val="both"/>
        <w:rPr>
          <w:sz w:val="24"/>
        </w:rPr>
      </w:pPr>
      <w:r>
        <w:rPr>
          <w:sz w:val="24"/>
        </w:rPr>
        <w:t xml:space="preserve">Que la Vicepresidencia Transmisión y Distribución Energía tiene la capacidad física, técnica, operativa y administrativa para atender </w:t>
      </w:r>
      <w:r w:rsidR="00FB003A">
        <w:rPr>
          <w:sz w:val="24"/>
        </w:rPr>
        <w:t xml:space="preserve">y definir la viabilidad de las </w:t>
      </w:r>
      <w:r>
        <w:rPr>
          <w:sz w:val="24"/>
        </w:rPr>
        <w:t>solicitudes de arrendamiento de la infraestructura de energía a personas naturales y/o jurídicas que realicen actividades diferentes a la prestación de servicios de telecomunicaciones (incluidos radiodifusión sonora y de televisión).</w:t>
      </w:r>
    </w:p>
    <w:p w14:paraId="73B0ECF0" w14:textId="77777777" w:rsidR="00B65D3B" w:rsidRDefault="00B65D3B">
      <w:pPr>
        <w:pStyle w:val="Textoindependiente"/>
        <w:spacing w:before="11"/>
        <w:rPr>
          <w:sz w:val="23"/>
        </w:rPr>
      </w:pPr>
    </w:p>
    <w:p w14:paraId="657EBA82" w14:textId="77777777" w:rsidR="00B65D3B" w:rsidRDefault="00276391">
      <w:pPr>
        <w:pStyle w:val="Prrafodelista"/>
        <w:numPr>
          <w:ilvl w:val="0"/>
          <w:numId w:val="1"/>
        </w:numPr>
        <w:tabs>
          <w:tab w:val="left" w:pos="461"/>
        </w:tabs>
        <w:jc w:val="both"/>
        <w:rPr>
          <w:sz w:val="24"/>
        </w:rPr>
      </w:pPr>
      <w:r>
        <w:rPr>
          <w:sz w:val="24"/>
        </w:rPr>
        <w:t>Que el ámbito regulatorio para la compartición de la infraestructura eléctrica aplica únicamente al sector de telecomunicaciones, televisión y radiodifusión.</w:t>
      </w:r>
    </w:p>
    <w:p w14:paraId="6F177398" w14:textId="77777777" w:rsidR="00B65D3B" w:rsidRDefault="00B65D3B">
      <w:pPr>
        <w:pStyle w:val="Textoindependiente"/>
      </w:pPr>
    </w:p>
    <w:p w14:paraId="71BA8BCC" w14:textId="07D837CD" w:rsidR="00B65D3B" w:rsidRDefault="00276391">
      <w:pPr>
        <w:pStyle w:val="Prrafodelista"/>
        <w:numPr>
          <w:ilvl w:val="0"/>
          <w:numId w:val="1"/>
        </w:numPr>
        <w:tabs>
          <w:tab w:val="left" w:pos="461"/>
        </w:tabs>
        <w:jc w:val="both"/>
        <w:rPr>
          <w:sz w:val="24"/>
        </w:rPr>
      </w:pPr>
      <w:r>
        <w:rPr>
          <w:sz w:val="24"/>
        </w:rPr>
        <w:t>Que con base en lo anterior se hace necesario fijar los precios para el arrendamiento de la infraestructura eléctrica a personas naturales y/o jurídicas que presten servicios diferentes a los de telecomunicaciones (incluidos radiodifusión sonora y de televisión).</w:t>
      </w:r>
    </w:p>
    <w:p w14:paraId="3D823219" w14:textId="77777777" w:rsidR="00A1403E" w:rsidRPr="00A1403E" w:rsidRDefault="00A1403E" w:rsidP="00A1403E">
      <w:pPr>
        <w:pStyle w:val="Prrafodelista"/>
        <w:rPr>
          <w:sz w:val="24"/>
        </w:rPr>
      </w:pPr>
    </w:p>
    <w:p w14:paraId="744F57CE" w14:textId="77777777" w:rsidR="00A1403E" w:rsidRPr="00A1403E" w:rsidRDefault="00A1403E" w:rsidP="00A1403E">
      <w:pPr>
        <w:pStyle w:val="Prrafodelista"/>
        <w:numPr>
          <w:ilvl w:val="0"/>
          <w:numId w:val="1"/>
        </w:numPr>
        <w:jc w:val="both"/>
        <w:rPr>
          <w:rFonts w:eastAsiaTheme="minorEastAsia"/>
        </w:rPr>
      </w:pPr>
      <w:r w:rsidRPr="00232E23">
        <w:rPr>
          <w:bCs/>
          <w:sz w:val="24"/>
          <w:szCs w:val="24"/>
        </w:rPr>
        <w:t>Que en cumplimiento de lo previsto en la Ley 1712 de 2012 y como parte del proceso de implementación de la Estrategia de Gobierno en Línea en EPM, particularmente, en lo que concierne al componente de «TIC para el Gobierno Abierto», el texto del presente</w:t>
      </w:r>
      <w:r w:rsidRPr="00232E23">
        <w:rPr>
          <w:sz w:val="24"/>
          <w:szCs w:val="24"/>
        </w:rPr>
        <w:t xml:space="preserve"> decreto fue publicado en la página web </w:t>
      </w:r>
      <w:hyperlink r:id="rId12" w:history="1">
        <w:r w:rsidRPr="00232E23">
          <w:rPr>
            <w:rStyle w:val="Hipervnculo"/>
            <w:sz w:val="24"/>
            <w:szCs w:val="24"/>
          </w:rPr>
          <w:t>www.epm.com.co</w:t>
        </w:r>
      </w:hyperlink>
      <w:r w:rsidRPr="00232E23">
        <w:rPr>
          <w:sz w:val="24"/>
          <w:szCs w:val="24"/>
        </w:rPr>
        <w:t>, entre el XX de XXXXXXXX y el XX de XXXXXXX de 2023, para que los ciudadanos hicieran comentarios y observaciones, si lo consideraban pertinente. Durante dicho término no se recibieron observaciones o comentarios al texto de parte de la ciudadanía</w:t>
      </w:r>
      <w:r>
        <w:t>.</w:t>
      </w:r>
    </w:p>
    <w:p w14:paraId="0CE1623B" w14:textId="77777777" w:rsidR="00A1403E" w:rsidRPr="00A1403E" w:rsidRDefault="00A1403E" w:rsidP="00A1403E">
      <w:pPr>
        <w:tabs>
          <w:tab w:val="left" w:pos="461"/>
        </w:tabs>
        <w:rPr>
          <w:sz w:val="24"/>
        </w:rPr>
      </w:pPr>
    </w:p>
    <w:p w14:paraId="1C91FB6F" w14:textId="77777777" w:rsidR="00B65D3B" w:rsidRDefault="00B65D3B">
      <w:pPr>
        <w:pStyle w:val="Textoindependiente"/>
      </w:pPr>
    </w:p>
    <w:p w14:paraId="4DAE4C7C" w14:textId="77777777" w:rsidR="00B65D3B" w:rsidRDefault="00B65D3B">
      <w:pPr>
        <w:jc w:val="both"/>
        <w:rPr>
          <w:sz w:val="24"/>
        </w:rPr>
        <w:sectPr w:rsidR="00B65D3B">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540" w:right="1600" w:bottom="520" w:left="1600" w:header="709" w:footer="335" w:gutter="0"/>
          <w:pgNumType w:start="1"/>
          <w:cols w:space="720"/>
        </w:sectPr>
      </w:pPr>
    </w:p>
    <w:p w14:paraId="1B1C43EC" w14:textId="35581FF7" w:rsidR="00B65D3B" w:rsidRDefault="00276391">
      <w:pPr>
        <w:pStyle w:val="Ttulo1"/>
        <w:spacing w:before="207"/>
      </w:pPr>
      <w:r>
        <w:rPr>
          <w:noProof/>
        </w:rPr>
        <w:lastRenderedPageBreak/>
        <w:drawing>
          <wp:anchor distT="0" distB="0" distL="0" distR="0" simplePos="0" relativeHeight="487494144" behindDoc="1" locked="0" layoutInCell="1" allowOverlap="1" wp14:anchorId="7CF0941F" wp14:editId="346F58AE">
            <wp:simplePos x="0" y="0"/>
            <wp:positionH relativeFrom="page">
              <wp:posOffset>3810</wp:posOffset>
            </wp:positionH>
            <wp:positionV relativeFrom="page">
              <wp:posOffset>2621229</wp:posOffset>
            </wp:positionV>
            <wp:extent cx="6630669" cy="6765290"/>
            <wp:effectExtent l="0" t="0" r="0" b="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1" cstate="print"/>
                    <a:stretch>
                      <a:fillRect/>
                    </a:stretch>
                  </pic:blipFill>
                  <pic:spPr>
                    <a:xfrm>
                      <a:off x="0" y="0"/>
                      <a:ext cx="6630669" cy="6765290"/>
                    </a:xfrm>
                    <a:prstGeom prst="rect">
                      <a:avLst/>
                    </a:prstGeom>
                  </pic:spPr>
                </pic:pic>
              </a:graphicData>
            </a:graphic>
          </wp:anchor>
        </w:drawing>
      </w:r>
      <w:r>
        <w:rPr>
          <w:spacing w:val="-2"/>
        </w:rPr>
        <w:t>DECRETA</w:t>
      </w:r>
    </w:p>
    <w:p w14:paraId="266672B4" w14:textId="77777777" w:rsidR="00B65D3B" w:rsidRDefault="00B65D3B">
      <w:pPr>
        <w:pStyle w:val="Textoindependiente"/>
        <w:rPr>
          <w:b/>
          <w:sz w:val="26"/>
        </w:rPr>
      </w:pPr>
    </w:p>
    <w:p w14:paraId="434B1F2F" w14:textId="77777777" w:rsidR="00B65D3B" w:rsidRDefault="00B65D3B">
      <w:pPr>
        <w:pStyle w:val="Textoindependiente"/>
        <w:rPr>
          <w:b/>
          <w:sz w:val="22"/>
        </w:rPr>
      </w:pPr>
    </w:p>
    <w:p w14:paraId="33F825F7" w14:textId="10CF0FA4" w:rsidR="00B65D3B" w:rsidRDefault="00276391">
      <w:pPr>
        <w:ind w:left="101" w:right="99"/>
        <w:jc w:val="both"/>
        <w:rPr>
          <w:sz w:val="24"/>
        </w:rPr>
      </w:pPr>
      <w:r>
        <w:rPr>
          <w:b/>
          <w:sz w:val="24"/>
        </w:rPr>
        <w:t>Artículo 1.</w:t>
      </w:r>
      <w:r>
        <w:rPr>
          <w:b/>
          <w:spacing w:val="40"/>
          <w:sz w:val="24"/>
        </w:rPr>
        <w:t xml:space="preserve"> </w:t>
      </w:r>
      <w:r>
        <w:rPr>
          <w:b/>
          <w:sz w:val="24"/>
        </w:rPr>
        <w:t xml:space="preserve">Fijación de precios para el arrendamiento de la infraestructura eléctrica de Empresas Públicas de Medellín E.S.P. </w:t>
      </w:r>
      <w:r>
        <w:rPr>
          <w:sz w:val="24"/>
        </w:rPr>
        <w:t>Para el arrendamiento de infraestructura eléctrica de propiedad de Empresas Públicas de Medellín a celebrarse con personas naturales y/o jurídicas que presten servicios diferentes a los de telecomunicaciones (incluidos radiodifusión sonora y de televisión) y que requieran de la misma para su uso, se establecen los siguientes precios por cada apoyo en poste, torre</w:t>
      </w:r>
      <w:r w:rsidR="005F5FA3">
        <w:rPr>
          <w:sz w:val="24"/>
        </w:rPr>
        <w:t>,</w:t>
      </w:r>
      <w:r>
        <w:rPr>
          <w:sz w:val="24"/>
        </w:rPr>
        <w:t xml:space="preserve"> torrecilla</w:t>
      </w:r>
      <w:r w:rsidR="005F5FA3">
        <w:rPr>
          <w:sz w:val="24"/>
        </w:rPr>
        <w:t xml:space="preserve"> </w:t>
      </w:r>
      <w:r>
        <w:rPr>
          <w:sz w:val="24"/>
        </w:rPr>
        <w:t>(independiente del mecanismo de sujeción utilizado)</w:t>
      </w:r>
      <w:r w:rsidR="00843787" w:rsidRPr="00843787">
        <w:rPr>
          <w:sz w:val="24"/>
        </w:rPr>
        <w:t xml:space="preserve"> </w:t>
      </w:r>
      <w:r w:rsidR="00843787">
        <w:rPr>
          <w:sz w:val="24"/>
        </w:rPr>
        <w:t>y ducto</w:t>
      </w:r>
      <w:r>
        <w:rPr>
          <w:sz w:val="24"/>
        </w:rPr>
        <w:t>, así:</w:t>
      </w:r>
    </w:p>
    <w:p w14:paraId="51D5510B" w14:textId="77777777" w:rsidR="00B65D3B" w:rsidRDefault="00B65D3B">
      <w:pPr>
        <w:pStyle w:val="Textoindependiente"/>
        <w:spacing w:before="8"/>
        <w:rPr>
          <w:sz w:val="23"/>
        </w:rPr>
      </w:pPr>
    </w:p>
    <w:tbl>
      <w:tblPr>
        <w:tblStyle w:val="TableNormal"/>
        <w:tblW w:w="0" w:type="auto"/>
        <w:tblInd w:w="2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29"/>
        <w:gridCol w:w="1322"/>
        <w:gridCol w:w="1535"/>
      </w:tblGrid>
      <w:tr w:rsidR="00B65D3B" w14:paraId="2F313DF7" w14:textId="77777777">
        <w:trPr>
          <w:trHeight w:val="1201"/>
        </w:trPr>
        <w:tc>
          <w:tcPr>
            <w:tcW w:w="5629" w:type="dxa"/>
            <w:tcBorders>
              <w:bottom w:val="single" w:sz="8" w:space="0" w:color="000000"/>
              <w:right w:val="single" w:sz="8" w:space="0" w:color="000000"/>
            </w:tcBorders>
            <w:shd w:val="clear" w:color="auto" w:fill="DCE6F1"/>
          </w:tcPr>
          <w:p w14:paraId="7F92E471" w14:textId="77777777" w:rsidR="00B65D3B" w:rsidRDefault="00B65D3B">
            <w:pPr>
              <w:pStyle w:val="TableParagraph"/>
              <w:spacing w:before="0" w:line="240" w:lineRule="auto"/>
              <w:ind w:left="0"/>
              <w:jc w:val="left"/>
              <w:rPr>
                <w:rFonts w:ascii="Arial"/>
              </w:rPr>
            </w:pPr>
          </w:p>
          <w:p w14:paraId="4152ADE6" w14:textId="77777777" w:rsidR="00B65D3B" w:rsidRDefault="00B65D3B">
            <w:pPr>
              <w:pStyle w:val="TableParagraph"/>
              <w:spacing w:before="9" w:line="240" w:lineRule="auto"/>
              <w:ind w:left="0"/>
              <w:jc w:val="left"/>
              <w:rPr>
                <w:rFonts w:ascii="Arial"/>
                <w:sz w:val="18"/>
              </w:rPr>
            </w:pPr>
          </w:p>
          <w:p w14:paraId="1BE62B4C" w14:textId="77777777" w:rsidR="00B65D3B" w:rsidRDefault="00276391">
            <w:pPr>
              <w:pStyle w:val="TableParagraph"/>
              <w:spacing w:before="0" w:line="240" w:lineRule="auto"/>
              <w:ind w:left="2347" w:right="2326"/>
              <w:rPr>
                <w:b/>
                <w:sz w:val="23"/>
              </w:rPr>
            </w:pPr>
            <w:r>
              <w:rPr>
                <w:b/>
                <w:spacing w:val="-2"/>
                <w:sz w:val="23"/>
              </w:rPr>
              <w:t>Elemento</w:t>
            </w:r>
          </w:p>
        </w:tc>
        <w:tc>
          <w:tcPr>
            <w:tcW w:w="1322" w:type="dxa"/>
            <w:tcBorders>
              <w:left w:val="single" w:sz="8" w:space="0" w:color="000000"/>
              <w:bottom w:val="single" w:sz="8" w:space="0" w:color="000000"/>
              <w:right w:val="single" w:sz="8" w:space="0" w:color="000000"/>
            </w:tcBorders>
            <w:shd w:val="clear" w:color="auto" w:fill="DCE6F1"/>
          </w:tcPr>
          <w:p w14:paraId="6817B4CF" w14:textId="77777777" w:rsidR="00B65D3B" w:rsidRDefault="00B65D3B">
            <w:pPr>
              <w:pStyle w:val="TableParagraph"/>
              <w:spacing w:before="0" w:line="240" w:lineRule="auto"/>
              <w:ind w:left="0"/>
              <w:jc w:val="left"/>
              <w:rPr>
                <w:rFonts w:ascii="Arial"/>
              </w:rPr>
            </w:pPr>
          </w:p>
          <w:p w14:paraId="70805DDC" w14:textId="77777777" w:rsidR="00B65D3B" w:rsidRDefault="00B65D3B">
            <w:pPr>
              <w:pStyle w:val="TableParagraph"/>
              <w:spacing w:before="9" w:line="240" w:lineRule="auto"/>
              <w:ind w:left="0"/>
              <w:jc w:val="left"/>
              <w:rPr>
                <w:rFonts w:ascii="Arial"/>
                <w:sz w:val="18"/>
              </w:rPr>
            </w:pPr>
          </w:p>
          <w:p w14:paraId="079DBA02" w14:textId="77777777" w:rsidR="00B65D3B" w:rsidRDefault="00276391">
            <w:pPr>
              <w:pStyle w:val="TableParagraph"/>
              <w:spacing w:before="0" w:line="240" w:lineRule="auto"/>
              <w:ind w:left="288" w:right="252"/>
              <w:rPr>
                <w:b/>
                <w:sz w:val="23"/>
              </w:rPr>
            </w:pPr>
            <w:r>
              <w:rPr>
                <w:b/>
                <w:spacing w:val="-2"/>
                <w:sz w:val="23"/>
              </w:rPr>
              <w:t>Medida</w:t>
            </w:r>
          </w:p>
        </w:tc>
        <w:tc>
          <w:tcPr>
            <w:tcW w:w="1535" w:type="dxa"/>
            <w:tcBorders>
              <w:left w:val="single" w:sz="8" w:space="0" w:color="000000"/>
              <w:bottom w:val="single" w:sz="8" w:space="0" w:color="000000"/>
              <w:right w:val="single" w:sz="12" w:space="0" w:color="000000"/>
            </w:tcBorders>
            <w:shd w:val="clear" w:color="auto" w:fill="DCE6F1"/>
          </w:tcPr>
          <w:p w14:paraId="48F5A695" w14:textId="130D8109" w:rsidR="00B65D3B" w:rsidRDefault="00517339">
            <w:pPr>
              <w:pStyle w:val="TableParagraph"/>
              <w:spacing w:line="261" w:lineRule="auto"/>
              <w:ind w:left="134" w:right="115" w:firstLine="26"/>
              <w:rPr>
                <w:b/>
                <w:spacing w:val="-2"/>
                <w:sz w:val="23"/>
              </w:rPr>
            </w:pPr>
            <w:r>
              <w:rPr>
                <w:b/>
                <w:spacing w:val="-2"/>
                <w:sz w:val="23"/>
              </w:rPr>
              <w:t xml:space="preserve">Tarifa </w:t>
            </w:r>
            <w:r w:rsidR="00276391">
              <w:rPr>
                <w:b/>
                <w:sz w:val="23"/>
              </w:rPr>
              <w:t xml:space="preserve">Mensual de </w:t>
            </w:r>
            <w:r w:rsidR="00276391">
              <w:rPr>
                <w:b/>
                <w:spacing w:val="-2"/>
                <w:sz w:val="23"/>
              </w:rPr>
              <w:t>compartición</w:t>
            </w:r>
          </w:p>
          <w:p w14:paraId="13048364" w14:textId="5BFE7827" w:rsidR="00B65D3B" w:rsidRDefault="00276391">
            <w:pPr>
              <w:pStyle w:val="TableParagraph"/>
              <w:spacing w:before="0" w:line="253" w:lineRule="exact"/>
              <w:ind w:left="33"/>
              <w:rPr>
                <w:b/>
                <w:sz w:val="23"/>
              </w:rPr>
            </w:pPr>
            <w:r>
              <w:rPr>
                <w:b/>
                <w:sz w:val="23"/>
              </w:rPr>
              <w:t>(Año</w:t>
            </w:r>
            <w:r>
              <w:rPr>
                <w:b/>
                <w:spacing w:val="-9"/>
                <w:sz w:val="23"/>
              </w:rPr>
              <w:t xml:space="preserve"> </w:t>
            </w:r>
            <w:r>
              <w:rPr>
                <w:b/>
                <w:spacing w:val="-2"/>
                <w:sz w:val="23"/>
              </w:rPr>
              <w:t>20</w:t>
            </w:r>
            <w:r w:rsidR="002826E5">
              <w:rPr>
                <w:b/>
                <w:spacing w:val="-2"/>
                <w:sz w:val="23"/>
              </w:rPr>
              <w:t>23</w:t>
            </w:r>
            <w:r>
              <w:rPr>
                <w:b/>
                <w:spacing w:val="-2"/>
                <w:sz w:val="23"/>
              </w:rPr>
              <w:t>)</w:t>
            </w:r>
          </w:p>
        </w:tc>
      </w:tr>
      <w:tr w:rsidR="002826E5" w14:paraId="7DA8B955" w14:textId="77777777" w:rsidTr="007052FD">
        <w:trPr>
          <w:trHeight w:val="285"/>
        </w:trPr>
        <w:tc>
          <w:tcPr>
            <w:tcW w:w="5629" w:type="dxa"/>
            <w:tcBorders>
              <w:top w:val="single" w:sz="8" w:space="0" w:color="000000"/>
              <w:bottom w:val="single" w:sz="8" w:space="0" w:color="000000"/>
              <w:right w:val="single" w:sz="8" w:space="0" w:color="000000"/>
            </w:tcBorders>
          </w:tcPr>
          <w:p w14:paraId="0F22EDC6" w14:textId="77777777" w:rsidR="002826E5" w:rsidRDefault="002826E5" w:rsidP="002826E5">
            <w:pPr>
              <w:pStyle w:val="TableParagraph"/>
              <w:jc w:val="left"/>
              <w:rPr>
                <w:sz w:val="23"/>
              </w:rPr>
            </w:pPr>
            <w:r>
              <w:rPr>
                <w:sz w:val="23"/>
              </w:rPr>
              <w:t>Apoyo</w:t>
            </w:r>
            <w:r>
              <w:rPr>
                <w:spacing w:val="-7"/>
                <w:sz w:val="23"/>
              </w:rPr>
              <w:t xml:space="preserve"> </w:t>
            </w:r>
            <w:r>
              <w:rPr>
                <w:sz w:val="23"/>
              </w:rPr>
              <w:t>en</w:t>
            </w:r>
            <w:r>
              <w:rPr>
                <w:spacing w:val="-7"/>
                <w:sz w:val="23"/>
              </w:rPr>
              <w:t xml:space="preserve"> </w:t>
            </w:r>
            <w:r>
              <w:rPr>
                <w:sz w:val="23"/>
              </w:rPr>
              <w:t>Poste</w:t>
            </w:r>
            <w:r>
              <w:rPr>
                <w:spacing w:val="-7"/>
                <w:sz w:val="23"/>
              </w:rPr>
              <w:t xml:space="preserve"> </w:t>
            </w:r>
            <w:r>
              <w:rPr>
                <w:sz w:val="23"/>
              </w:rPr>
              <w:t>8</w:t>
            </w:r>
            <w:r>
              <w:rPr>
                <w:spacing w:val="-7"/>
                <w:sz w:val="23"/>
              </w:rPr>
              <w:t xml:space="preserve"> </w:t>
            </w:r>
            <w:proofErr w:type="spellStart"/>
            <w:r>
              <w:rPr>
                <w:spacing w:val="-5"/>
                <w:sz w:val="23"/>
              </w:rPr>
              <w:t>mts</w:t>
            </w:r>
            <w:proofErr w:type="spellEnd"/>
          </w:p>
        </w:tc>
        <w:tc>
          <w:tcPr>
            <w:tcW w:w="1322" w:type="dxa"/>
            <w:tcBorders>
              <w:top w:val="single" w:sz="8" w:space="0" w:color="000000"/>
              <w:left w:val="single" w:sz="8" w:space="0" w:color="000000"/>
              <w:bottom w:val="single" w:sz="8" w:space="0" w:color="000000"/>
              <w:right w:val="single" w:sz="8" w:space="0" w:color="000000"/>
            </w:tcBorders>
          </w:tcPr>
          <w:p w14:paraId="4A086B84"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401195B3" w14:textId="4A001BF5" w:rsidR="002826E5" w:rsidRDefault="00517339" w:rsidP="002826E5">
            <w:pPr>
              <w:pStyle w:val="TableParagraph"/>
              <w:tabs>
                <w:tab w:val="left" w:pos="835"/>
              </w:tabs>
              <w:ind w:left="34"/>
              <w:rPr>
                <w:sz w:val="23"/>
              </w:rPr>
            </w:pPr>
            <w:r>
              <w:rPr>
                <w:color w:val="000000"/>
              </w:rPr>
              <w:t>$</w:t>
            </w:r>
            <w:r w:rsidR="002826E5">
              <w:rPr>
                <w:color w:val="000000"/>
              </w:rPr>
              <w:t>4,765</w:t>
            </w:r>
          </w:p>
        </w:tc>
      </w:tr>
      <w:tr w:rsidR="002826E5" w14:paraId="04922FD7" w14:textId="77777777" w:rsidTr="007052FD">
        <w:trPr>
          <w:trHeight w:val="285"/>
        </w:trPr>
        <w:tc>
          <w:tcPr>
            <w:tcW w:w="5629" w:type="dxa"/>
            <w:tcBorders>
              <w:top w:val="single" w:sz="8" w:space="0" w:color="000000"/>
              <w:bottom w:val="single" w:sz="8" w:space="0" w:color="000000"/>
              <w:right w:val="single" w:sz="8" w:space="0" w:color="000000"/>
            </w:tcBorders>
          </w:tcPr>
          <w:p w14:paraId="4CDAF2C1" w14:textId="77777777" w:rsidR="002826E5" w:rsidRDefault="002826E5" w:rsidP="002826E5">
            <w:pPr>
              <w:pStyle w:val="TableParagraph"/>
              <w:jc w:val="left"/>
              <w:rPr>
                <w:sz w:val="23"/>
              </w:rPr>
            </w:pPr>
            <w:r>
              <w:rPr>
                <w:sz w:val="23"/>
              </w:rPr>
              <w:t>Apoyo</w:t>
            </w:r>
            <w:r>
              <w:rPr>
                <w:spacing w:val="-8"/>
                <w:sz w:val="23"/>
              </w:rPr>
              <w:t xml:space="preserve"> </w:t>
            </w:r>
            <w:r>
              <w:rPr>
                <w:sz w:val="23"/>
              </w:rPr>
              <w:t>en</w:t>
            </w:r>
            <w:r>
              <w:rPr>
                <w:spacing w:val="-7"/>
                <w:sz w:val="23"/>
              </w:rPr>
              <w:t xml:space="preserve"> </w:t>
            </w:r>
            <w:r>
              <w:rPr>
                <w:sz w:val="23"/>
              </w:rPr>
              <w:t>Poste</w:t>
            </w:r>
            <w:r>
              <w:rPr>
                <w:spacing w:val="-8"/>
                <w:sz w:val="23"/>
              </w:rPr>
              <w:t xml:space="preserve"> </w:t>
            </w:r>
            <w:r>
              <w:rPr>
                <w:sz w:val="23"/>
              </w:rPr>
              <w:t>10</w:t>
            </w:r>
            <w:r>
              <w:rPr>
                <w:spacing w:val="-7"/>
                <w:sz w:val="23"/>
              </w:rPr>
              <w:t xml:space="preserve"> </w:t>
            </w:r>
            <w:proofErr w:type="spellStart"/>
            <w:r>
              <w:rPr>
                <w:spacing w:val="-5"/>
                <w:sz w:val="23"/>
              </w:rPr>
              <w:t>mts</w:t>
            </w:r>
            <w:proofErr w:type="spellEnd"/>
          </w:p>
        </w:tc>
        <w:tc>
          <w:tcPr>
            <w:tcW w:w="1322" w:type="dxa"/>
            <w:tcBorders>
              <w:top w:val="single" w:sz="8" w:space="0" w:color="000000"/>
              <w:left w:val="single" w:sz="8" w:space="0" w:color="000000"/>
              <w:bottom w:val="single" w:sz="8" w:space="0" w:color="000000"/>
              <w:right w:val="single" w:sz="8" w:space="0" w:color="000000"/>
            </w:tcBorders>
          </w:tcPr>
          <w:p w14:paraId="069FC024"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399AD961" w14:textId="30065E78" w:rsidR="002826E5" w:rsidRDefault="00517339" w:rsidP="002826E5">
            <w:pPr>
              <w:pStyle w:val="TableParagraph"/>
              <w:tabs>
                <w:tab w:val="left" w:pos="835"/>
              </w:tabs>
              <w:ind w:left="34"/>
              <w:rPr>
                <w:sz w:val="23"/>
              </w:rPr>
            </w:pPr>
            <w:r>
              <w:rPr>
                <w:color w:val="000000"/>
              </w:rPr>
              <w:t>$</w:t>
            </w:r>
            <w:r w:rsidR="002826E5">
              <w:rPr>
                <w:color w:val="000000"/>
              </w:rPr>
              <w:t>5,361</w:t>
            </w:r>
          </w:p>
        </w:tc>
      </w:tr>
      <w:tr w:rsidR="002826E5" w14:paraId="43AA784F" w14:textId="77777777" w:rsidTr="007052FD">
        <w:trPr>
          <w:trHeight w:val="285"/>
        </w:trPr>
        <w:tc>
          <w:tcPr>
            <w:tcW w:w="5629" w:type="dxa"/>
            <w:tcBorders>
              <w:top w:val="single" w:sz="8" w:space="0" w:color="000000"/>
              <w:bottom w:val="single" w:sz="8" w:space="0" w:color="000000"/>
              <w:right w:val="single" w:sz="8" w:space="0" w:color="000000"/>
            </w:tcBorders>
          </w:tcPr>
          <w:p w14:paraId="7741F729" w14:textId="77777777" w:rsidR="002826E5" w:rsidRDefault="002826E5" w:rsidP="002826E5">
            <w:pPr>
              <w:pStyle w:val="TableParagraph"/>
              <w:jc w:val="left"/>
              <w:rPr>
                <w:sz w:val="23"/>
              </w:rPr>
            </w:pPr>
            <w:r>
              <w:rPr>
                <w:sz w:val="23"/>
              </w:rPr>
              <w:t>Apoyo</w:t>
            </w:r>
            <w:r>
              <w:rPr>
                <w:spacing w:val="-8"/>
                <w:sz w:val="23"/>
              </w:rPr>
              <w:t xml:space="preserve"> </w:t>
            </w:r>
            <w:r>
              <w:rPr>
                <w:sz w:val="23"/>
              </w:rPr>
              <w:t>en</w:t>
            </w:r>
            <w:r>
              <w:rPr>
                <w:spacing w:val="-7"/>
                <w:sz w:val="23"/>
              </w:rPr>
              <w:t xml:space="preserve"> </w:t>
            </w:r>
            <w:r>
              <w:rPr>
                <w:sz w:val="23"/>
              </w:rPr>
              <w:t>Poste</w:t>
            </w:r>
            <w:r>
              <w:rPr>
                <w:spacing w:val="-8"/>
                <w:sz w:val="23"/>
              </w:rPr>
              <w:t xml:space="preserve"> </w:t>
            </w:r>
            <w:r>
              <w:rPr>
                <w:sz w:val="23"/>
              </w:rPr>
              <w:t>12</w:t>
            </w:r>
            <w:r>
              <w:rPr>
                <w:spacing w:val="-7"/>
                <w:sz w:val="23"/>
              </w:rPr>
              <w:t xml:space="preserve"> </w:t>
            </w:r>
            <w:proofErr w:type="spellStart"/>
            <w:r>
              <w:rPr>
                <w:spacing w:val="-5"/>
                <w:sz w:val="23"/>
              </w:rPr>
              <w:t>mts</w:t>
            </w:r>
            <w:proofErr w:type="spellEnd"/>
          </w:p>
        </w:tc>
        <w:tc>
          <w:tcPr>
            <w:tcW w:w="1322" w:type="dxa"/>
            <w:tcBorders>
              <w:top w:val="single" w:sz="8" w:space="0" w:color="000000"/>
              <w:left w:val="single" w:sz="8" w:space="0" w:color="000000"/>
              <w:bottom w:val="single" w:sz="8" w:space="0" w:color="000000"/>
              <w:right w:val="single" w:sz="8" w:space="0" w:color="000000"/>
            </w:tcBorders>
          </w:tcPr>
          <w:p w14:paraId="38B3D89B"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66897DC2" w14:textId="6133AFD9" w:rsidR="002826E5" w:rsidRDefault="00517339" w:rsidP="002826E5">
            <w:pPr>
              <w:pStyle w:val="TableParagraph"/>
              <w:tabs>
                <w:tab w:val="left" w:pos="835"/>
              </w:tabs>
              <w:ind w:left="34"/>
              <w:rPr>
                <w:sz w:val="23"/>
              </w:rPr>
            </w:pPr>
            <w:r>
              <w:rPr>
                <w:color w:val="000000"/>
              </w:rPr>
              <w:t>$</w:t>
            </w:r>
            <w:r w:rsidR="002826E5">
              <w:rPr>
                <w:color w:val="000000"/>
              </w:rPr>
              <w:t>5,957</w:t>
            </w:r>
          </w:p>
        </w:tc>
      </w:tr>
      <w:tr w:rsidR="002826E5" w14:paraId="68C06E25" w14:textId="77777777" w:rsidTr="007052FD">
        <w:trPr>
          <w:trHeight w:val="285"/>
        </w:trPr>
        <w:tc>
          <w:tcPr>
            <w:tcW w:w="5629" w:type="dxa"/>
            <w:tcBorders>
              <w:top w:val="single" w:sz="8" w:space="0" w:color="000000"/>
              <w:bottom w:val="single" w:sz="8" w:space="0" w:color="000000"/>
              <w:right w:val="single" w:sz="8" w:space="0" w:color="000000"/>
            </w:tcBorders>
          </w:tcPr>
          <w:p w14:paraId="7DD639B3" w14:textId="77777777" w:rsidR="002826E5" w:rsidRDefault="002826E5" w:rsidP="002826E5">
            <w:pPr>
              <w:pStyle w:val="TableParagraph"/>
              <w:jc w:val="left"/>
              <w:rPr>
                <w:sz w:val="23"/>
              </w:rPr>
            </w:pPr>
            <w:r>
              <w:rPr>
                <w:sz w:val="23"/>
              </w:rPr>
              <w:t>Apoyo</w:t>
            </w:r>
            <w:r>
              <w:rPr>
                <w:spacing w:val="-8"/>
                <w:sz w:val="23"/>
              </w:rPr>
              <w:t xml:space="preserve"> </w:t>
            </w:r>
            <w:r>
              <w:rPr>
                <w:sz w:val="23"/>
              </w:rPr>
              <w:t>en</w:t>
            </w:r>
            <w:r>
              <w:rPr>
                <w:spacing w:val="-7"/>
                <w:sz w:val="23"/>
              </w:rPr>
              <w:t xml:space="preserve"> </w:t>
            </w:r>
            <w:r>
              <w:rPr>
                <w:sz w:val="23"/>
              </w:rPr>
              <w:t>Poste</w:t>
            </w:r>
            <w:r>
              <w:rPr>
                <w:spacing w:val="-8"/>
                <w:sz w:val="23"/>
              </w:rPr>
              <w:t xml:space="preserve"> </w:t>
            </w:r>
            <w:r>
              <w:rPr>
                <w:sz w:val="23"/>
              </w:rPr>
              <w:t>14</w:t>
            </w:r>
            <w:r>
              <w:rPr>
                <w:spacing w:val="-7"/>
                <w:sz w:val="23"/>
              </w:rPr>
              <w:t xml:space="preserve"> </w:t>
            </w:r>
            <w:proofErr w:type="spellStart"/>
            <w:r>
              <w:rPr>
                <w:spacing w:val="-5"/>
                <w:sz w:val="23"/>
              </w:rPr>
              <w:t>mts</w:t>
            </w:r>
            <w:proofErr w:type="spellEnd"/>
          </w:p>
        </w:tc>
        <w:tc>
          <w:tcPr>
            <w:tcW w:w="1322" w:type="dxa"/>
            <w:tcBorders>
              <w:top w:val="single" w:sz="8" w:space="0" w:color="000000"/>
              <w:left w:val="single" w:sz="8" w:space="0" w:color="000000"/>
              <w:bottom w:val="single" w:sz="8" w:space="0" w:color="000000"/>
              <w:right w:val="single" w:sz="8" w:space="0" w:color="000000"/>
            </w:tcBorders>
          </w:tcPr>
          <w:p w14:paraId="1E70816A"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5D217CDF" w14:textId="774C4451" w:rsidR="002826E5" w:rsidRDefault="00517339" w:rsidP="002826E5">
            <w:pPr>
              <w:pStyle w:val="TableParagraph"/>
              <w:tabs>
                <w:tab w:val="left" w:pos="835"/>
              </w:tabs>
              <w:ind w:left="34"/>
              <w:rPr>
                <w:sz w:val="23"/>
              </w:rPr>
            </w:pPr>
            <w:r>
              <w:rPr>
                <w:color w:val="000000"/>
              </w:rPr>
              <w:t>$</w:t>
            </w:r>
            <w:r w:rsidR="002826E5">
              <w:rPr>
                <w:color w:val="000000"/>
              </w:rPr>
              <w:t>9,277</w:t>
            </w:r>
          </w:p>
        </w:tc>
      </w:tr>
      <w:tr w:rsidR="002826E5" w14:paraId="1DC6F7F4" w14:textId="77777777" w:rsidTr="007052FD">
        <w:trPr>
          <w:trHeight w:val="285"/>
        </w:trPr>
        <w:tc>
          <w:tcPr>
            <w:tcW w:w="5629" w:type="dxa"/>
            <w:tcBorders>
              <w:top w:val="single" w:sz="8" w:space="0" w:color="000000"/>
              <w:bottom w:val="single" w:sz="8" w:space="0" w:color="000000"/>
              <w:right w:val="single" w:sz="8" w:space="0" w:color="000000"/>
            </w:tcBorders>
          </w:tcPr>
          <w:p w14:paraId="394E7A4D" w14:textId="341C5C70" w:rsidR="002826E5" w:rsidRDefault="002826E5" w:rsidP="002826E5">
            <w:pPr>
              <w:pStyle w:val="TableParagraph"/>
              <w:jc w:val="left"/>
              <w:rPr>
                <w:sz w:val="23"/>
              </w:rPr>
            </w:pPr>
            <w:r>
              <w:rPr>
                <w:sz w:val="23"/>
              </w:rPr>
              <w:t>Apoyo</w:t>
            </w:r>
            <w:r>
              <w:rPr>
                <w:spacing w:val="-8"/>
                <w:sz w:val="23"/>
              </w:rPr>
              <w:t xml:space="preserve"> </w:t>
            </w:r>
            <w:r>
              <w:rPr>
                <w:sz w:val="23"/>
              </w:rPr>
              <w:t>Torre</w:t>
            </w:r>
            <w:r>
              <w:rPr>
                <w:spacing w:val="-8"/>
                <w:sz w:val="23"/>
              </w:rPr>
              <w:t xml:space="preserve"> </w:t>
            </w:r>
            <w:r>
              <w:rPr>
                <w:sz w:val="23"/>
              </w:rPr>
              <w:t>de</w:t>
            </w:r>
            <w:r>
              <w:rPr>
                <w:spacing w:val="-7"/>
                <w:sz w:val="23"/>
              </w:rPr>
              <w:t xml:space="preserve"> </w:t>
            </w:r>
            <w:r>
              <w:rPr>
                <w:sz w:val="23"/>
              </w:rPr>
              <w:t>redes</w:t>
            </w:r>
            <w:r>
              <w:rPr>
                <w:spacing w:val="-8"/>
                <w:sz w:val="23"/>
              </w:rPr>
              <w:t xml:space="preserve"> </w:t>
            </w:r>
            <w:r>
              <w:rPr>
                <w:sz w:val="23"/>
              </w:rPr>
              <w:t>de</w:t>
            </w:r>
            <w:r w:rsidR="00E37653">
              <w:rPr>
                <w:sz w:val="23"/>
              </w:rPr>
              <w:t>l</w:t>
            </w:r>
            <w:r>
              <w:rPr>
                <w:spacing w:val="-7"/>
                <w:sz w:val="23"/>
              </w:rPr>
              <w:t xml:space="preserve"> </w:t>
            </w:r>
            <w:r>
              <w:rPr>
                <w:sz w:val="23"/>
              </w:rPr>
              <w:t>STR</w:t>
            </w:r>
            <w:r>
              <w:rPr>
                <w:spacing w:val="-8"/>
                <w:sz w:val="23"/>
              </w:rPr>
              <w:t xml:space="preserve"> </w:t>
            </w:r>
            <w:r w:rsidR="0056346D">
              <w:rPr>
                <w:spacing w:val="-8"/>
                <w:sz w:val="23"/>
              </w:rPr>
              <w:t xml:space="preserve">110 o </w:t>
            </w:r>
            <w:r>
              <w:rPr>
                <w:sz w:val="23"/>
              </w:rPr>
              <w:t>115</w:t>
            </w:r>
            <w:r>
              <w:rPr>
                <w:spacing w:val="-7"/>
                <w:sz w:val="23"/>
              </w:rPr>
              <w:t xml:space="preserve"> </w:t>
            </w:r>
            <w:r>
              <w:rPr>
                <w:spacing w:val="-5"/>
                <w:sz w:val="23"/>
              </w:rPr>
              <w:t>kV</w:t>
            </w:r>
          </w:p>
        </w:tc>
        <w:tc>
          <w:tcPr>
            <w:tcW w:w="1322" w:type="dxa"/>
            <w:tcBorders>
              <w:top w:val="single" w:sz="8" w:space="0" w:color="000000"/>
              <w:left w:val="single" w:sz="8" w:space="0" w:color="000000"/>
              <w:bottom w:val="single" w:sz="8" w:space="0" w:color="000000"/>
              <w:right w:val="single" w:sz="8" w:space="0" w:color="000000"/>
            </w:tcBorders>
          </w:tcPr>
          <w:p w14:paraId="12B6B54A"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06559F25" w14:textId="752EB256" w:rsidR="002826E5" w:rsidRDefault="00517339" w:rsidP="002826E5">
            <w:pPr>
              <w:pStyle w:val="TableParagraph"/>
              <w:tabs>
                <w:tab w:val="left" w:pos="608"/>
              </w:tabs>
              <w:ind w:left="36"/>
              <w:rPr>
                <w:sz w:val="23"/>
              </w:rPr>
            </w:pPr>
            <w:r>
              <w:rPr>
                <w:color w:val="000000"/>
              </w:rPr>
              <w:t>$</w:t>
            </w:r>
            <w:r w:rsidR="002826E5">
              <w:rPr>
                <w:color w:val="000000"/>
              </w:rPr>
              <w:t>159,624</w:t>
            </w:r>
          </w:p>
        </w:tc>
      </w:tr>
      <w:tr w:rsidR="002826E5" w14:paraId="4AE2887A" w14:textId="77777777" w:rsidTr="007052FD">
        <w:trPr>
          <w:trHeight w:val="285"/>
        </w:trPr>
        <w:tc>
          <w:tcPr>
            <w:tcW w:w="5629" w:type="dxa"/>
            <w:tcBorders>
              <w:top w:val="single" w:sz="8" w:space="0" w:color="000000"/>
              <w:bottom w:val="single" w:sz="8" w:space="0" w:color="000000"/>
              <w:right w:val="single" w:sz="8" w:space="0" w:color="000000"/>
            </w:tcBorders>
          </w:tcPr>
          <w:p w14:paraId="7523173E" w14:textId="0D54815E" w:rsidR="002826E5" w:rsidRDefault="002826E5" w:rsidP="002826E5">
            <w:pPr>
              <w:pStyle w:val="TableParagraph"/>
              <w:jc w:val="left"/>
              <w:rPr>
                <w:sz w:val="23"/>
              </w:rPr>
            </w:pPr>
            <w:r>
              <w:rPr>
                <w:sz w:val="23"/>
              </w:rPr>
              <w:t>Apoyo</w:t>
            </w:r>
            <w:r>
              <w:rPr>
                <w:spacing w:val="-9"/>
                <w:sz w:val="23"/>
              </w:rPr>
              <w:t xml:space="preserve"> </w:t>
            </w:r>
            <w:r>
              <w:rPr>
                <w:sz w:val="23"/>
              </w:rPr>
              <w:t>Torre</w:t>
            </w:r>
            <w:r>
              <w:rPr>
                <w:spacing w:val="-8"/>
                <w:sz w:val="23"/>
              </w:rPr>
              <w:t xml:space="preserve"> </w:t>
            </w:r>
            <w:r>
              <w:rPr>
                <w:sz w:val="23"/>
              </w:rPr>
              <w:t>de</w:t>
            </w:r>
            <w:r>
              <w:rPr>
                <w:spacing w:val="-9"/>
                <w:sz w:val="23"/>
              </w:rPr>
              <w:t xml:space="preserve"> </w:t>
            </w:r>
            <w:r>
              <w:rPr>
                <w:sz w:val="23"/>
              </w:rPr>
              <w:t>redes</w:t>
            </w:r>
            <w:r>
              <w:rPr>
                <w:spacing w:val="-8"/>
                <w:sz w:val="23"/>
              </w:rPr>
              <w:t xml:space="preserve"> </w:t>
            </w:r>
            <w:r>
              <w:rPr>
                <w:sz w:val="23"/>
              </w:rPr>
              <w:t>de</w:t>
            </w:r>
            <w:r w:rsidR="00E37653">
              <w:rPr>
                <w:sz w:val="23"/>
              </w:rPr>
              <w:t>l</w:t>
            </w:r>
            <w:r>
              <w:rPr>
                <w:spacing w:val="-8"/>
                <w:sz w:val="23"/>
              </w:rPr>
              <w:t xml:space="preserve"> </w:t>
            </w:r>
            <w:r>
              <w:rPr>
                <w:sz w:val="23"/>
              </w:rPr>
              <w:t>STN</w:t>
            </w:r>
            <w:r>
              <w:rPr>
                <w:spacing w:val="-9"/>
                <w:sz w:val="23"/>
              </w:rPr>
              <w:t xml:space="preserve"> </w:t>
            </w:r>
            <w:r>
              <w:rPr>
                <w:sz w:val="23"/>
              </w:rPr>
              <w:t>con</w:t>
            </w:r>
            <w:r>
              <w:rPr>
                <w:spacing w:val="-8"/>
                <w:sz w:val="23"/>
              </w:rPr>
              <w:t xml:space="preserve"> </w:t>
            </w:r>
            <w:r>
              <w:rPr>
                <w:sz w:val="23"/>
              </w:rPr>
              <w:t>voltaje</w:t>
            </w:r>
            <w:r>
              <w:rPr>
                <w:spacing w:val="-8"/>
                <w:sz w:val="23"/>
              </w:rPr>
              <w:t xml:space="preserve"> </w:t>
            </w:r>
            <w:r>
              <w:rPr>
                <w:sz w:val="23"/>
              </w:rPr>
              <w:t>inferior</w:t>
            </w:r>
            <w:r>
              <w:rPr>
                <w:spacing w:val="-9"/>
                <w:sz w:val="23"/>
              </w:rPr>
              <w:t xml:space="preserve"> </w:t>
            </w:r>
            <w:r>
              <w:rPr>
                <w:sz w:val="23"/>
              </w:rPr>
              <w:t>a</w:t>
            </w:r>
            <w:r>
              <w:rPr>
                <w:spacing w:val="-8"/>
                <w:sz w:val="23"/>
              </w:rPr>
              <w:t xml:space="preserve"> </w:t>
            </w:r>
            <w:r>
              <w:rPr>
                <w:sz w:val="23"/>
              </w:rPr>
              <w:t>230</w:t>
            </w:r>
            <w:r>
              <w:rPr>
                <w:spacing w:val="-8"/>
                <w:sz w:val="23"/>
              </w:rPr>
              <w:t xml:space="preserve"> </w:t>
            </w:r>
            <w:r>
              <w:rPr>
                <w:spacing w:val="-5"/>
                <w:sz w:val="23"/>
              </w:rPr>
              <w:t>kV</w:t>
            </w:r>
          </w:p>
        </w:tc>
        <w:tc>
          <w:tcPr>
            <w:tcW w:w="1322" w:type="dxa"/>
            <w:tcBorders>
              <w:top w:val="single" w:sz="8" w:space="0" w:color="000000"/>
              <w:left w:val="single" w:sz="8" w:space="0" w:color="000000"/>
              <w:bottom w:val="single" w:sz="8" w:space="0" w:color="000000"/>
              <w:right w:val="single" w:sz="8" w:space="0" w:color="000000"/>
            </w:tcBorders>
          </w:tcPr>
          <w:p w14:paraId="5E3F89ED"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469B3239" w14:textId="45E5AE34" w:rsidR="002826E5" w:rsidRDefault="00517339" w:rsidP="002826E5">
            <w:pPr>
              <w:pStyle w:val="TableParagraph"/>
              <w:tabs>
                <w:tab w:val="left" w:pos="722"/>
              </w:tabs>
              <w:ind w:left="35"/>
              <w:rPr>
                <w:sz w:val="23"/>
              </w:rPr>
            </w:pPr>
            <w:r>
              <w:rPr>
                <w:color w:val="000000"/>
              </w:rPr>
              <w:t>$</w:t>
            </w:r>
            <w:r w:rsidR="002826E5">
              <w:rPr>
                <w:color w:val="000000"/>
              </w:rPr>
              <w:t>146,880</w:t>
            </w:r>
          </w:p>
        </w:tc>
      </w:tr>
      <w:tr w:rsidR="002826E5" w14:paraId="0940DE1C" w14:textId="77777777" w:rsidTr="007052FD">
        <w:trPr>
          <w:trHeight w:val="285"/>
        </w:trPr>
        <w:tc>
          <w:tcPr>
            <w:tcW w:w="5629" w:type="dxa"/>
            <w:tcBorders>
              <w:top w:val="single" w:sz="8" w:space="0" w:color="000000"/>
              <w:bottom w:val="single" w:sz="8" w:space="0" w:color="000000"/>
              <w:right w:val="single" w:sz="8" w:space="0" w:color="000000"/>
            </w:tcBorders>
          </w:tcPr>
          <w:p w14:paraId="6F9A8D01" w14:textId="29A82EE9" w:rsidR="002826E5" w:rsidRDefault="002826E5" w:rsidP="002826E5">
            <w:pPr>
              <w:pStyle w:val="TableParagraph"/>
              <w:jc w:val="left"/>
              <w:rPr>
                <w:sz w:val="23"/>
              </w:rPr>
            </w:pPr>
            <w:r>
              <w:rPr>
                <w:sz w:val="23"/>
              </w:rPr>
              <w:t>Apoyo</w:t>
            </w:r>
            <w:r>
              <w:rPr>
                <w:spacing w:val="-9"/>
                <w:sz w:val="23"/>
              </w:rPr>
              <w:t xml:space="preserve"> </w:t>
            </w:r>
            <w:r>
              <w:rPr>
                <w:sz w:val="23"/>
              </w:rPr>
              <w:t>Torre</w:t>
            </w:r>
            <w:r>
              <w:rPr>
                <w:spacing w:val="-9"/>
                <w:sz w:val="23"/>
              </w:rPr>
              <w:t xml:space="preserve"> </w:t>
            </w:r>
            <w:r>
              <w:rPr>
                <w:sz w:val="23"/>
              </w:rPr>
              <w:t>de</w:t>
            </w:r>
            <w:r>
              <w:rPr>
                <w:spacing w:val="-9"/>
                <w:sz w:val="23"/>
              </w:rPr>
              <w:t xml:space="preserve"> </w:t>
            </w:r>
            <w:r>
              <w:rPr>
                <w:sz w:val="23"/>
              </w:rPr>
              <w:t>redes</w:t>
            </w:r>
            <w:r>
              <w:rPr>
                <w:spacing w:val="-9"/>
                <w:sz w:val="23"/>
              </w:rPr>
              <w:t xml:space="preserve"> </w:t>
            </w:r>
            <w:r>
              <w:rPr>
                <w:sz w:val="23"/>
              </w:rPr>
              <w:t>de</w:t>
            </w:r>
            <w:r w:rsidR="00E37653">
              <w:rPr>
                <w:sz w:val="23"/>
              </w:rPr>
              <w:t>l</w:t>
            </w:r>
            <w:r>
              <w:rPr>
                <w:spacing w:val="-8"/>
                <w:sz w:val="23"/>
              </w:rPr>
              <w:t xml:space="preserve"> </w:t>
            </w:r>
            <w:r>
              <w:rPr>
                <w:sz w:val="23"/>
              </w:rPr>
              <w:t>STN</w:t>
            </w:r>
            <w:r>
              <w:rPr>
                <w:spacing w:val="-9"/>
                <w:sz w:val="23"/>
              </w:rPr>
              <w:t xml:space="preserve"> </w:t>
            </w:r>
            <w:r>
              <w:rPr>
                <w:sz w:val="23"/>
              </w:rPr>
              <w:t>con</w:t>
            </w:r>
            <w:r>
              <w:rPr>
                <w:spacing w:val="-9"/>
                <w:sz w:val="23"/>
              </w:rPr>
              <w:t xml:space="preserve"> </w:t>
            </w:r>
            <w:r>
              <w:rPr>
                <w:sz w:val="23"/>
              </w:rPr>
              <w:t>voltaje</w:t>
            </w:r>
            <w:r>
              <w:rPr>
                <w:spacing w:val="-9"/>
                <w:sz w:val="23"/>
              </w:rPr>
              <w:t xml:space="preserve"> </w:t>
            </w:r>
            <w:r>
              <w:rPr>
                <w:sz w:val="23"/>
              </w:rPr>
              <w:t>superior</w:t>
            </w:r>
            <w:r>
              <w:rPr>
                <w:spacing w:val="-9"/>
                <w:sz w:val="23"/>
              </w:rPr>
              <w:t xml:space="preserve"> </w:t>
            </w:r>
            <w:r>
              <w:rPr>
                <w:sz w:val="23"/>
              </w:rPr>
              <w:t>a</w:t>
            </w:r>
            <w:r w:rsidR="0076246F">
              <w:rPr>
                <w:sz w:val="23"/>
              </w:rPr>
              <w:t xml:space="preserve"> </w:t>
            </w:r>
            <w:r>
              <w:rPr>
                <w:sz w:val="23"/>
              </w:rPr>
              <w:t>230</w:t>
            </w:r>
            <w:r>
              <w:rPr>
                <w:spacing w:val="-8"/>
                <w:sz w:val="23"/>
              </w:rPr>
              <w:t xml:space="preserve"> </w:t>
            </w:r>
            <w:r>
              <w:rPr>
                <w:spacing w:val="-5"/>
                <w:sz w:val="23"/>
              </w:rPr>
              <w:t>kV</w:t>
            </w:r>
          </w:p>
        </w:tc>
        <w:tc>
          <w:tcPr>
            <w:tcW w:w="1322" w:type="dxa"/>
            <w:tcBorders>
              <w:top w:val="single" w:sz="8" w:space="0" w:color="000000"/>
              <w:left w:val="single" w:sz="8" w:space="0" w:color="000000"/>
              <w:bottom w:val="single" w:sz="8" w:space="0" w:color="000000"/>
              <w:right w:val="single" w:sz="8" w:space="0" w:color="000000"/>
            </w:tcBorders>
          </w:tcPr>
          <w:p w14:paraId="172053A8" w14:textId="77777777" w:rsidR="002826E5" w:rsidRDefault="002826E5" w:rsidP="002826E5">
            <w:pPr>
              <w:pStyle w:val="TableParagraph"/>
              <w:ind w:left="252" w:right="252"/>
              <w:rPr>
                <w:sz w:val="23"/>
              </w:rPr>
            </w:pPr>
            <w:r>
              <w:rPr>
                <w:spacing w:val="-2"/>
                <w:sz w:val="23"/>
              </w:rPr>
              <w:t>Unidad</w:t>
            </w:r>
          </w:p>
        </w:tc>
        <w:tc>
          <w:tcPr>
            <w:tcW w:w="1535" w:type="dxa"/>
            <w:tcBorders>
              <w:top w:val="single" w:sz="8" w:space="0" w:color="000000"/>
              <w:left w:val="single" w:sz="8" w:space="0" w:color="000000"/>
              <w:bottom w:val="single" w:sz="8" w:space="0" w:color="000000"/>
              <w:right w:val="single" w:sz="12" w:space="0" w:color="000000"/>
            </w:tcBorders>
            <w:vAlign w:val="bottom"/>
          </w:tcPr>
          <w:p w14:paraId="4E3603E9" w14:textId="1DBDBDFD" w:rsidR="002826E5" w:rsidRDefault="00517339" w:rsidP="002826E5">
            <w:pPr>
              <w:pStyle w:val="TableParagraph"/>
              <w:tabs>
                <w:tab w:val="left" w:pos="608"/>
              </w:tabs>
              <w:ind w:left="36"/>
              <w:rPr>
                <w:sz w:val="23"/>
              </w:rPr>
            </w:pPr>
            <w:r>
              <w:rPr>
                <w:color w:val="000000"/>
              </w:rPr>
              <w:t>$</w:t>
            </w:r>
            <w:r w:rsidR="002826E5">
              <w:rPr>
                <w:color w:val="000000"/>
              </w:rPr>
              <w:t>219,495</w:t>
            </w:r>
          </w:p>
        </w:tc>
      </w:tr>
      <w:tr w:rsidR="002826E5" w14:paraId="6EDEEB92" w14:textId="77777777" w:rsidTr="007052FD">
        <w:trPr>
          <w:trHeight w:val="285"/>
        </w:trPr>
        <w:tc>
          <w:tcPr>
            <w:tcW w:w="5629" w:type="dxa"/>
            <w:tcBorders>
              <w:top w:val="single" w:sz="8" w:space="0" w:color="000000"/>
              <w:bottom w:val="single" w:sz="8" w:space="0" w:color="000000"/>
              <w:right w:val="single" w:sz="8" w:space="0" w:color="000000"/>
            </w:tcBorders>
          </w:tcPr>
          <w:p w14:paraId="466900E5" w14:textId="4C9EF38B" w:rsidR="002826E5" w:rsidRPr="002826E5" w:rsidRDefault="002826E5" w:rsidP="002826E5">
            <w:pPr>
              <w:pStyle w:val="TableParagraph"/>
              <w:jc w:val="left"/>
              <w:rPr>
                <w:color w:val="000000" w:themeColor="text1"/>
                <w:sz w:val="23"/>
              </w:rPr>
            </w:pPr>
            <w:r w:rsidRPr="002826E5">
              <w:rPr>
                <w:color w:val="000000" w:themeColor="text1"/>
                <w:sz w:val="23"/>
              </w:rPr>
              <w:t>Ducto</w:t>
            </w:r>
          </w:p>
        </w:tc>
        <w:tc>
          <w:tcPr>
            <w:tcW w:w="1322" w:type="dxa"/>
            <w:tcBorders>
              <w:top w:val="single" w:sz="8" w:space="0" w:color="000000"/>
              <w:left w:val="single" w:sz="8" w:space="0" w:color="000000"/>
              <w:bottom w:val="single" w:sz="8" w:space="0" w:color="000000"/>
              <w:right w:val="single" w:sz="8" w:space="0" w:color="000000"/>
            </w:tcBorders>
          </w:tcPr>
          <w:p w14:paraId="45542077" w14:textId="38E3A5AA" w:rsidR="002826E5" w:rsidRPr="002826E5" w:rsidRDefault="002826E5" w:rsidP="002826E5">
            <w:pPr>
              <w:pStyle w:val="TableParagraph"/>
              <w:ind w:left="252" w:right="252"/>
              <w:rPr>
                <w:color w:val="000000" w:themeColor="text1"/>
                <w:spacing w:val="-2"/>
                <w:sz w:val="23"/>
              </w:rPr>
            </w:pPr>
            <w:r w:rsidRPr="002826E5">
              <w:rPr>
                <w:color w:val="000000" w:themeColor="text1"/>
                <w:spacing w:val="-2"/>
                <w:sz w:val="23"/>
              </w:rPr>
              <w:t>Metro</w:t>
            </w:r>
          </w:p>
        </w:tc>
        <w:tc>
          <w:tcPr>
            <w:tcW w:w="1535" w:type="dxa"/>
            <w:tcBorders>
              <w:top w:val="single" w:sz="8" w:space="0" w:color="000000"/>
              <w:left w:val="single" w:sz="8" w:space="0" w:color="000000"/>
              <w:bottom w:val="single" w:sz="8" w:space="0" w:color="000000"/>
              <w:right w:val="single" w:sz="12" w:space="0" w:color="000000"/>
            </w:tcBorders>
            <w:vAlign w:val="bottom"/>
          </w:tcPr>
          <w:p w14:paraId="476E55D0" w14:textId="294BB01D" w:rsidR="002826E5" w:rsidRPr="004D45BD" w:rsidRDefault="00517339" w:rsidP="002826E5">
            <w:pPr>
              <w:pStyle w:val="TableParagraph"/>
              <w:tabs>
                <w:tab w:val="left" w:pos="608"/>
              </w:tabs>
              <w:ind w:left="36"/>
              <w:rPr>
                <w:color w:val="FF0000"/>
                <w:spacing w:val="-10"/>
                <w:sz w:val="23"/>
              </w:rPr>
            </w:pPr>
            <w:r>
              <w:rPr>
                <w:color w:val="000000"/>
              </w:rPr>
              <w:t>$</w:t>
            </w:r>
            <w:r w:rsidR="002826E5">
              <w:rPr>
                <w:color w:val="000000"/>
              </w:rPr>
              <w:t>922</w:t>
            </w:r>
          </w:p>
        </w:tc>
      </w:tr>
    </w:tbl>
    <w:p w14:paraId="18959132" w14:textId="77777777" w:rsidR="00B65D3B" w:rsidRDefault="00B65D3B">
      <w:pPr>
        <w:pStyle w:val="Textoindependiente"/>
        <w:spacing w:before="7"/>
      </w:pPr>
    </w:p>
    <w:p w14:paraId="3CEFE768" w14:textId="77777777" w:rsidR="00B65D3B" w:rsidRDefault="00276391">
      <w:pPr>
        <w:pStyle w:val="Textoindependiente"/>
        <w:ind w:left="101" w:right="99"/>
        <w:jc w:val="both"/>
      </w:pPr>
      <w:r>
        <w:rPr>
          <w:b/>
        </w:rPr>
        <w:t xml:space="preserve">Parágrafo 1: </w:t>
      </w:r>
      <w:r>
        <w:t>Los precios de que trata el presente artículo aplican por mes o fracción de mes calendario.</w:t>
      </w:r>
    </w:p>
    <w:p w14:paraId="5A8D5C1E" w14:textId="77777777" w:rsidR="00B65D3B" w:rsidRDefault="00B65D3B">
      <w:pPr>
        <w:pStyle w:val="Textoindependiente"/>
      </w:pPr>
    </w:p>
    <w:p w14:paraId="2BF0E7B9" w14:textId="77777777" w:rsidR="002826E5" w:rsidRDefault="00276391" w:rsidP="002826E5">
      <w:pPr>
        <w:pStyle w:val="Textoindependiente"/>
        <w:ind w:left="101" w:right="99"/>
        <w:jc w:val="both"/>
      </w:pPr>
      <w:r>
        <w:rPr>
          <w:b/>
        </w:rPr>
        <w:t xml:space="preserve">Parágrafo 2: </w:t>
      </w:r>
      <w:r>
        <w:t>Los precios de que trata el presente artículo están expresados en pesos colombianos, no incluyen impuestos, y serán reajustados a partir del</w:t>
      </w:r>
      <w:r>
        <w:rPr>
          <w:spacing w:val="40"/>
        </w:rPr>
        <w:t xml:space="preserve"> </w:t>
      </w:r>
      <w:r>
        <w:t>primero de enero de cada año, aplicando el Índice de Precios al Productor (IPP) oferta interna, certificado por el DANE para el año inmediatamente anterior.</w:t>
      </w:r>
      <w:bookmarkStart w:id="0" w:name="_Hlk129239849"/>
    </w:p>
    <w:p w14:paraId="2D9CDA17" w14:textId="77777777" w:rsidR="002826E5" w:rsidRDefault="002826E5" w:rsidP="002826E5">
      <w:pPr>
        <w:pStyle w:val="Textoindependiente"/>
        <w:ind w:left="101" w:right="99"/>
        <w:jc w:val="both"/>
        <w:rPr>
          <w:b/>
        </w:rPr>
      </w:pPr>
    </w:p>
    <w:p w14:paraId="5886A697" w14:textId="79668481" w:rsidR="002826E5" w:rsidRDefault="00FF6602" w:rsidP="002826E5">
      <w:pPr>
        <w:pStyle w:val="Textoindependiente"/>
        <w:ind w:left="101" w:right="99"/>
        <w:jc w:val="both"/>
        <w:rPr>
          <w:color w:val="000000"/>
        </w:rPr>
      </w:pPr>
      <w:r w:rsidRPr="00FF6602">
        <w:rPr>
          <w:b/>
        </w:rPr>
        <w:t>Artículo 2: Elementos que pueden instalarse en la infraestructura eléctrica</w:t>
      </w:r>
      <w:r>
        <w:rPr>
          <w:color w:val="000000"/>
          <w:spacing w:val="4"/>
        </w:rPr>
        <w:t xml:space="preserve">. </w:t>
      </w:r>
      <w:r>
        <w:rPr>
          <w:color w:val="000000"/>
          <w:w w:val="106"/>
        </w:rPr>
        <w:t xml:space="preserve">En la siguiente tabla se describen los elementos que pueden instalarse en la </w:t>
      </w:r>
      <w:r>
        <w:rPr>
          <w:color w:val="000000"/>
          <w:spacing w:val="1"/>
        </w:rPr>
        <w:t xml:space="preserve">infraestructura eléctrica y el número de apoyos que utilizan de la misma, con el fin </w:t>
      </w:r>
      <w:r>
        <w:rPr>
          <w:color w:val="000000"/>
        </w:rPr>
        <w:t>de determinar el precio de arrendamiento.</w:t>
      </w:r>
      <w:bookmarkEnd w:id="0"/>
    </w:p>
    <w:p w14:paraId="0B32C466" w14:textId="2F0C674C" w:rsidR="002826E5" w:rsidRDefault="002826E5" w:rsidP="002826E5">
      <w:pPr>
        <w:pStyle w:val="Textoindependiente"/>
        <w:ind w:left="101" w:right="99"/>
        <w:jc w:val="both"/>
        <w:rPr>
          <w:color w:val="000000"/>
        </w:rPr>
      </w:pPr>
    </w:p>
    <w:p w14:paraId="207F7DD6" w14:textId="77777777" w:rsidR="002826E5" w:rsidRDefault="002826E5" w:rsidP="002826E5">
      <w:pPr>
        <w:pStyle w:val="Textoindependiente"/>
        <w:ind w:left="101" w:right="99"/>
        <w:jc w:val="both"/>
        <w:rPr>
          <w:color w:val="000000"/>
        </w:rPr>
      </w:pPr>
    </w:p>
    <w:tbl>
      <w:tblPr>
        <w:tblW w:w="5377" w:type="dxa"/>
        <w:jc w:val="center"/>
        <w:tblCellMar>
          <w:left w:w="0" w:type="dxa"/>
          <w:right w:w="0" w:type="dxa"/>
        </w:tblCellMar>
        <w:tblLook w:val="04A0" w:firstRow="1" w:lastRow="0" w:firstColumn="1" w:lastColumn="0" w:noHBand="0" w:noVBand="1"/>
      </w:tblPr>
      <w:tblGrid>
        <w:gridCol w:w="3534"/>
        <w:gridCol w:w="1843"/>
      </w:tblGrid>
      <w:tr w:rsidR="002826E5" w14:paraId="4DC721FE" w14:textId="77777777" w:rsidTr="00232E23">
        <w:trPr>
          <w:trHeight w:val="282"/>
          <w:tblHeader/>
          <w:jc w:val="center"/>
        </w:trPr>
        <w:tc>
          <w:tcPr>
            <w:tcW w:w="3534"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14:paraId="3C20AA20" w14:textId="0F36C523" w:rsidR="002826E5" w:rsidRDefault="002826E5" w:rsidP="007B0BF8">
            <w:pPr>
              <w:jc w:val="center"/>
              <w:rPr>
                <w:b/>
                <w:bCs/>
                <w:color w:val="000000"/>
                <w:lang w:eastAsia="es-CO"/>
              </w:rPr>
            </w:pPr>
            <w:r>
              <w:rPr>
                <w:b/>
                <w:bCs/>
                <w:color w:val="000000"/>
                <w:lang w:eastAsia="es-CO"/>
              </w:rPr>
              <w:lastRenderedPageBreak/>
              <w:t>Elemento</w:t>
            </w:r>
          </w:p>
        </w:tc>
        <w:tc>
          <w:tcPr>
            <w:tcW w:w="1843" w:type="dxa"/>
            <w:tcBorders>
              <w:top w:val="single" w:sz="8" w:space="0" w:color="auto"/>
              <w:left w:val="nil"/>
              <w:bottom w:val="single" w:sz="8" w:space="0" w:color="auto"/>
              <w:right w:val="single" w:sz="8" w:space="0" w:color="auto"/>
            </w:tcBorders>
            <w:shd w:val="clear" w:color="auto" w:fill="D9D9D9"/>
            <w:hideMark/>
          </w:tcPr>
          <w:p w14:paraId="4C2B6391" w14:textId="77777777" w:rsidR="002826E5" w:rsidRDefault="002826E5" w:rsidP="007B0BF8">
            <w:pPr>
              <w:jc w:val="center"/>
              <w:rPr>
                <w:b/>
                <w:bCs/>
                <w:color w:val="000000"/>
                <w:lang w:eastAsia="es-CO"/>
              </w:rPr>
            </w:pPr>
            <w:r>
              <w:rPr>
                <w:b/>
                <w:bCs/>
                <w:color w:val="000000"/>
                <w:lang w:eastAsia="es-CO"/>
              </w:rPr>
              <w:t xml:space="preserve">Numero de Apoyos </w:t>
            </w:r>
          </w:p>
          <w:p w14:paraId="379798A1" w14:textId="77777777" w:rsidR="002826E5" w:rsidRDefault="002826E5" w:rsidP="007B0BF8">
            <w:pPr>
              <w:jc w:val="center"/>
              <w:rPr>
                <w:b/>
                <w:bCs/>
                <w:color w:val="000000"/>
                <w:lang w:eastAsia="es-CO"/>
              </w:rPr>
            </w:pPr>
          </w:p>
        </w:tc>
      </w:tr>
      <w:tr w:rsidR="002826E5" w14:paraId="16A28B1E"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6FEE61" w14:textId="77777777" w:rsidR="002826E5" w:rsidRDefault="002826E5" w:rsidP="007B0BF8">
            <w:pPr>
              <w:rPr>
                <w:color w:val="000000"/>
                <w:lang w:eastAsia="es-CO"/>
              </w:rPr>
            </w:pPr>
            <w:r>
              <w:rPr>
                <w:color w:val="000000"/>
                <w:lang w:eastAsia="es-CO"/>
              </w:rPr>
              <w:t>Amplificadores</w:t>
            </w:r>
          </w:p>
        </w:tc>
        <w:tc>
          <w:tcPr>
            <w:tcW w:w="1843" w:type="dxa"/>
            <w:tcBorders>
              <w:top w:val="nil"/>
              <w:left w:val="nil"/>
              <w:bottom w:val="single" w:sz="8" w:space="0" w:color="auto"/>
              <w:right w:val="single" w:sz="8" w:space="0" w:color="auto"/>
            </w:tcBorders>
            <w:hideMark/>
          </w:tcPr>
          <w:p w14:paraId="4018E8AA" w14:textId="77777777" w:rsidR="002826E5" w:rsidRDefault="002826E5" w:rsidP="007B0BF8">
            <w:pPr>
              <w:jc w:val="center"/>
              <w:rPr>
                <w:lang w:eastAsia="es-CO"/>
              </w:rPr>
            </w:pPr>
            <w:r>
              <w:t>3</w:t>
            </w:r>
          </w:p>
        </w:tc>
      </w:tr>
      <w:tr w:rsidR="002826E5" w14:paraId="666FE10D"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BFAAB4" w14:textId="77777777" w:rsidR="002826E5" w:rsidRDefault="002826E5" w:rsidP="007B0BF8">
            <w:pPr>
              <w:rPr>
                <w:color w:val="000000"/>
                <w:lang w:eastAsia="es-CO"/>
              </w:rPr>
            </w:pPr>
            <w:r>
              <w:rPr>
                <w:color w:val="000000"/>
                <w:lang w:eastAsia="es-CO"/>
              </w:rPr>
              <w:t>Equipos de señal remota</w:t>
            </w:r>
          </w:p>
        </w:tc>
        <w:tc>
          <w:tcPr>
            <w:tcW w:w="1843" w:type="dxa"/>
            <w:tcBorders>
              <w:top w:val="nil"/>
              <w:left w:val="nil"/>
              <w:bottom w:val="single" w:sz="8" w:space="0" w:color="auto"/>
              <w:right w:val="single" w:sz="8" w:space="0" w:color="auto"/>
            </w:tcBorders>
            <w:hideMark/>
          </w:tcPr>
          <w:p w14:paraId="7804AD0E" w14:textId="77777777" w:rsidR="002826E5" w:rsidRDefault="002826E5" w:rsidP="007B0BF8">
            <w:pPr>
              <w:jc w:val="center"/>
              <w:rPr>
                <w:color w:val="000000"/>
                <w:lang w:eastAsia="es-CO"/>
              </w:rPr>
            </w:pPr>
            <w:r>
              <w:t>2</w:t>
            </w:r>
          </w:p>
        </w:tc>
      </w:tr>
      <w:tr w:rsidR="002826E5" w14:paraId="6E5B224C"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19B05F" w14:textId="77777777" w:rsidR="002826E5" w:rsidRDefault="002826E5" w:rsidP="007B0BF8">
            <w:pPr>
              <w:rPr>
                <w:color w:val="000000"/>
                <w:lang w:eastAsia="es-CO"/>
              </w:rPr>
            </w:pPr>
            <w:r>
              <w:rPr>
                <w:color w:val="000000"/>
                <w:lang w:eastAsia="es-CO"/>
              </w:rPr>
              <w:t>Dispositivos de conexión</w:t>
            </w:r>
          </w:p>
        </w:tc>
        <w:tc>
          <w:tcPr>
            <w:tcW w:w="1843" w:type="dxa"/>
            <w:tcBorders>
              <w:top w:val="nil"/>
              <w:left w:val="nil"/>
              <w:bottom w:val="single" w:sz="8" w:space="0" w:color="auto"/>
              <w:right w:val="single" w:sz="8" w:space="0" w:color="auto"/>
            </w:tcBorders>
            <w:hideMark/>
          </w:tcPr>
          <w:p w14:paraId="0D9027FF" w14:textId="77777777" w:rsidR="002826E5" w:rsidRDefault="002826E5" w:rsidP="007B0BF8">
            <w:pPr>
              <w:jc w:val="center"/>
              <w:rPr>
                <w:color w:val="000000"/>
                <w:lang w:eastAsia="es-CO"/>
              </w:rPr>
            </w:pPr>
            <w:r>
              <w:t>2</w:t>
            </w:r>
          </w:p>
        </w:tc>
      </w:tr>
      <w:tr w:rsidR="002826E5" w14:paraId="2DD73099"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3FB472" w14:textId="77777777" w:rsidR="002826E5" w:rsidRDefault="002826E5" w:rsidP="007B0BF8">
            <w:pPr>
              <w:rPr>
                <w:color w:val="000000"/>
                <w:lang w:eastAsia="es-CO"/>
              </w:rPr>
            </w:pPr>
            <w:r>
              <w:rPr>
                <w:color w:val="000000"/>
                <w:lang w:eastAsia="es-CO"/>
              </w:rPr>
              <w:t>Cubiertas de empalme</w:t>
            </w:r>
          </w:p>
        </w:tc>
        <w:tc>
          <w:tcPr>
            <w:tcW w:w="1843" w:type="dxa"/>
            <w:tcBorders>
              <w:top w:val="nil"/>
              <w:left w:val="nil"/>
              <w:bottom w:val="single" w:sz="8" w:space="0" w:color="auto"/>
              <w:right w:val="single" w:sz="8" w:space="0" w:color="auto"/>
            </w:tcBorders>
            <w:hideMark/>
          </w:tcPr>
          <w:p w14:paraId="5BFA568C" w14:textId="77777777" w:rsidR="002826E5" w:rsidRDefault="002826E5" w:rsidP="007B0BF8">
            <w:pPr>
              <w:jc w:val="center"/>
              <w:rPr>
                <w:color w:val="000000"/>
                <w:lang w:eastAsia="es-CO"/>
              </w:rPr>
            </w:pPr>
            <w:r>
              <w:t>4</w:t>
            </w:r>
          </w:p>
        </w:tc>
      </w:tr>
      <w:tr w:rsidR="002826E5" w14:paraId="33767200"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33701B19" w14:textId="77777777" w:rsidR="002826E5" w:rsidRDefault="002826E5" w:rsidP="007B0BF8">
            <w:pPr>
              <w:rPr>
                <w:color w:val="000000"/>
                <w:lang w:eastAsia="es-CO"/>
              </w:rPr>
            </w:pPr>
            <w:r>
              <w:rPr>
                <w:color w:val="000000"/>
                <w:lang w:eastAsia="es-CO"/>
              </w:rPr>
              <w:t>NAP</w:t>
            </w:r>
          </w:p>
        </w:tc>
        <w:tc>
          <w:tcPr>
            <w:tcW w:w="1843" w:type="dxa"/>
            <w:tcBorders>
              <w:top w:val="nil"/>
              <w:left w:val="nil"/>
              <w:bottom w:val="single" w:sz="8" w:space="0" w:color="auto"/>
              <w:right w:val="single" w:sz="8" w:space="0" w:color="auto"/>
            </w:tcBorders>
          </w:tcPr>
          <w:p w14:paraId="6ECC6CCA" w14:textId="77777777" w:rsidR="002826E5" w:rsidRDefault="002826E5" w:rsidP="007B0BF8">
            <w:pPr>
              <w:jc w:val="center"/>
            </w:pPr>
            <w:r>
              <w:t>2</w:t>
            </w:r>
          </w:p>
        </w:tc>
      </w:tr>
      <w:tr w:rsidR="002826E5" w14:paraId="03A23340"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tcPr>
          <w:p w14:paraId="62004423" w14:textId="77777777" w:rsidR="002826E5" w:rsidRDefault="002826E5" w:rsidP="007B0BF8">
            <w:pPr>
              <w:rPr>
                <w:color w:val="000000"/>
                <w:lang w:eastAsia="es-CO"/>
              </w:rPr>
            </w:pPr>
            <w:r>
              <w:rPr>
                <w:color w:val="000000"/>
                <w:lang w:eastAsia="es-CO"/>
              </w:rPr>
              <w:t>Antenas</w:t>
            </w:r>
          </w:p>
        </w:tc>
        <w:tc>
          <w:tcPr>
            <w:tcW w:w="1843" w:type="dxa"/>
            <w:tcBorders>
              <w:top w:val="nil"/>
              <w:left w:val="nil"/>
              <w:bottom w:val="single" w:sz="8" w:space="0" w:color="auto"/>
              <w:right w:val="single" w:sz="8" w:space="0" w:color="auto"/>
            </w:tcBorders>
          </w:tcPr>
          <w:p w14:paraId="3F42E043" w14:textId="77777777" w:rsidR="002826E5" w:rsidRDefault="002826E5" w:rsidP="007B0BF8">
            <w:pPr>
              <w:jc w:val="center"/>
            </w:pPr>
            <w:r>
              <w:t>4</w:t>
            </w:r>
          </w:p>
        </w:tc>
      </w:tr>
      <w:tr w:rsidR="002826E5" w14:paraId="1E27B2AD"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94C79D" w14:textId="77777777" w:rsidR="002826E5" w:rsidRDefault="002826E5" w:rsidP="007B0BF8">
            <w:pPr>
              <w:rPr>
                <w:color w:val="000000"/>
                <w:lang w:eastAsia="es-CO"/>
              </w:rPr>
            </w:pPr>
            <w:r>
              <w:rPr>
                <w:color w:val="000000"/>
                <w:lang w:eastAsia="es-CO"/>
              </w:rPr>
              <w:t>Cajas de dispersión</w:t>
            </w:r>
          </w:p>
        </w:tc>
        <w:tc>
          <w:tcPr>
            <w:tcW w:w="1843" w:type="dxa"/>
            <w:tcBorders>
              <w:top w:val="nil"/>
              <w:left w:val="nil"/>
              <w:bottom w:val="single" w:sz="8" w:space="0" w:color="auto"/>
              <w:right w:val="single" w:sz="8" w:space="0" w:color="auto"/>
            </w:tcBorders>
            <w:hideMark/>
          </w:tcPr>
          <w:p w14:paraId="66BA8FB3" w14:textId="77777777" w:rsidR="002826E5" w:rsidRDefault="002826E5" w:rsidP="007B0BF8">
            <w:pPr>
              <w:jc w:val="center"/>
              <w:rPr>
                <w:color w:val="000000"/>
                <w:lang w:eastAsia="es-CO"/>
              </w:rPr>
            </w:pPr>
            <w:r>
              <w:t>2</w:t>
            </w:r>
          </w:p>
        </w:tc>
      </w:tr>
      <w:tr w:rsidR="002826E5" w14:paraId="31BAB72E"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FE6452" w14:textId="77777777" w:rsidR="002826E5" w:rsidRDefault="002826E5" w:rsidP="007B0BF8">
            <w:pPr>
              <w:rPr>
                <w:color w:val="000000"/>
                <w:lang w:eastAsia="es-CO"/>
              </w:rPr>
            </w:pPr>
            <w:r>
              <w:rPr>
                <w:color w:val="000000"/>
                <w:lang w:eastAsia="es-CO"/>
              </w:rPr>
              <w:t>Nodos ópticos</w:t>
            </w:r>
          </w:p>
        </w:tc>
        <w:tc>
          <w:tcPr>
            <w:tcW w:w="1843" w:type="dxa"/>
            <w:tcBorders>
              <w:top w:val="nil"/>
              <w:left w:val="nil"/>
              <w:bottom w:val="single" w:sz="8" w:space="0" w:color="auto"/>
              <w:right w:val="single" w:sz="8" w:space="0" w:color="auto"/>
            </w:tcBorders>
            <w:hideMark/>
          </w:tcPr>
          <w:p w14:paraId="015B96F4" w14:textId="77777777" w:rsidR="002826E5" w:rsidRDefault="002826E5" w:rsidP="007B0BF8">
            <w:pPr>
              <w:jc w:val="center"/>
              <w:rPr>
                <w:color w:val="000000"/>
                <w:lang w:eastAsia="es-CO"/>
              </w:rPr>
            </w:pPr>
            <w:r>
              <w:t>2</w:t>
            </w:r>
          </w:p>
        </w:tc>
      </w:tr>
      <w:tr w:rsidR="002826E5" w14:paraId="3D67F4C5"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121D74" w14:textId="77777777" w:rsidR="002826E5" w:rsidRDefault="002826E5" w:rsidP="007B0BF8">
            <w:pPr>
              <w:rPr>
                <w:color w:val="000000"/>
                <w:lang w:eastAsia="es-CO"/>
              </w:rPr>
            </w:pPr>
            <w:r>
              <w:rPr>
                <w:color w:val="000000"/>
                <w:lang w:eastAsia="es-CO"/>
              </w:rPr>
              <w:t>Reservas</w:t>
            </w:r>
          </w:p>
        </w:tc>
        <w:tc>
          <w:tcPr>
            <w:tcW w:w="1843" w:type="dxa"/>
            <w:tcBorders>
              <w:top w:val="nil"/>
              <w:left w:val="nil"/>
              <w:bottom w:val="single" w:sz="8" w:space="0" w:color="auto"/>
              <w:right w:val="single" w:sz="8" w:space="0" w:color="auto"/>
            </w:tcBorders>
            <w:hideMark/>
          </w:tcPr>
          <w:p w14:paraId="4900C3E5" w14:textId="77777777" w:rsidR="002826E5" w:rsidRDefault="002826E5" w:rsidP="007B0BF8">
            <w:pPr>
              <w:jc w:val="center"/>
              <w:rPr>
                <w:color w:val="000000"/>
                <w:lang w:eastAsia="es-CO"/>
              </w:rPr>
            </w:pPr>
            <w:r>
              <w:t>7</w:t>
            </w:r>
          </w:p>
        </w:tc>
      </w:tr>
      <w:tr w:rsidR="002826E5" w14:paraId="0FA011DF"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25F578" w14:textId="77777777" w:rsidR="002826E5" w:rsidRDefault="002826E5" w:rsidP="007B0BF8">
            <w:pPr>
              <w:rPr>
                <w:color w:val="000000"/>
                <w:lang w:eastAsia="es-CO"/>
              </w:rPr>
            </w:pPr>
            <w:proofErr w:type="spellStart"/>
            <w:r>
              <w:rPr>
                <w:color w:val="000000"/>
                <w:lang w:eastAsia="es-CO"/>
              </w:rPr>
              <w:t>Splitter</w:t>
            </w:r>
            <w:proofErr w:type="spellEnd"/>
          </w:p>
        </w:tc>
        <w:tc>
          <w:tcPr>
            <w:tcW w:w="1843" w:type="dxa"/>
            <w:tcBorders>
              <w:top w:val="nil"/>
              <w:left w:val="nil"/>
              <w:bottom w:val="single" w:sz="8" w:space="0" w:color="auto"/>
              <w:right w:val="single" w:sz="8" w:space="0" w:color="auto"/>
            </w:tcBorders>
            <w:hideMark/>
          </w:tcPr>
          <w:p w14:paraId="4346D682" w14:textId="77777777" w:rsidR="002826E5" w:rsidRDefault="002826E5" w:rsidP="007B0BF8">
            <w:pPr>
              <w:jc w:val="center"/>
              <w:rPr>
                <w:color w:val="000000"/>
                <w:lang w:eastAsia="es-CO"/>
              </w:rPr>
            </w:pPr>
            <w:r>
              <w:t>1</w:t>
            </w:r>
          </w:p>
        </w:tc>
      </w:tr>
      <w:tr w:rsidR="002826E5" w14:paraId="0170DFB1"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DA46EC" w14:textId="77777777" w:rsidR="002826E5" w:rsidRDefault="002826E5" w:rsidP="007B0BF8">
            <w:pPr>
              <w:rPr>
                <w:color w:val="000000"/>
                <w:lang w:eastAsia="es-CO"/>
              </w:rPr>
            </w:pPr>
            <w:r>
              <w:rPr>
                <w:color w:val="000000"/>
                <w:lang w:eastAsia="es-CO"/>
              </w:rPr>
              <w:t>Cámaras de vigilancia</w:t>
            </w:r>
          </w:p>
        </w:tc>
        <w:tc>
          <w:tcPr>
            <w:tcW w:w="1843" w:type="dxa"/>
            <w:tcBorders>
              <w:top w:val="nil"/>
              <w:left w:val="nil"/>
              <w:bottom w:val="single" w:sz="8" w:space="0" w:color="auto"/>
              <w:right w:val="single" w:sz="8" w:space="0" w:color="auto"/>
            </w:tcBorders>
            <w:hideMark/>
          </w:tcPr>
          <w:p w14:paraId="72DF73F8" w14:textId="77777777" w:rsidR="002826E5" w:rsidRDefault="002826E5" w:rsidP="007B0BF8">
            <w:pPr>
              <w:jc w:val="center"/>
              <w:rPr>
                <w:color w:val="000000"/>
                <w:lang w:eastAsia="es-CO"/>
              </w:rPr>
            </w:pPr>
            <w:r>
              <w:t>2</w:t>
            </w:r>
          </w:p>
        </w:tc>
      </w:tr>
      <w:tr w:rsidR="002826E5" w14:paraId="047BBDE7"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24240AC" w14:textId="77777777" w:rsidR="002826E5" w:rsidRDefault="002826E5" w:rsidP="007B0BF8">
            <w:pPr>
              <w:rPr>
                <w:color w:val="000000"/>
                <w:lang w:eastAsia="es-CO"/>
              </w:rPr>
            </w:pPr>
            <w:r>
              <w:rPr>
                <w:color w:val="000000"/>
                <w:lang w:eastAsia="es-CO"/>
              </w:rPr>
              <w:t>Espejos retrovisores</w:t>
            </w:r>
          </w:p>
        </w:tc>
        <w:tc>
          <w:tcPr>
            <w:tcW w:w="1843" w:type="dxa"/>
            <w:tcBorders>
              <w:top w:val="nil"/>
              <w:left w:val="nil"/>
              <w:bottom w:val="single" w:sz="8" w:space="0" w:color="auto"/>
              <w:right w:val="single" w:sz="8" w:space="0" w:color="auto"/>
            </w:tcBorders>
            <w:hideMark/>
          </w:tcPr>
          <w:p w14:paraId="22B7E93E" w14:textId="77777777" w:rsidR="002826E5" w:rsidRDefault="002826E5" w:rsidP="007B0BF8">
            <w:pPr>
              <w:jc w:val="center"/>
              <w:rPr>
                <w:color w:val="000000"/>
                <w:lang w:eastAsia="es-CO"/>
              </w:rPr>
            </w:pPr>
            <w:r>
              <w:t>2</w:t>
            </w:r>
          </w:p>
        </w:tc>
      </w:tr>
      <w:tr w:rsidR="002826E5" w14:paraId="7CF3E364"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A30FA3F" w14:textId="77777777" w:rsidR="002826E5" w:rsidRDefault="002826E5" w:rsidP="007B0BF8">
            <w:pPr>
              <w:rPr>
                <w:color w:val="000000"/>
                <w:lang w:eastAsia="es-CO"/>
              </w:rPr>
            </w:pPr>
            <w:r>
              <w:rPr>
                <w:color w:val="000000"/>
                <w:lang w:eastAsia="es-CO"/>
              </w:rPr>
              <w:t>Sirenas</w:t>
            </w:r>
          </w:p>
        </w:tc>
        <w:tc>
          <w:tcPr>
            <w:tcW w:w="1843" w:type="dxa"/>
            <w:tcBorders>
              <w:top w:val="nil"/>
              <w:left w:val="nil"/>
              <w:bottom w:val="single" w:sz="8" w:space="0" w:color="auto"/>
              <w:right w:val="single" w:sz="8" w:space="0" w:color="auto"/>
            </w:tcBorders>
            <w:hideMark/>
          </w:tcPr>
          <w:p w14:paraId="63FD069F" w14:textId="77777777" w:rsidR="002826E5" w:rsidRDefault="002826E5" w:rsidP="007B0BF8">
            <w:pPr>
              <w:jc w:val="center"/>
              <w:rPr>
                <w:color w:val="000000"/>
                <w:lang w:eastAsia="es-CO"/>
              </w:rPr>
            </w:pPr>
            <w:r>
              <w:t>2</w:t>
            </w:r>
          </w:p>
        </w:tc>
      </w:tr>
      <w:tr w:rsidR="002826E5" w14:paraId="59752A70"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67672B" w14:textId="77777777" w:rsidR="002826E5" w:rsidRDefault="002826E5" w:rsidP="007B0BF8">
            <w:pPr>
              <w:rPr>
                <w:color w:val="000000"/>
                <w:lang w:eastAsia="es-CO"/>
              </w:rPr>
            </w:pPr>
            <w:r>
              <w:rPr>
                <w:color w:val="000000"/>
                <w:lang w:eastAsia="es-CO"/>
              </w:rPr>
              <w:t>Reflectores</w:t>
            </w:r>
          </w:p>
        </w:tc>
        <w:tc>
          <w:tcPr>
            <w:tcW w:w="1843" w:type="dxa"/>
            <w:tcBorders>
              <w:top w:val="nil"/>
              <w:left w:val="nil"/>
              <w:bottom w:val="single" w:sz="8" w:space="0" w:color="auto"/>
              <w:right w:val="single" w:sz="8" w:space="0" w:color="auto"/>
            </w:tcBorders>
            <w:hideMark/>
          </w:tcPr>
          <w:p w14:paraId="20EDAF92" w14:textId="77777777" w:rsidR="002826E5" w:rsidRDefault="002826E5" w:rsidP="007B0BF8">
            <w:pPr>
              <w:jc w:val="center"/>
              <w:rPr>
                <w:color w:val="000000"/>
                <w:lang w:eastAsia="es-CO"/>
              </w:rPr>
            </w:pPr>
            <w:r>
              <w:t>2</w:t>
            </w:r>
          </w:p>
        </w:tc>
      </w:tr>
      <w:tr w:rsidR="002826E5" w14:paraId="5EC25916"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E9DF94" w14:textId="77777777" w:rsidR="002826E5" w:rsidRDefault="002826E5" w:rsidP="007B0BF8">
            <w:pPr>
              <w:rPr>
                <w:color w:val="000000"/>
                <w:lang w:eastAsia="es-CO"/>
              </w:rPr>
            </w:pPr>
            <w:r>
              <w:rPr>
                <w:color w:val="000000"/>
                <w:lang w:eastAsia="es-CO"/>
              </w:rPr>
              <w:t>Crucetas</w:t>
            </w:r>
          </w:p>
        </w:tc>
        <w:tc>
          <w:tcPr>
            <w:tcW w:w="1843" w:type="dxa"/>
            <w:tcBorders>
              <w:top w:val="nil"/>
              <w:left w:val="nil"/>
              <w:bottom w:val="single" w:sz="8" w:space="0" w:color="auto"/>
              <w:right w:val="single" w:sz="8" w:space="0" w:color="auto"/>
            </w:tcBorders>
            <w:hideMark/>
          </w:tcPr>
          <w:p w14:paraId="6D33293F" w14:textId="77777777" w:rsidR="002826E5" w:rsidRDefault="002826E5" w:rsidP="007B0BF8">
            <w:pPr>
              <w:jc w:val="center"/>
              <w:rPr>
                <w:color w:val="000000"/>
                <w:lang w:eastAsia="es-CO"/>
              </w:rPr>
            </w:pPr>
            <w:r>
              <w:rPr>
                <w:color w:val="000000"/>
                <w:lang w:eastAsia="es-CO"/>
              </w:rPr>
              <w:t>5</w:t>
            </w:r>
          </w:p>
        </w:tc>
      </w:tr>
      <w:tr w:rsidR="002826E5" w14:paraId="7E62D40C" w14:textId="77777777" w:rsidTr="00232E23">
        <w:trPr>
          <w:trHeight w:val="54"/>
          <w:tblHeader/>
          <w:jc w:val="center"/>
        </w:trPr>
        <w:tc>
          <w:tcPr>
            <w:tcW w:w="353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E07CED" w14:textId="77777777" w:rsidR="002826E5" w:rsidRDefault="002826E5" w:rsidP="007B0BF8">
            <w:pPr>
              <w:rPr>
                <w:color w:val="000000"/>
                <w:lang w:eastAsia="es-CO"/>
              </w:rPr>
            </w:pPr>
            <w:r>
              <w:rPr>
                <w:color w:val="000000"/>
                <w:lang w:eastAsia="es-CO"/>
              </w:rPr>
              <w:t>Fuentes</w:t>
            </w:r>
          </w:p>
        </w:tc>
        <w:tc>
          <w:tcPr>
            <w:tcW w:w="1843" w:type="dxa"/>
            <w:tcBorders>
              <w:top w:val="nil"/>
              <w:left w:val="nil"/>
              <w:bottom w:val="single" w:sz="8" w:space="0" w:color="auto"/>
              <w:right w:val="single" w:sz="8" w:space="0" w:color="auto"/>
            </w:tcBorders>
            <w:hideMark/>
          </w:tcPr>
          <w:p w14:paraId="1F258B6F" w14:textId="77777777" w:rsidR="002826E5" w:rsidRDefault="002826E5" w:rsidP="007B0BF8">
            <w:pPr>
              <w:jc w:val="center"/>
              <w:rPr>
                <w:color w:val="000000"/>
                <w:lang w:eastAsia="es-CO"/>
              </w:rPr>
            </w:pPr>
            <w:r>
              <w:rPr>
                <w:color w:val="000000"/>
                <w:lang w:eastAsia="es-CO"/>
              </w:rPr>
              <w:t>8</w:t>
            </w:r>
          </w:p>
        </w:tc>
      </w:tr>
    </w:tbl>
    <w:p w14:paraId="7FEBA0A4" w14:textId="77777777" w:rsidR="002826E5" w:rsidRDefault="002826E5" w:rsidP="002826E5">
      <w:pPr>
        <w:pStyle w:val="Textoindependiente"/>
        <w:ind w:left="101" w:right="99"/>
        <w:jc w:val="both"/>
        <w:rPr>
          <w:b/>
        </w:rPr>
      </w:pPr>
    </w:p>
    <w:p w14:paraId="4E6907F7" w14:textId="6A0A30A2" w:rsidR="002826E5" w:rsidRDefault="002826E5" w:rsidP="002826E5">
      <w:pPr>
        <w:pStyle w:val="Textoindependiente"/>
        <w:ind w:left="101" w:right="99"/>
        <w:jc w:val="both"/>
        <w:rPr>
          <w:color w:val="000000"/>
        </w:rPr>
      </w:pPr>
      <w:r w:rsidRPr="00FF6602">
        <w:rPr>
          <w:b/>
        </w:rPr>
        <w:t>Parágrafo</w:t>
      </w:r>
      <w:r w:rsidR="00FF6602" w:rsidRPr="00FF6602">
        <w:rPr>
          <w:b/>
        </w:rPr>
        <w:t>:</w:t>
      </w:r>
      <w:r w:rsidR="00FF6602">
        <w:rPr>
          <w:color w:val="000000"/>
          <w:w w:val="105"/>
        </w:rPr>
        <w:t xml:space="preserve"> Los elementos contenidos en la tabla anterior, son indicativos.</w:t>
      </w:r>
      <w:r>
        <w:rPr>
          <w:color w:val="000000"/>
          <w:w w:val="105"/>
        </w:rPr>
        <w:t xml:space="preserve"> </w:t>
      </w:r>
      <w:r w:rsidR="00FF6602">
        <w:rPr>
          <w:color w:val="000000"/>
          <w:w w:val="105"/>
        </w:rPr>
        <w:t xml:space="preserve">En </w:t>
      </w:r>
      <w:r>
        <w:rPr>
          <w:color w:val="000000"/>
          <w:w w:val="102"/>
        </w:rPr>
        <w:t>consecuencia,</w:t>
      </w:r>
      <w:r w:rsidR="00FF6602">
        <w:rPr>
          <w:color w:val="000000"/>
          <w:w w:val="102"/>
        </w:rPr>
        <w:t xml:space="preserve"> el cobro de cualquier otro elemento que no esté allí </w:t>
      </w:r>
      <w:r>
        <w:rPr>
          <w:color w:val="000000"/>
          <w:w w:val="102"/>
        </w:rPr>
        <w:t>incluido</w:t>
      </w:r>
      <w:r w:rsidR="00FF6602">
        <w:rPr>
          <w:color w:val="000000"/>
          <w:w w:val="102"/>
        </w:rPr>
        <w:t xml:space="preserve"> será </w:t>
      </w:r>
      <w:r w:rsidR="00FF6602">
        <w:br/>
      </w:r>
      <w:r w:rsidR="00FF6602">
        <w:rPr>
          <w:color w:val="000000"/>
          <w:spacing w:val="3"/>
        </w:rPr>
        <w:t xml:space="preserve">establecido de acuerdo con el número de apoyos utilizados en la infraestructura </w:t>
      </w:r>
      <w:r w:rsidR="00FF6602">
        <w:rPr>
          <w:color w:val="000000"/>
          <w:w w:val="108"/>
        </w:rPr>
        <w:t xml:space="preserve">eléctrica multiplicado en función de los precios previstos en el artículo 1 del </w:t>
      </w:r>
      <w:r w:rsidR="00FF6602">
        <w:br/>
      </w:r>
      <w:r w:rsidR="00FF6602">
        <w:rPr>
          <w:color w:val="000000"/>
        </w:rPr>
        <w:t>presente decreto.</w:t>
      </w:r>
    </w:p>
    <w:p w14:paraId="381F6A28" w14:textId="77777777" w:rsidR="002826E5" w:rsidRDefault="002826E5" w:rsidP="002826E5">
      <w:pPr>
        <w:pStyle w:val="Textoindependiente"/>
        <w:ind w:left="101" w:right="99"/>
        <w:jc w:val="both"/>
        <w:rPr>
          <w:color w:val="000000"/>
        </w:rPr>
      </w:pPr>
    </w:p>
    <w:p w14:paraId="091181B1" w14:textId="60CD625E" w:rsidR="002826E5" w:rsidRDefault="00FF6602" w:rsidP="002826E5">
      <w:pPr>
        <w:pStyle w:val="Textoindependiente"/>
        <w:ind w:left="101" w:right="99"/>
        <w:jc w:val="both"/>
        <w:rPr>
          <w:color w:val="000000"/>
        </w:rPr>
      </w:pPr>
      <w:r w:rsidRPr="00FF6602">
        <w:rPr>
          <w:b/>
        </w:rPr>
        <w:t xml:space="preserve">Artículo 3.  </w:t>
      </w:r>
      <w:r w:rsidR="002826E5" w:rsidRPr="00FF6602">
        <w:rPr>
          <w:b/>
        </w:rPr>
        <w:t>Prevalencia del servicio de</w:t>
      </w:r>
      <w:r w:rsidRPr="00FF6602">
        <w:rPr>
          <w:b/>
        </w:rPr>
        <w:t xml:space="preserve"> energía eléctrica y garantía de seguridad</w:t>
      </w:r>
      <w:r>
        <w:rPr>
          <w:color w:val="000000"/>
          <w:spacing w:val="2"/>
        </w:rPr>
        <w:t xml:space="preserve">. Es prevalente el uso de la infraestructura eléctrica para la prestación </w:t>
      </w:r>
      <w:r>
        <w:rPr>
          <w:color w:val="000000"/>
        </w:rPr>
        <w:t>del servicio de energía por parte de EPM.</w:t>
      </w:r>
      <w:r w:rsidR="001741EF">
        <w:rPr>
          <w:color w:val="000000"/>
        </w:rPr>
        <w:t xml:space="preserve"> </w:t>
      </w:r>
      <w:r w:rsidR="00B6575D">
        <w:rPr>
          <w:color w:val="000000"/>
        </w:rPr>
        <w:t>En consecuencia, l</w:t>
      </w:r>
      <w:r w:rsidR="001741EF">
        <w:rPr>
          <w:color w:val="000000"/>
        </w:rPr>
        <w:t>a dependencia encargada del arrendamiento de la infraestructura eléctrica definir</w:t>
      </w:r>
      <w:r w:rsidR="00DB2BED">
        <w:rPr>
          <w:color w:val="000000"/>
        </w:rPr>
        <w:t>á</w:t>
      </w:r>
      <w:r w:rsidR="001741EF">
        <w:rPr>
          <w:color w:val="000000"/>
        </w:rPr>
        <w:t xml:space="preserve"> la pertinencia y viabilidad de</w:t>
      </w:r>
      <w:r w:rsidR="00DA4C0A">
        <w:rPr>
          <w:color w:val="000000"/>
        </w:rPr>
        <w:t xml:space="preserve"> </w:t>
      </w:r>
      <w:r w:rsidR="001741EF">
        <w:rPr>
          <w:color w:val="000000"/>
        </w:rPr>
        <w:t>l</w:t>
      </w:r>
      <w:r w:rsidR="00DA4C0A">
        <w:rPr>
          <w:color w:val="000000"/>
        </w:rPr>
        <w:t>as</w:t>
      </w:r>
      <w:r w:rsidR="001741EF">
        <w:rPr>
          <w:color w:val="000000"/>
        </w:rPr>
        <w:t xml:space="preserve"> </w:t>
      </w:r>
      <w:r w:rsidR="00DA4C0A">
        <w:rPr>
          <w:color w:val="000000"/>
        </w:rPr>
        <w:t xml:space="preserve">solicitudes de </w:t>
      </w:r>
      <w:r w:rsidR="001741EF">
        <w:rPr>
          <w:color w:val="000000"/>
        </w:rPr>
        <w:t xml:space="preserve">arrendamiento de </w:t>
      </w:r>
      <w:proofErr w:type="gramStart"/>
      <w:r w:rsidR="001741EF">
        <w:rPr>
          <w:color w:val="000000"/>
        </w:rPr>
        <w:t>la misma</w:t>
      </w:r>
      <w:proofErr w:type="gramEnd"/>
      <w:r w:rsidR="00B6575D">
        <w:rPr>
          <w:color w:val="000000"/>
        </w:rPr>
        <w:t xml:space="preserve"> presentadas por terceros</w:t>
      </w:r>
      <w:r w:rsidR="001741EF">
        <w:rPr>
          <w:color w:val="000000"/>
        </w:rPr>
        <w:t xml:space="preserve">. </w:t>
      </w:r>
    </w:p>
    <w:p w14:paraId="12BC5A69" w14:textId="77777777" w:rsidR="002826E5" w:rsidRDefault="002826E5" w:rsidP="002826E5">
      <w:pPr>
        <w:pStyle w:val="Textoindependiente"/>
        <w:ind w:left="101" w:right="99"/>
        <w:jc w:val="both"/>
        <w:rPr>
          <w:color w:val="000000"/>
          <w:w w:val="102"/>
        </w:rPr>
      </w:pPr>
    </w:p>
    <w:p w14:paraId="1789EBDC" w14:textId="77777777" w:rsidR="002826E5" w:rsidRDefault="002826E5" w:rsidP="002826E5">
      <w:pPr>
        <w:pStyle w:val="Textoindependiente"/>
        <w:ind w:left="101" w:right="99"/>
        <w:jc w:val="both"/>
        <w:rPr>
          <w:color w:val="000000"/>
        </w:rPr>
      </w:pPr>
      <w:r>
        <w:rPr>
          <w:color w:val="000000"/>
          <w:w w:val="102"/>
        </w:rPr>
        <w:t xml:space="preserve">EPM podrá exigir el desmonte de los elementos instalados en la infraestructura </w:t>
      </w:r>
      <w:r>
        <w:rPr>
          <w:color w:val="000000"/>
          <w:w w:val="106"/>
        </w:rPr>
        <w:t xml:space="preserve">eléctrica para dar prelación a la prestación del servicio de energía eléctrica o </w:t>
      </w:r>
      <w:r>
        <w:rPr>
          <w:color w:val="000000"/>
          <w:w w:val="104"/>
        </w:rPr>
        <w:t xml:space="preserve">cuando se ponga en riesgo la seguridad de dicha infraestructura, servidores y </w:t>
      </w:r>
      <w:r>
        <w:rPr>
          <w:color w:val="000000"/>
          <w:spacing w:val="1"/>
        </w:rPr>
        <w:t xml:space="preserve">contratistas de EPM o los usuarios del servicio de energía, de conformidad con el </w:t>
      </w:r>
      <w:r>
        <w:rPr>
          <w:color w:val="000000"/>
        </w:rPr>
        <w:t>procedimiento que se establezca en el contrato.</w:t>
      </w:r>
    </w:p>
    <w:p w14:paraId="654817F1" w14:textId="77777777" w:rsidR="002826E5" w:rsidRDefault="002826E5" w:rsidP="002826E5">
      <w:pPr>
        <w:pStyle w:val="Textoindependiente"/>
        <w:ind w:left="101" w:right="99"/>
        <w:jc w:val="both"/>
        <w:rPr>
          <w:b/>
        </w:rPr>
      </w:pPr>
    </w:p>
    <w:p w14:paraId="1C1E07DE" w14:textId="4243AD34" w:rsidR="002826E5" w:rsidRDefault="002826E5" w:rsidP="00517339">
      <w:pPr>
        <w:pStyle w:val="Textoindependiente"/>
        <w:ind w:left="101" w:right="99"/>
        <w:jc w:val="both"/>
      </w:pPr>
      <w:r w:rsidRPr="00FF6602">
        <w:rPr>
          <w:b/>
        </w:rPr>
        <w:t>Artículo 4.</w:t>
      </w:r>
      <w:r>
        <w:t xml:space="preserve"> E</w:t>
      </w:r>
      <w:r w:rsidR="00993F8F">
        <w:t>l presente</w:t>
      </w:r>
      <w:r>
        <w:t xml:space="preserve"> decreto rige a partir de su expedición y deroga el Decreto DECGGL 2152 del 2017</w:t>
      </w:r>
      <w:r w:rsidR="00993F8F">
        <w:t>.</w:t>
      </w:r>
    </w:p>
    <w:p w14:paraId="601D79ED" w14:textId="77777777" w:rsidR="005B05EC" w:rsidRDefault="005B05EC" w:rsidP="00517339">
      <w:pPr>
        <w:pStyle w:val="Textoindependiente"/>
        <w:ind w:left="101" w:right="99"/>
        <w:jc w:val="both"/>
      </w:pPr>
    </w:p>
    <w:p w14:paraId="4C23886A" w14:textId="77777777" w:rsidR="005B05EC" w:rsidRDefault="005B05EC" w:rsidP="00517339">
      <w:pPr>
        <w:pStyle w:val="Textoindependiente"/>
        <w:ind w:left="101" w:right="99"/>
        <w:jc w:val="both"/>
      </w:pPr>
    </w:p>
    <w:p w14:paraId="2F494D26" w14:textId="77777777" w:rsidR="005B05EC" w:rsidRDefault="005B05EC" w:rsidP="00517339">
      <w:pPr>
        <w:pStyle w:val="Textoindependiente"/>
        <w:ind w:left="101" w:right="99"/>
        <w:jc w:val="both"/>
      </w:pPr>
    </w:p>
    <w:p w14:paraId="326A6CEF" w14:textId="7FAE1686" w:rsidR="005B05EC" w:rsidRDefault="005B05EC" w:rsidP="00517339">
      <w:pPr>
        <w:pStyle w:val="Textoindependiente"/>
        <w:ind w:left="101" w:right="99"/>
        <w:jc w:val="both"/>
      </w:pPr>
      <w:r>
        <w:rPr>
          <w:rFonts w:ascii="Arial-BoldMT" w:eastAsiaTheme="minorHAnsi" w:hAnsi="Arial-BoldMT" w:cs="Arial-BoldMT"/>
          <w:b/>
          <w:bCs/>
          <w:lang w:val="es-419"/>
        </w:rPr>
        <w:t xml:space="preserve">Artículo 4. </w:t>
      </w:r>
      <w:r>
        <w:rPr>
          <w:rFonts w:ascii="ArialMT" w:eastAsiaTheme="minorHAnsi" w:hAnsi="ArialMT" w:cs="ArialMT"/>
          <w:lang w:val="es-419"/>
        </w:rPr>
        <w:t>Este decreto rige a partir de su expedición</w:t>
      </w:r>
    </w:p>
    <w:p w14:paraId="05A09B35" w14:textId="7FAE1686" w:rsidR="005B05EC" w:rsidRDefault="005B05EC" w:rsidP="00517339">
      <w:pPr>
        <w:pStyle w:val="Textoindependiente"/>
        <w:ind w:left="101" w:right="99"/>
        <w:jc w:val="both"/>
      </w:pPr>
    </w:p>
    <w:p w14:paraId="34770E3F" w14:textId="77777777" w:rsidR="005B05EC" w:rsidRDefault="005B05EC" w:rsidP="00517339">
      <w:pPr>
        <w:pStyle w:val="Textoindependiente"/>
        <w:ind w:left="101" w:right="99"/>
        <w:jc w:val="both"/>
      </w:pPr>
    </w:p>
    <w:p w14:paraId="4154BD6D" w14:textId="77777777" w:rsidR="005B05EC" w:rsidRDefault="005B05EC" w:rsidP="00517339">
      <w:pPr>
        <w:pStyle w:val="Textoindependiente"/>
        <w:ind w:left="101" w:right="99"/>
        <w:jc w:val="both"/>
      </w:pPr>
    </w:p>
    <w:p w14:paraId="0A3839B2" w14:textId="77777777" w:rsidR="005B05EC" w:rsidRDefault="005B05EC" w:rsidP="00517339">
      <w:pPr>
        <w:pStyle w:val="Textoindependiente"/>
        <w:ind w:left="101" w:right="99"/>
        <w:jc w:val="both"/>
      </w:pPr>
    </w:p>
    <w:p w14:paraId="72288CA3" w14:textId="395883CD" w:rsidR="005B05EC" w:rsidRDefault="005B05EC" w:rsidP="00517339">
      <w:pPr>
        <w:pStyle w:val="Textoindependiente"/>
        <w:ind w:left="101" w:right="99"/>
        <w:jc w:val="both"/>
      </w:pPr>
      <w:r>
        <w:rPr>
          <w:rFonts w:ascii="Arial-BoldMT" w:eastAsiaTheme="minorHAnsi" w:hAnsi="Arial-BoldMT" w:cs="Arial-BoldMT"/>
          <w:b/>
          <w:bCs/>
          <w:lang w:val="es-419"/>
        </w:rPr>
        <w:t>GERENTE GENERAL</w:t>
      </w:r>
      <w:r>
        <w:rPr>
          <w:rFonts w:ascii="Arial-BoldMT" w:eastAsiaTheme="minorHAnsi" w:hAnsi="Arial-BoldMT" w:cs="Arial-BoldMT"/>
          <w:b/>
          <w:bCs/>
          <w:lang w:val="es-419"/>
        </w:rPr>
        <w:tab/>
      </w:r>
      <w:r>
        <w:rPr>
          <w:rFonts w:ascii="Arial-BoldMT" w:eastAsiaTheme="minorHAnsi" w:hAnsi="Arial-BoldMT" w:cs="Arial-BoldMT"/>
          <w:b/>
          <w:bCs/>
          <w:lang w:val="es-419"/>
        </w:rPr>
        <w:tab/>
      </w:r>
      <w:r>
        <w:rPr>
          <w:rFonts w:ascii="Arial-BoldMT" w:eastAsiaTheme="minorHAnsi" w:hAnsi="Arial-BoldMT" w:cs="Arial-BoldMT"/>
          <w:b/>
          <w:bCs/>
          <w:lang w:val="es-419"/>
        </w:rPr>
        <w:tab/>
      </w:r>
      <w:r>
        <w:rPr>
          <w:rFonts w:ascii="Arial-BoldMT" w:eastAsiaTheme="minorHAnsi" w:hAnsi="Arial-BoldMT" w:cs="Arial-BoldMT"/>
          <w:b/>
          <w:bCs/>
          <w:lang w:val="es-419"/>
        </w:rPr>
        <w:tab/>
        <w:t>Jorge Andres Carrillo Cardoso</w:t>
      </w:r>
    </w:p>
    <w:p w14:paraId="458C98E0" w14:textId="77777777" w:rsidR="005B05EC" w:rsidRDefault="005B05EC" w:rsidP="00517339">
      <w:pPr>
        <w:pStyle w:val="Textoindependiente"/>
        <w:ind w:left="101" w:right="99"/>
        <w:jc w:val="both"/>
      </w:pPr>
    </w:p>
    <w:p w14:paraId="0748184F" w14:textId="77777777" w:rsidR="005B05EC" w:rsidRDefault="005B05EC" w:rsidP="00517339">
      <w:pPr>
        <w:pStyle w:val="Textoindependiente"/>
        <w:ind w:left="101" w:right="99"/>
        <w:jc w:val="both"/>
      </w:pPr>
    </w:p>
    <w:p w14:paraId="57C12596" w14:textId="13C51622" w:rsidR="00FF6602" w:rsidRDefault="00FF6602" w:rsidP="00232E23">
      <w:pPr>
        <w:spacing w:line="240" w:lineRule="exact"/>
        <w:rPr>
          <w:sz w:val="24"/>
          <w:szCs w:val="24"/>
        </w:rPr>
      </w:pPr>
      <w:r>
        <w:rPr>
          <w:rFonts w:asciiTheme="minorHAnsi" w:hAnsiTheme="minorHAnsi" w:cstheme="minorBidi"/>
          <w:noProof/>
        </w:rPr>
        <w:lastRenderedPageBreak/>
        <w:drawing>
          <wp:anchor distT="0" distB="0" distL="114300" distR="114300" simplePos="0" relativeHeight="487497216" behindDoc="1" locked="0" layoutInCell="0" allowOverlap="1" wp14:anchorId="7CFD4010" wp14:editId="733D52CD">
            <wp:simplePos x="0" y="0"/>
            <wp:positionH relativeFrom="page">
              <wp:posOffset>3810</wp:posOffset>
            </wp:positionH>
            <wp:positionV relativeFrom="page">
              <wp:posOffset>2620010</wp:posOffset>
            </wp:positionV>
            <wp:extent cx="6629400" cy="676529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0" cy="676529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rPr>
        <w:drawing>
          <wp:anchor distT="0" distB="0" distL="114300" distR="114300" simplePos="0" relativeHeight="487498240" behindDoc="1" locked="0" layoutInCell="0" allowOverlap="1" wp14:anchorId="1A8F9BC1" wp14:editId="36A40F6A">
            <wp:simplePos x="0" y="0"/>
            <wp:positionH relativeFrom="page">
              <wp:posOffset>5270500</wp:posOffset>
            </wp:positionH>
            <wp:positionV relativeFrom="page">
              <wp:posOffset>450850</wp:posOffset>
            </wp:positionV>
            <wp:extent cx="1210310" cy="533400"/>
            <wp:effectExtent l="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0310" cy="5334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rPr>
        <w:drawing>
          <wp:anchor distT="0" distB="0" distL="114300" distR="114300" simplePos="0" relativeHeight="487499264" behindDoc="1" locked="0" layoutInCell="0" allowOverlap="1" wp14:anchorId="1256EAFF" wp14:editId="46BAE926">
            <wp:simplePos x="0" y="0"/>
            <wp:positionH relativeFrom="page">
              <wp:posOffset>480060</wp:posOffset>
            </wp:positionH>
            <wp:positionV relativeFrom="page">
              <wp:posOffset>9719310</wp:posOffset>
            </wp:positionV>
            <wp:extent cx="6236970" cy="33909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36970" cy="339090"/>
                    </a:xfrm>
                    <a:prstGeom prst="rect">
                      <a:avLst/>
                    </a:prstGeom>
                    <a:noFill/>
                  </pic:spPr>
                </pic:pic>
              </a:graphicData>
            </a:graphic>
            <wp14:sizeRelH relativeFrom="page">
              <wp14:pctWidth>0</wp14:pctWidth>
            </wp14:sizeRelH>
            <wp14:sizeRelV relativeFrom="page">
              <wp14:pctHeight>0</wp14:pctHeight>
            </wp14:sizeRelV>
          </wp:anchor>
        </w:drawing>
      </w:r>
    </w:p>
    <w:sectPr w:rsidR="00FF6602">
      <w:headerReference w:type="default" r:id="rId22"/>
      <w:footerReference w:type="default" r:id="rId23"/>
      <w:pgSz w:w="12240" w:h="15840"/>
      <w:pgMar w:top="1480" w:right="160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680BF" w14:textId="77777777" w:rsidR="002F496A" w:rsidRDefault="002F496A">
      <w:r>
        <w:separator/>
      </w:r>
    </w:p>
  </w:endnote>
  <w:endnote w:type="continuationSeparator" w:id="0">
    <w:p w14:paraId="3221BA88" w14:textId="77777777" w:rsidR="002F496A" w:rsidRDefault="002F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2907" w14:textId="77777777" w:rsidR="00C329F4" w:rsidRDefault="00C329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A834" w14:textId="77777777" w:rsidR="00B65D3B" w:rsidRDefault="00276391">
    <w:pPr>
      <w:pStyle w:val="Textoindependiente"/>
      <w:spacing w:line="14" w:lineRule="auto"/>
      <w:rPr>
        <w:sz w:val="20"/>
      </w:rPr>
    </w:pPr>
    <w:r>
      <w:rPr>
        <w:noProof/>
      </w:rPr>
      <w:drawing>
        <wp:anchor distT="0" distB="0" distL="0" distR="0" simplePos="0" relativeHeight="251657728" behindDoc="1" locked="0" layoutInCell="1" allowOverlap="1" wp14:anchorId="7D5E56AB" wp14:editId="272FE85E">
          <wp:simplePos x="0" y="0"/>
          <wp:positionH relativeFrom="page">
            <wp:posOffset>480059</wp:posOffset>
          </wp:positionH>
          <wp:positionV relativeFrom="page">
            <wp:posOffset>9718726</wp:posOffset>
          </wp:positionV>
          <wp:extent cx="6236970" cy="339673"/>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236970" cy="339673"/>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F1F0" w14:textId="77777777" w:rsidR="00C329F4" w:rsidRDefault="00C329F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ED94" w14:textId="77777777" w:rsidR="00B65D3B" w:rsidRDefault="00B65D3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D4FA" w14:textId="77777777" w:rsidR="002F496A" w:rsidRDefault="002F496A">
      <w:r>
        <w:separator/>
      </w:r>
    </w:p>
  </w:footnote>
  <w:footnote w:type="continuationSeparator" w:id="0">
    <w:p w14:paraId="672ED9BF" w14:textId="77777777" w:rsidR="002F496A" w:rsidRDefault="002F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307A" w14:textId="77777777" w:rsidR="00C329F4" w:rsidRDefault="00C329F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885D" w14:textId="2C40A722" w:rsidR="00B65D3B" w:rsidRDefault="00276391">
    <w:pPr>
      <w:pStyle w:val="Textoindependiente"/>
      <w:spacing w:line="14" w:lineRule="auto"/>
      <w:rPr>
        <w:sz w:val="20"/>
      </w:rPr>
    </w:pPr>
    <w:r>
      <w:rPr>
        <w:noProof/>
      </w:rPr>
      <w:drawing>
        <wp:anchor distT="0" distB="0" distL="0" distR="0" simplePos="0" relativeHeight="251656704" behindDoc="1" locked="0" layoutInCell="1" allowOverlap="1" wp14:anchorId="3823D22F" wp14:editId="514323E6">
          <wp:simplePos x="0" y="0"/>
          <wp:positionH relativeFrom="page">
            <wp:posOffset>5270500</wp:posOffset>
          </wp:positionH>
          <wp:positionV relativeFrom="page">
            <wp:posOffset>450215</wp:posOffset>
          </wp:positionV>
          <wp:extent cx="1209675" cy="53339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09675" cy="533399"/>
                  </a:xfrm>
                  <a:prstGeom prst="rect">
                    <a:avLst/>
                  </a:prstGeom>
                </pic:spPr>
              </pic:pic>
            </a:graphicData>
          </a:graphic>
        </wp:anchor>
      </w:drawing>
    </w:r>
    <w:r w:rsidR="003A3AFF">
      <w:rPr>
        <w:noProof/>
      </w:rPr>
      <mc:AlternateContent>
        <mc:Choice Requires="wps">
          <w:drawing>
            <wp:anchor distT="0" distB="0" distL="114300" distR="114300" simplePos="0" relativeHeight="251658752" behindDoc="1" locked="0" layoutInCell="1" allowOverlap="1" wp14:anchorId="17C50BB1" wp14:editId="5568B04F">
              <wp:simplePos x="0" y="0"/>
              <wp:positionH relativeFrom="page">
                <wp:posOffset>1067435</wp:posOffset>
              </wp:positionH>
              <wp:positionV relativeFrom="page">
                <wp:posOffset>441960</wp:posOffset>
              </wp:positionV>
              <wp:extent cx="1867535" cy="3136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1691" w14:textId="77777777" w:rsidR="00B65D3B" w:rsidRDefault="00276391">
                          <w:pPr>
                            <w:spacing w:before="13"/>
                            <w:ind w:left="20"/>
                            <w:rPr>
                              <w:sz w:val="20"/>
                            </w:rPr>
                          </w:pPr>
                          <w:r>
                            <w:rPr>
                              <w:sz w:val="20"/>
                            </w:rPr>
                            <w:t>Hoja</w:t>
                          </w:r>
                          <w:r>
                            <w:rPr>
                              <w:spacing w:val="5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de</w:t>
                          </w:r>
                          <w:r>
                            <w:rPr>
                              <w:spacing w:val="-2"/>
                              <w:sz w:val="20"/>
                            </w:rPr>
                            <w:t xml:space="preserve"> </w:t>
                          </w:r>
                          <w:r>
                            <w:rPr>
                              <w:spacing w:val="-10"/>
                              <w:sz w:val="20"/>
                            </w:rPr>
                            <w:t>4</w:t>
                          </w:r>
                        </w:p>
                        <w:p w14:paraId="2958B043" w14:textId="31144392" w:rsidR="00B65D3B" w:rsidRDefault="00276391">
                          <w:pPr>
                            <w:ind w:left="20"/>
                            <w:rPr>
                              <w:sz w:val="20"/>
                            </w:rPr>
                          </w:pPr>
                          <w:r>
                            <w:rPr>
                              <w:spacing w:val="-2"/>
                              <w:sz w:val="20"/>
                            </w:rPr>
                            <w:t>DECRETO</w:t>
                          </w:r>
                          <w:r>
                            <w:rPr>
                              <w:spacing w:val="19"/>
                              <w:sz w:val="20"/>
                            </w:rPr>
                            <w:t xml:space="preserve"> </w:t>
                          </w:r>
                          <w:r>
                            <w:rPr>
                              <w:spacing w:val="-2"/>
                              <w:sz w:val="20"/>
                            </w:rPr>
                            <w:t>20</w:t>
                          </w:r>
                          <w:r w:rsidR="002826E5">
                            <w:rPr>
                              <w:spacing w:val="-2"/>
                              <w:sz w:val="20"/>
                            </w:rPr>
                            <w:t>23</w:t>
                          </w:r>
                          <w:r>
                            <w:rPr>
                              <w:spacing w:val="-2"/>
                              <w:sz w:val="20"/>
                            </w:rPr>
                            <w:t>-DECGGL-</w:t>
                          </w:r>
                          <w:r w:rsidR="002826E5">
                            <w:rPr>
                              <w:spacing w:val="-4"/>
                              <w:sz w:val="20"/>
                            </w:rP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50BB1" id="_x0000_t202" coordsize="21600,21600" o:spt="202" path="m,l,21600r21600,l21600,xe">
              <v:stroke joinstyle="miter"/>
              <v:path gradientshapeok="t" o:connecttype="rect"/>
            </v:shapetype>
            <v:shape id="docshape1" o:spid="_x0000_s1026" type="#_x0000_t202" style="position:absolute;margin-left:84.05pt;margin-top:34.8pt;width:147.05pt;height:2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" filled="f" stroked="f">
              <v:textbox inset="0,0,0,0">
                <w:txbxContent>
                  <w:p w14:paraId="73F21691" w14:textId="77777777" w:rsidR="00B65D3B" w:rsidRDefault="00276391">
                    <w:pPr>
                      <w:spacing w:before="13"/>
                      <w:ind w:left="20"/>
                      <w:rPr>
                        <w:sz w:val="20"/>
                      </w:rPr>
                    </w:pPr>
                    <w:r>
                      <w:rPr>
                        <w:sz w:val="20"/>
                      </w:rPr>
                      <w:t>Hoja</w:t>
                    </w:r>
                    <w:r>
                      <w:rPr>
                        <w:spacing w:val="52"/>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pacing w:val="-1"/>
                        <w:sz w:val="20"/>
                      </w:rPr>
                      <w:t xml:space="preserve"> </w:t>
                    </w:r>
                    <w:r>
                      <w:rPr>
                        <w:sz w:val="20"/>
                      </w:rPr>
                      <w:t>de</w:t>
                    </w:r>
                    <w:r>
                      <w:rPr>
                        <w:spacing w:val="-2"/>
                        <w:sz w:val="20"/>
                      </w:rPr>
                      <w:t xml:space="preserve"> </w:t>
                    </w:r>
                    <w:r>
                      <w:rPr>
                        <w:spacing w:val="-10"/>
                        <w:sz w:val="20"/>
                      </w:rPr>
                      <w:t>4</w:t>
                    </w:r>
                  </w:p>
                  <w:p w14:paraId="2958B043" w14:textId="31144392" w:rsidR="00B65D3B" w:rsidRDefault="00276391">
                    <w:pPr>
                      <w:ind w:left="20"/>
                      <w:rPr>
                        <w:sz w:val="20"/>
                      </w:rPr>
                    </w:pPr>
                    <w:r>
                      <w:rPr>
                        <w:spacing w:val="-2"/>
                        <w:sz w:val="20"/>
                      </w:rPr>
                      <w:t>DECRETO</w:t>
                    </w:r>
                    <w:r>
                      <w:rPr>
                        <w:spacing w:val="19"/>
                        <w:sz w:val="20"/>
                      </w:rPr>
                      <w:t xml:space="preserve"> </w:t>
                    </w:r>
                    <w:r>
                      <w:rPr>
                        <w:spacing w:val="-2"/>
                        <w:sz w:val="20"/>
                      </w:rPr>
                      <w:t>20</w:t>
                    </w:r>
                    <w:r w:rsidR="002826E5">
                      <w:rPr>
                        <w:spacing w:val="-2"/>
                        <w:sz w:val="20"/>
                      </w:rPr>
                      <w:t>23</w:t>
                    </w:r>
                    <w:r>
                      <w:rPr>
                        <w:spacing w:val="-2"/>
                        <w:sz w:val="20"/>
                      </w:rPr>
                      <w:t>-DECGGL-</w:t>
                    </w:r>
                    <w:r w:rsidR="002826E5">
                      <w:rPr>
                        <w:spacing w:val="-4"/>
                        <w:sz w:val="20"/>
                      </w:rPr>
                      <w:t>XXX</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5234F" w14:textId="77777777" w:rsidR="00C329F4" w:rsidRDefault="00C329F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73B" w14:textId="77777777" w:rsidR="00B65D3B" w:rsidRDefault="00B65D3B">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06A9E"/>
    <w:multiLevelType w:val="hybridMultilevel"/>
    <w:tmpl w:val="1D1874C8"/>
    <w:lvl w:ilvl="0" w:tplc="7DB64F3C">
      <w:start w:val="1"/>
      <w:numFmt w:val="decimal"/>
      <w:lvlText w:val="%1."/>
      <w:lvlJc w:val="left"/>
      <w:pPr>
        <w:ind w:left="461" w:hanging="360"/>
        <w:jc w:val="left"/>
      </w:pPr>
      <w:rPr>
        <w:rFonts w:ascii="Arial" w:eastAsia="Arial" w:hAnsi="Arial" w:cs="Arial" w:hint="default"/>
        <w:b w:val="0"/>
        <w:bCs w:val="0"/>
        <w:i w:val="0"/>
        <w:iCs w:val="0"/>
        <w:spacing w:val="-1"/>
        <w:w w:val="100"/>
        <w:sz w:val="24"/>
        <w:szCs w:val="24"/>
        <w:lang w:val="es-ES" w:eastAsia="en-US" w:bidi="ar-SA"/>
      </w:rPr>
    </w:lvl>
    <w:lvl w:ilvl="1" w:tplc="0046B642">
      <w:numFmt w:val="bullet"/>
      <w:lvlText w:val="•"/>
      <w:lvlJc w:val="left"/>
      <w:pPr>
        <w:ind w:left="1318" w:hanging="360"/>
      </w:pPr>
      <w:rPr>
        <w:rFonts w:hint="default"/>
        <w:lang w:val="es-ES" w:eastAsia="en-US" w:bidi="ar-SA"/>
      </w:rPr>
    </w:lvl>
    <w:lvl w:ilvl="2" w:tplc="7CA2E4E0">
      <w:numFmt w:val="bullet"/>
      <w:lvlText w:val="•"/>
      <w:lvlJc w:val="left"/>
      <w:pPr>
        <w:ind w:left="2176" w:hanging="360"/>
      </w:pPr>
      <w:rPr>
        <w:rFonts w:hint="default"/>
        <w:lang w:val="es-ES" w:eastAsia="en-US" w:bidi="ar-SA"/>
      </w:rPr>
    </w:lvl>
    <w:lvl w:ilvl="3" w:tplc="F12E3792">
      <w:numFmt w:val="bullet"/>
      <w:lvlText w:val="•"/>
      <w:lvlJc w:val="left"/>
      <w:pPr>
        <w:ind w:left="3034" w:hanging="360"/>
      </w:pPr>
      <w:rPr>
        <w:rFonts w:hint="default"/>
        <w:lang w:val="es-ES" w:eastAsia="en-US" w:bidi="ar-SA"/>
      </w:rPr>
    </w:lvl>
    <w:lvl w:ilvl="4" w:tplc="656665E2">
      <w:numFmt w:val="bullet"/>
      <w:lvlText w:val="•"/>
      <w:lvlJc w:val="left"/>
      <w:pPr>
        <w:ind w:left="3892" w:hanging="360"/>
      </w:pPr>
      <w:rPr>
        <w:rFonts w:hint="default"/>
        <w:lang w:val="es-ES" w:eastAsia="en-US" w:bidi="ar-SA"/>
      </w:rPr>
    </w:lvl>
    <w:lvl w:ilvl="5" w:tplc="0FC8BFB4">
      <w:numFmt w:val="bullet"/>
      <w:lvlText w:val="•"/>
      <w:lvlJc w:val="left"/>
      <w:pPr>
        <w:ind w:left="4750" w:hanging="360"/>
      </w:pPr>
      <w:rPr>
        <w:rFonts w:hint="default"/>
        <w:lang w:val="es-ES" w:eastAsia="en-US" w:bidi="ar-SA"/>
      </w:rPr>
    </w:lvl>
    <w:lvl w:ilvl="6" w:tplc="D2C4432E">
      <w:numFmt w:val="bullet"/>
      <w:lvlText w:val="•"/>
      <w:lvlJc w:val="left"/>
      <w:pPr>
        <w:ind w:left="5608" w:hanging="360"/>
      </w:pPr>
      <w:rPr>
        <w:rFonts w:hint="default"/>
        <w:lang w:val="es-ES" w:eastAsia="en-US" w:bidi="ar-SA"/>
      </w:rPr>
    </w:lvl>
    <w:lvl w:ilvl="7" w:tplc="A00A281C">
      <w:numFmt w:val="bullet"/>
      <w:lvlText w:val="•"/>
      <w:lvlJc w:val="left"/>
      <w:pPr>
        <w:ind w:left="6466" w:hanging="360"/>
      </w:pPr>
      <w:rPr>
        <w:rFonts w:hint="default"/>
        <w:lang w:val="es-ES" w:eastAsia="en-US" w:bidi="ar-SA"/>
      </w:rPr>
    </w:lvl>
    <w:lvl w:ilvl="8" w:tplc="2D4C29FA">
      <w:numFmt w:val="bullet"/>
      <w:lvlText w:val="•"/>
      <w:lvlJc w:val="left"/>
      <w:pPr>
        <w:ind w:left="7324" w:hanging="360"/>
      </w:pPr>
      <w:rPr>
        <w:rFonts w:hint="default"/>
        <w:lang w:val="es-ES" w:eastAsia="en-US" w:bidi="ar-SA"/>
      </w:rPr>
    </w:lvl>
  </w:abstractNum>
  <w:num w:numId="1" w16cid:durableId="539820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D3B"/>
    <w:rsid w:val="000672A8"/>
    <w:rsid w:val="000C03FA"/>
    <w:rsid w:val="000D4A5E"/>
    <w:rsid w:val="000F0848"/>
    <w:rsid w:val="001741EF"/>
    <w:rsid w:val="001C1F82"/>
    <w:rsid w:val="001F7297"/>
    <w:rsid w:val="00232E23"/>
    <w:rsid w:val="00276391"/>
    <w:rsid w:val="002826E5"/>
    <w:rsid w:val="002A5040"/>
    <w:rsid w:val="002E0364"/>
    <w:rsid w:val="002F496A"/>
    <w:rsid w:val="0033351E"/>
    <w:rsid w:val="00347365"/>
    <w:rsid w:val="003A3AFF"/>
    <w:rsid w:val="00487416"/>
    <w:rsid w:val="004B57F6"/>
    <w:rsid w:val="004D45BD"/>
    <w:rsid w:val="00517339"/>
    <w:rsid w:val="005410A8"/>
    <w:rsid w:val="0056346D"/>
    <w:rsid w:val="0056696E"/>
    <w:rsid w:val="005B05EC"/>
    <w:rsid w:val="005F5FA3"/>
    <w:rsid w:val="00604561"/>
    <w:rsid w:val="006223E1"/>
    <w:rsid w:val="006F1D6A"/>
    <w:rsid w:val="007422B3"/>
    <w:rsid w:val="0076246F"/>
    <w:rsid w:val="007C1B00"/>
    <w:rsid w:val="008216F6"/>
    <w:rsid w:val="00843787"/>
    <w:rsid w:val="008A3995"/>
    <w:rsid w:val="009344BB"/>
    <w:rsid w:val="00993F8F"/>
    <w:rsid w:val="009A5C7F"/>
    <w:rsid w:val="009A73CE"/>
    <w:rsid w:val="00A1403E"/>
    <w:rsid w:val="00A153E2"/>
    <w:rsid w:val="00AD6FA7"/>
    <w:rsid w:val="00B6575D"/>
    <w:rsid w:val="00B65D3B"/>
    <w:rsid w:val="00B65E7F"/>
    <w:rsid w:val="00C200C6"/>
    <w:rsid w:val="00C329F4"/>
    <w:rsid w:val="00D72561"/>
    <w:rsid w:val="00DA4C0A"/>
    <w:rsid w:val="00DB2BED"/>
    <w:rsid w:val="00DD55F5"/>
    <w:rsid w:val="00DE7FBF"/>
    <w:rsid w:val="00E37653"/>
    <w:rsid w:val="00E47308"/>
    <w:rsid w:val="00E5195C"/>
    <w:rsid w:val="00E5466D"/>
    <w:rsid w:val="00F07D55"/>
    <w:rsid w:val="00F70FE0"/>
    <w:rsid w:val="00FB003A"/>
    <w:rsid w:val="00FF66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505F5"/>
  <w15:docId w15:val="{156E906B-49FF-4D30-B57F-3C31D727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92"/>
      <w:ind w:left="1532" w:right="173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1" w:right="99" w:hanging="360"/>
      <w:jc w:val="both"/>
    </w:pPr>
  </w:style>
  <w:style w:type="paragraph" w:customStyle="1" w:styleId="TableParagraph">
    <w:name w:val="Table Paragraph"/>
    <w:basedOn w:val="Normal"/>
    <w:uiPriority w:val="1"/>
    <w:qFormat/>
    <w:pPr>
      <w:spacing w:before="11" w:line="254" w:lineRule="exact"/>
      <w:ind w:left="47"/>
      <w:jc w:val="center"/>
    </w:pPr>
    <w:rPr>
      <w:rFonts w:ascii="Calibri" w:eastAsia="Calibri" w:hAnsi="Calibri" w:cs="Calibri"/>
    </w:rPr>
  </w:style>
  <w:style w:type="paragraph" w:styleId="Encabezado">
    <w:name w:val="header"/>
    <w:basedOn w:val="Normal"/>
    <w:link w:val="EncabezadoCar"/>
    <w:uiPriority w:val="99"/>
    <w:unhideWhenUsed/>
    <w:rsid w:val="002826E5"/>
    <w:pPr>
      <w:tabs>
        <w:tab w:val="center" w:pos="4419"/>
        <w:tab w:val="right" w:pos="8838"/>
      </w:tabs>
    </w:pPr>
  </w:style>
  <w:style w:type="character" w:customStyle="1" w:styleId="EncabezadoCar">
    <w:name w:val="Encabezado Car"/>
    <w:basedOn w:val="Fuentedeprrafopredeter"/>
    <w:link w:val="Encabezado"/>
    <w:uiPriority w:val="99"/>
    <w:rsid w:val="002826E5"/>
    <w:rPr>
      <w:rFonts w:ascii="Arial" w:eastAsia="Arial" w:hAnsi="Arial" w:cs="Arial"/>
      <w:lang w:val="es-ES"/>
    </w:rPr>
  </w:style>
  <w:style w:type="paragraph" w:styleId="Piedepgina">
    <w:name w:val="footer"/>
    <w:basedOn w:val="Normal"/>
    <w:link w:val="PiedepginaCar"/>
    <w:uiPriority w:val="99"/>
    <w:unhideWhenUsed/>
    <w:rsid w:val="002826E5"/>
    <w:pPr>
      <w:tabs>
        <w:tab w:val="center" w:pos="4419"/>
        <w:tab w:val="right" w:pos="8838"/>
      </w:tabs>
    </w:pPr>
  </w:style>
  <w:style w:type="character" w:customStyle="1" w:styleId="PiedepginaCar">
    <w:name w:val="Pie de página Car"/>
    <w:basedOn w:val="Fuentedeprrafopredeter"/>
    <w:link w:val="Piedepgina"/>
    <w:uiPriority w:val="99"/>
    <w:rsid w:val="002826E5"/>
    <w:rPr>
      <w:rFonts w:ascii="Arial" w:eastAsia="Arial" w:hAnsi="Arial" w:cs="Arial"/>
      <w:lang w:val="es-ES"/>
    </w:rPr>
  </w:style>
  <w:style w:type="paragraph" w:styleId="Revisin">
    <w:name w:val="Revision"/>
    <w:hidden/>
    <w:uiPriority w:val="99"/>
    <w:semiHidden/>
    <w:rsid w:val="000C03FA"/>
    <w:pPr>
      <w:widowControl/>
      <w:autoSpaceDE/>
      <w:autoSpaceDN/>
    </w:pPr>
    <w:rPr>
      <w:rFonts w:ascii="Arial" w:eastAsia="Arial" w:hAnsi="Arial" w:cs="Arial"/>
      <w:lang w:val="es-ES"/>
    </w:rPr>
  </w:style>
  <w:style w:type="character" w:styleId="Refdecomentario">
    <w:name w:val="annotation reference"/>
    <w:basedOn w:val="Fuentedeprrafopredeter"/>
    <w:uiPriority w:val="99"/>
    <w:semiHidden/>
    <w:unhideWhenUsed/>
    <w:rsid w:val="000C03FA"/>
    <w:rPr>
      <w:sz w:val="16"/>
      <w:szCs w:val="16"/>
    </w:rPr>
  </w:style>
  <w:style w:type="paragraph" w:styleId="Textocomentario">
    <w:name w:val="annotation text"/>
    <w:basedOn w:val="Normal"/>
    <w:link w:val="TextocomentarioCar"/>
    <w:uiPriority w:val="99"/>
    <w:unhideWhenUsed/>
    <w:rsid w:val="000C03FA"/>
    <w:rPr>
      <w:sz w:val="20"/>
      <w:szCs w:val="20"/>
    </w:rPr>
  </w:style>
  <w:style w:type="character" w:customStyle="1" w:styleId="TextocomentarioCar">
    <w:name w:val="Texto comentario Car"/>
    <w:basedOn w:val="Fuentedeprrafopredeter"/>
    <w:link w:val="Textocomentario"/>
    <w:uiPriority w:val="99"/>
    <w:rsid w:val="000C03FA"/>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0C03FA"/>
    <w:rPr>
      <w:b/>
      <w:bCs/>
    </w:rPr>
  </w:style>
  <w:style w:type="character" w:customStyle="1" w:styleId="AsuntodelcomentarioCar">
    <w:name w:val="Asunto del comentario Car"/>
    <w:basedOn w:val="TextocomentarioCar"/>
    <w:link w:val="Asuntodelcomentario"/>
    <w:uiPriority w:val="99"/>
    <w:semiHidden/>
    <w:rsid w:val="000C03FA"/>
    <w:rPr>
      <w:rFonts w:ascii="Arial" w:eastAsia="Arial" w:hAnsi="Arial" w:cs="Arial"/>
      <w:b/>
      <w:bCs/>
      <w:sz w:val="20"/>
      <w:szCs w:val="20"/>
      <w:lang w:val="es-ES"/>
    </w:rPr>
  </w:style>
  <w:style w:type="character" w:styleId="Hipervnculo">
    <w:name w:val="Hyperlink"/>
    <w:basedOn w:val="Fuentedeprrafopredeter"/>
    <w:uiPriority w:val="99"/>
    <w:semiHidden/>
    <w:unhideWhenUsed/>
    <w:rsid w:val="00A140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4490">
      <w:bodyDiv w:val="1"/>
      <w:marLeft w:val="0"/>
      <w:marRight w:val="0"/>
      <w:marTop w:val="0"/>
      <w:marBottom w:val="0"/>
      <w:divBdr>
        <w:top w:val="none" w:sz="0" w:space="0" w:color="auto"/>
        <w:left w:val="none" w:sz="0" w:space="0" w:color="auto"/>
        <w:bottom w:val="none" w:sz="0" w:space="0" w:color="auto"/>
        <w:right w:val="none" w:sz="0" w:space="0" w:color="auto"/>
      </w:divBdr>
    </w:div>
    <w:div w:id="137095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hyperlink" Target="http://www.epm.com.co"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34B6F753C52164FB1D554AAB843CFC0" ma:contentTypeVersion="15" ma:contentTypeDescription="Crear nuevo documento." ma:contentTypeScope="" ma:versionID="be21125c6c840a496f4c9bd8b55da8e0">
  <xsd:schema xmlns:xsd="http://www.w3.org/2001/XMLSchema" xmlns:xs="http://www.w3.org/2001/XMLSchema" xmlns:p="http://schemas.microsoft.com/office/2006/metadata/properties" xmlns:ns3="ad235908-71e9-4a93-8573-0051611839c1" xmlns:ns4="da22d1dd-5ebb-4fec-87c6-eff43ee1d269" targetNamespace="http://schemas.microsoft.com/office/2006/metadata/properties" ma:root="true" ma:fieldsID="17df046ac260b399b410571b3407628b" ns3:_="" ns4:_="">
    <xsd:import namespace="ad235908-71e9-4a93-8573-0051611839c1"/>
    <xsd:import namespace="da22d1dd-5ebb-4fec-87c6-eff43ee1d2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35908-71e9-4a93-8573-0051611839c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2d1dd-5ebb-4fec-87c6-eff43ee1d2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a22d1dd-5ebb-4fec-87c6-eff43ee1d269" xsi:nil="true"/>
  </documentManagement>
</p:properties>
</file>

<file path=customXml/itemProps1.xml><?xml version="1.0" encoding="utf-8"?>
<ds:datastoreItem xmlns:ds="http://schemas.openxmlformats.org/officeDocument/2006/customXml" ds:itemID="{4BC7F044-62B1-4DE6-BC08-7ED3AAE30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35908-71e9-4a93-8573-0051611839c1"/>
    <ds:schemaRef ds:uri="da22d1dd-5ebb-4fec-87c6-eff43ee1d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B7572-7898-43A2-A9AF-E334F008B9B5}">
  <ds:schemaRefs>
    <ds:schemaRef ds:uri="http://schemas.microsoft.com/sharepoint/v3/contenttype/forms"/>
  </ds:schemaRefs>
</ds:datastoreItem>
</file>

<file path=customXml/itemProps3.xml><?xml version="1.0" encoding="utf-8"?>
<ds:datastoreItem xmlns:ds="http://schemas.openxmlformats.org/officeDocument/2006/customXml" ds:itemID="{E8A0A6BB-0D97-489E-9266-339596F21AEF}">
  <ds:schemaRefs>
    <ds:schemaRef ds:uri="http://schemas.openxmlformats.org/officeDocument/2006/bibliography"/>
  </ds:schemaRefs>
</ds:datastoreItem>
</file>

<file path=customXml/itemProps4.xml><?xml version="1.0" encoding="utf-8"?>
<ds:datastoreItem xmlns:ds="http://schemas.openxmlformats.org/officeDocument/2006/customXml" ds:itemID="{71841053-AA34-4BE5-8B33-B999362E1C10}">
  <ds:schemaRefs>
    <ds:schemaRef ds:uri="http://schemas.microsoft.com/office/2006/metadata/properties"/>
    <ds:schemaRef ds:uri="http://schemas.microsoft.com/office/infopath/2007/PartnerControls"/>
    <ds:schemaRef ds:uri="da22d1dd-5ebb-4fec-87c6-eff43ee1d269"/>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4773</Characters>
  <Application>Microsoft Office Word</Application>
  <DocSecurity>4</DocSecurity>
  <Lines>39</Lines>
  <Paragraphs>11</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creator>TATIANA MONSALVE VERGARA</dc:creator>
  <cp:lastModifiedBy>TATIANA MONSALVE VERGARA</cp:lastModifiedBy>
  <cp:revision>2</cp:revision>
  <dcterms:created xsi:type="dcterms:W3CDTF">2023-12-06T21:00:00Z</dcterms:created>
  <dcterms:modified xsi:type="dcterms:W3CDTF">2023-12-06T21:00:00Z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Creator">
    <vt:lpwstr>ANGELA MARIA LONDONO GALLEGO</vt:lpwstr>
  </property>
  <property fmtid="{D5CDD505-2E9C-101B-9397-08002B2CF9AE}" pid="4" name="LastSaved">
    <vt:filetime>2023-03-08T00:00:00Z</vt:filetime>
  </property>
  <property fmtid="{D5CDD505-2E9C-101B-9397-08002B2CF9AE}" pid="5" name="MSIP_Label_86cab09b-e61a-4c01-96e7-67fc9e3d8cd5_Enabled">
    <vt:lpwstr>True</vt:lpwstr>
  </property>
  <property fmtid="{D5CDD505-2E9C-101B-9397-08002B2CF9AE}" pid="6" name="MSIP_Label_86cab09b-e61a-4c01-96e7-67fc9e3d8cd5_SiteId">
    <vt:lpwstr>bf1ce8b5-5d39-4bc5-ad6e-07b3e4d7d67a</vt:lpwstr>
  </property>
  <property fmtid="{D5CDD505-2E9C-101B-9397-08002B2CF9AE}" pid="7" name="MSIP_Label_86cab09b-e61a-4c01-96e7-67fc9e3d8cd5_SetDate">
    <vt:lpwstr>2023-03-21T16:38:29Z</vt:lpwstr>
  </property>
  <property fmtid="{D5CDD505-2E9C-101B-9397-08002B2CF9AE}" pid="8" name="MSIP_Label_86cab09b-e61a-4c01-96e7-67fc9e3d8cd5_Name">
    <vt:lpwstr/>
  </property>
  <property fmtid="{D5CDD505-2E9C-101B-9397-08002B2CF9AE}" pid="9" name="MSIP_Label_86cab09b-e61a-4c01-96e7-67fc9e3d8cd5_Extended_MSFT_Method">
    <vt:lpwstr>Standard</vt:lpwstr>
  </property>
  <property fmtid="{D5CDD505-2E9C-101B-9397-08002B2CF9AE}" pid="10" name="ContentTypeId">
    <vt:lpwstr>0x010100234B6F753C52164FB1D554AAB843CFC0</vt:lpwstr>
  </property>
</Properties>
</file>