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99CB38" w:themeColor="accent1"/>
          <w:lang w:eastAsia="en-US"/>
        </w:rPr>
        <w:id w:val="999006180"/>
        <w:docPartObj>
          <w:docPartGallery w:val="Cover Pages"/>
          <w:docPartUnique/>
        </w:docPartObj>
      </w:sdtPr>
      <w:sdtEndPr>
        <w:rPr>
          <w:rFonts w:ascii="Trebuchet MS" w:hAnsi="Trebuchet MS"/>
          <w:sz w:val="28"/>
          <w:szCs w:val="28"/>
        </w:rPr>
      </w:sdtEndPr>
      <w:sdtContent>
        <w:p w14:paraId="03BA9C02" w14:textId="145B432A" w:rsidR="00DB4F7C" w:rsidRPr="002946A9" w:rsidRDefault="00DB4F7C" w:rsidP="00DF29CB">
          <w:pPr>
            <w:pStyle w:val="Sinespaciado"/>
            <w:spacing w:before="1540" w:after="240"/>
            <w:jc w:val="both"/>
            <w:rPr>
              <w:color w:val="99CB38" w:themeColor="accent1"/>
            </w:rPr>
          </w:pPr>
          <w:r w:rsidRPr="002946A9">
            <w:rPr>
              <w:noProof/>
              <w:color w:val="99CB38" w:themeColor="accent1"/>
            </w:rPr>
            <w:drawing>
              <wp:anchor distT="0" distB="0" distL="114300" distR="114300" simplePos="0" relativeHeight="251658240" behindDoc="0" locked="0" layoutInCell="1" allowOverlap="1" wp14:anchorId="2BD4B114" wp14:editId="2BD4B115">
                <wp:simplePos x="0" y="0"/>
                <wp:positionH relativeFrom="column">
                  <wp:posOffset>2085975</wp:posOffset>
                </wp:positionH>
                <wp:positionV relativeFrom="paragraph">
                  <wp:posOffset>219075</wp:posOffset>
                </wp:positionV>
                <wp:extent cx="1978660" cy="849630"/>
                <wp:effectExtent l="0" t="0" r="0" b="7620"/>
                <wp:wrapThrough wrapText="bothSides">
                  <wp:wrapPolygon edited="0">
                    <wp:start x="19132" y="0"/>
                    <wp:lineTo x="3119" y="4359"/>
                    <wp:lineTo x="624" y="5327"/>
                    <wp:lineTo x="624" y="13076"/>
                    <wp:lineTo x="2496" y="15982"/>
                    <wp:lineTo x="5615" y="15982"/>
                    <wp:lineTo x="5823" y="21309"/>
                    <wp:lineTo x="6031" y="21309"/>
                    <wp:lineTo x="6863" y="21309"/>
                    <wp:lineTo x="12893" y="21309"/>
                    <wp:lineTo x="18716" y="18404"/>
                    <wp:lineTo x="19340" y="9686"/>
                    <wp:lineTo x="19132" y="8233"/>
                    <wp:lineTo x="20380" y="6296"/>
                    <wp:lineTo x="21004" y="2906"/>
                    <wp:lineTo x="20380" y="0"/>
                    <wp:lineTo x="19132"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 Imagen"/>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78660" cy="849630"/>
                        </a:xfrm>
                        <a:prstGeom prst="rect">
                          <a:avLst/>
                        </a:prstGeom>
                      </pic:spPr>
                    </pic:pic>
                  </a:graphicData>
                </a:graphic>
                <wp14:sizeRelH relativeFrom="page">
                  <wp14:pctWidth>0</wp14:pctWidth>
                </wp14:sizeRelH>
                <wp14:sizeRelV relativeFrom="page">
                  <wp14:pctHeight>0</wp14:pctHeight>
                </wp14:sizeRelV>
              </wp:anchor>
            </w:drawing>
          </w:r>
        </w:p>
        <w:p w14:paraId="28FFB139" w14:textId="545FCAF4" w:rsidR="00DB4F7C" w:rsidRPr="002946A9" w:rsidRDefault="00767ADA" w:rsidP="00E52B40">
          <w:pPr>
            <w:jc w:val="center"/>
            <w:rPr>
              <w:rFonts w:ascii="Trebuchet MS" w:hAnsi="Trebuchet MS"/>
              <w:color w:val="31521B" w:themeColor="accent2" w:themeShade="80"/>
              <w:sz w:val="52"/>
              <w:szCs w:val="52"/>
            </w:rPr>
          </w:pPr>
          <w:sdt>
            <w:sdtPr>
              <w:rPr>
                <w:rFonts w:ascii="Trebuchet MS" w:hAnsi="Trebuchet MS"/>
                <w:b/>
                <w:bCs/>
                <w:color w:val="31521B" w:themeColor="accent2" w:themeShade="80"/>
                <w:sz w:val="52"/>
                <w:szCs w:val="52"/>
              </w:rPr>
              <w:alias w:val="Título"/>
              <w:tag w:val=""/>
              <w:id w:val="1735040861"/>
              <w:placeholder>
                <w:docPart w:val="2F1F1A089F654F97A5BE6F67A332E42D"/>
              </w:placeholder>
              <w:dataBinding w:prefixMappings="xmlns:ns0='http://purl.org/dc/elements/1.1/' xmlns:ns1='http://schemas.openxmlformats.org/package/2006/metadata/core-properties' " w:xpath="/ns1:coreProperties[1]/ns0:title[1]" w:storeItemID="{6C3C8BC8-F283-45AE-878A-BAB7291924A1}"/>
              <w:text/>
            </w:sdtPr>
            <w:sdtEndPr/>
            <w:sdtContent>
              <w:r w:rsidR="00C26311">
                <w:rPr>
                  <w:rFonts w:ascii="Trebuchet MS" w:hAnsi="Trebuchet MS"/>
                  <w:b/>
                  <w:bCs/>
                  <w:color w:val="31521B" w:themeColor="accent2" w:themeShade="80"/>
                  <w:sz w:val="52"/>
                  <w:szCs w:val="52"/>
                </w:rPr>
                <w:t>Informe Resultados de la Verificación de la Ejecución del Plan de Inversiones de EPM años 2019-2024</w:t>
              </w:r>
            </w:sdtContent>
          </w:sdt>
          <w:r w:rsidR="0035160A" w:rsidRPr="0035160A">
            <w:rPr>
              <w:b/>
              <w:bCs/>
              <w:kern w:val="2"/>
              <w:sz w:val="24"/>
              <w:szCs w:val="24"/>
              <w14:ligatures w14:val="standardContextual"/>
            </w:rPr>
            <w:t xml:space="preserve"> </w:t>
          </w:r>
        </w:p>
        <w:p w14:paraId="2019F057" w14:textId="28993187" w:rsidR="00350C39" w:rsidRDefault="00C85EE1" w:rsidP="00EC201C">
          <w:pPr>
            <w:pStyle w:val="Sinespaciado"/>
            <w:spacing w:before="480"/>
            <w:jc w:val="center"/>
            <w:rPr>
              <w:rFonts w:ascii="Trebuchet MS" w:hAnsi="Trebuchet MS"/>
              <w:color w:val="99CB38" w:themeColor="accent1"/>
              <w:sz w:val="24"/>
              <w:szCs w:val="28"/>
            </w:rPr>
          </w:pPr>
          <w:r w:rsidRPr="002946A9">
            <w:rPr>
              <w:rFonts w:ascii="Trebuchet MS" w:hAnsi="Trebuchet MS"/>
              <w:color w:val="99CB38" w:themeColor="accent1"/>
              <w:sz w:val="24"/>
              <w:szCs w:val="28"/>
            </w:rPr>
            <w:t>(</w:t>
          </w:r>
          <w:r w:rsidR="0035160A">
            <w:rPr>
              <w:rFonts w:ascii="Trebuchet MS" w:hAnsi="Trebuchet MS"/>
              <w:color w:val="99CB38" w:themeColor="accent1"/>
              <w:sz w:val="24"/>
              <w:szCs w:val="28"/>
            </w:rPr>
            <w:t>Área</w:t>
          </w:r>
          <w:r w:rsidR="0012542F" w:rsidRPr="002946A9">
            <w:rPr>
              <w:rFonts w:ascii="Trebuchet MS" w:hAnsi="Trebuchet MS"/>
              <w:color w:val="99CB38" w:themeColor="accent1"/>
              <w:sz w:val="24"/>
              <w:szCs w:val="28"/>
            </w:rPr>
            <w:t xml:space="preserve"> Transacciones T&amp;D Energía</w:t>
          </w:r>
          <w:r w:rsidRPr="002946A9">
            <w:rPr>
              <w:rFonts w:ascii="Trebuchet MS" w:hAnsi="Trebuchet MS"/>
              <w:color w:val="99CB38" w:themeColor="accent1"/>
              <w:sz w:val="24"/>
              <w:szCs w:val="28"/>
            </w:rPr>
            <w:t>)</w:t>
          </w:r>
        </w:p>
        <w:p w14:paraId="11D5B164" w14:textId="77777777" w:rsidR="00FF2E59" w:rsidRPr="002946A9" w:rsidRDefault="00FF2E59" w:rsidP="00EC201C">
          <w:pPr>
            <w:pStyle w:val="Sinespaciado"/>
            <w:spacing w:before="480"/>
            <w:jc w:val="center"/>
            <w:rPr>
              <w:rFonts w:ascii="Trebuchet MS" w:hAnsi="Trebuchet MS"/>
              <w:color w:val="99CB38" w:themeColor="accent1"/>
              <w:sz w:val="24"/>
              <w:szCs w:val="28"/>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85" w:type="dxa"/>
              <w:left w:w="70" w:type="dxa"/>
              <w:right w:w="70" w:type="dxa"/>
            </w:tblCellMar>
            <w:tblLook w:val="04A0" w:firstRow="1" w:lastRow="0" w:firstColumn="1" w:lastColumn="0" w:noHBand="0" w:noVBand="1"/>
          </w:tblPr>
          <w:tblGrid>
            <w:gridCol w:w="1722"/>
            <w:gridCol w:w="4917"/>
            <w:gridCol w:w="2189"/>
          </w:tblGrid>
          <w:tr w:rsidR="00941A03" w:rsidRPr="002946A9" w14:paraId="04F6CDEC" w14:textId="77777777" w:rsidTr="004639F7">
            <w:trPr>
              <w:trHeight w:val="397"/>
              <w:jc w:val="center"/>
            </w:trPr>
            <w:tc>
              <w:tcPr>
                <w:tcW w:w="975" w:type="pct"/>
                <w:tcBorders>
                  <w:top w:val="single" w:sz="4" w:space="0" w:color="BFBFBF"/>
                  <w:left w:val="single" w:sz="4" w:space="0" w:color="BFBFBF"/>
                  <w:bottom w:val="single" w:sz="4" w:space="0" w:color="BFBFBF"/>
                  <w:right w:val="single" w:sz="4" w:space="0" w:color="BFBFBF"/>
                </w:tcBorders>
                <w:shd w:val="pct20" w:color="auto" w:fill="FFFFFF"/>
                <w:vAlign w:val="center"/>
                <w:hideMark/>
              </w:tcPr>
              <w:p w14:paraId="062763AD" w14:textId="77777777" w:rsidR="00941A03" w:rsidRPr="002946A9" w:rsidRDefault="00941A03" w:rsidP="004639F7">
                <w:pPr>
                  <w:spacing w:line="256" w:lineRule="auto"/>
                  <w:jc w:val="center"/>
                  <w:rPr>
                    <w:rFonts w:ascii="Trebuchet MS" w:hAnsi="Trebuchet MS" w:cs="Arial"/>
                    <w:b/>
                    <w:szCs w:val="24"/>
                  </w:rPr>
                </w:pPr>
                <w:r w:rsidRPr="002946A9">
                  <w:rPr>
                    <w:rFonts w:ascii="Trebuchet MS" w:hAnsi="Trebuchet MS" w:cs="Arial"/>
                    <w:b/>
                    <w:szCs w:val="24"/>
                  </w:rPr>
                  <w:t>Rev. No.</w:t>
                </w:r>
              </w:p>
            </w:tc>
            <w:tc>
              <w:tcPr>
                <w:tcW w:w="2785" w:type="pct"/>
                <w:tcBorders>
                  <w:top w:val="single" w:sz="4" w:space="0" w:color="BFBFBF"/>
                  <w:left w:val="single" w:sz="4" w:space="0" w:color="BFBFBF"/>
                  <w:bottom w:val="single" w:sz="4" w:space="0" w:color="BFBFBF"/>
                  <w:right w:val="single" w:sz="4" w:space="0" w:color="BFBFBF"/>
                </w:tcBorders>
                <w:shd w:val="pct20" w:color="auto" w:fill="FFFFFF"/>
                <w:vAlign w:val="center"/>
                <w:hideMark/>
              </w:tcPr>
              <w:p w14:paraId="30279B85" w14:textId="37D2A80F" w:rsidR="00941A03" w:rsidRPr="002946A9" w:rsidRDefault="00941A03" w:rsidP="004639F7">
                <w:pPr>
                  <w:spacing w:line="256" w:lineRule="auto"/>
                  <w:jc w:val="center"/>
                  <w:rPr>
                    <w:rFonts w:ascii="Trebuchet MS" w:hAnsi="Trebuchet MS" w:cs="Arial"/>
                    <w:b/>
                    <w:szCs w:val="24"/>
                  </w:rPr>
                </w:pPr>
                <w:r w:rsidRPr="002946A9">
                  <w:rPr>
                    <w:rFonts w:ascii="Trebuchet MS" w:hAnsi="Trebuchet MS" w:cs="Arial"/>
                    <w:b/>
                    <w:szCs w:val="24"/>
                  </w:rPr>
                  <w:t>MODIFICACI</w:t>
                </w:r>
                <w:r w:rsidR="00B70D1B" w:rsidRPr="002946A9">
                  <w:rPr>
                    <w:rFonts w:ascii="Trebuchet MS" w:hAnsi="Trebuchet MS" w:cs="Arial"/>
                    <w:b/>
                    <w:szCs w:val="24"/>
                  </w:rPr>
                  <w:t>Ó</w:t>
                </w:r>
                <w:r w:rsidRPr="002946A9">
                  <w:rPr>
                    <w:rFonts w:ascii="Trebuchet MS" w:hAnsi="Trebuchet MS" w:cs="Arial"/>
                    <w:b/>
                    <w:szCs w:val="24"/>
                  </w:rPr>
                  <w:t>N EFECTUADA</w:t>
                </w:r>
              </w:p>
            </w:tc>
            <w:tc>
              <w:tcPr>
                <w:tcW w:w="1240" w:type="pct"/>
                <w:tcBorders>
                  <w:top w:val="single" w:sz="4" w:space="0" w:color="BFBFBF"/>
                  <w:left w:val="single" w:sz="4" w:space="0" w:color="BFBFBF"/>
                  <w:bottom w:val="single" w:sz="4" w:space="0" w:color="BFBFBF"/>
                  <w:right w:val="single" w:sz="4" w:space="0" w:color="BFBFBF"/>
                </w:tcBorders>
                <w:shd w:val="pct20" w:color="auto" w:fill="FFFFFF"/>
                <w:vAlign w:val="center"/>
                <w:hideMark/>
              </w:tcPr>
              <w:p w14:paraId="7A861594" w14:textId="77777777" w:rsidR="00941A03" w:rsidRPr="002946A9" w:rsidRDefault="00941A03" w:rsidP="004639F7">
                <w:pPr>
                  <w:spacing w:line="256" w:lineRule="auto"/>
                  <w:jc w:val="center"/>
                  <w:rPr>
                    <w:rFonts w:ascii="Trebuchet MS" w:hAnsi="Trebuchet MS" w:cs="Arial"/>
                    <w:b/>
                    <w:szCs w:val="24"/>
                  </w:rPr>
                </w:pPr>
                <w:r w:rsidRPr="002946A9">
                  <w:rPr>
                    <w:rFonts w:ascii="Trebuchet MS" w:hAnsi="Trebuchet MS" w:cs="Arial"/>
                    <w:b/>
                    <w:szCs w:val="24"/>
                  </w:rPr>
                  <w:t>FECHA</w:t>
                </w:r>
              </w:p>
            </w:tc>
          </w:tr>
          <w:tr w:rsidR="00385EEF" w:rsidRPr="002946A9" w14:paraId="3C999834" w14:textId="77777777" w:rsidTr="009E03A3">
            <w:trPr>
              <w:trHeight w:val="323"/>
              <w:jc w:val="center"/>
            </w:trPr>
            <w:tc>
              <w:tcPr>
                <w:tcW w:w="975" w:type="pct"/>
                <w:tcBorders>
                  <w:top w:val="single" w:sz="4" w:space="0" w:color="BFBFBF"/>
                  <w:left w:val="single" w:sz="4" w:space="0" w:color="BFBFBF"/>
                  <w:bottom w:val="single" w:sz="4" w:space="0" w:color="BFBFBF"/>
                  <w:right w:val="single" w:sz="4" w:space="0" w:color="BFBFBF"/>
                </w:tcBorders>
                <w:vAlign w:val="center"/>
              </w:tcPr>
              <w:p w14:paraId="0B4693A8" w14:textId="756BDB01" w:rsidR="00385EEF" w:rsidRPr="002946A9" w:rsidRDefault="00385EEF" w:rsidP="00DF29CB">
                <w:pPr>
                  <w:spacing w:line="256" w:lineRule="auto"/>
                  <w:jc w:val="both"/>
                  <w:rPr>
                    <w:rFonts w:ascii="Trebuchet MS" w:hAnsi="Trebuchet MS" w:cs="Arial"/>
                    <w:szCs w:val="24"/>
                  </w:rPr>
                </w:pPr>
                <w:r w:rsidRPr="002946A9">
                  <w:rPr>
                    <w:rFonts w:ascii="Trebuchet MS" w:hAnsi="Trebuchet MS" w:cs="Arial"/>
                    <w:szCs w:val="24"/>
                  </w:rPr>
                  <w:t>00</w:t>
                </w:r>
              </w:p>
            </w:tc>
            <w:tc>
              <w:tcPr>
                <w:tcW w:w="2785" w:type="pct"/>
                <w:tcBorders>
                  <w:top w:val="single" w:sz="4" w:space="0" w:color="BFBFBF"/>
                  <w:left w:val="single" w:sz="4" w:space="0" w:color="BFBFBF"/>
                  <w:bottom w:val="single" w:sz="4" w:space="0" w:color="BFBFBF"/>
                  <w:right w:val="single" w:sz="4" w:space="0" w:color="BFBFBF"/>
                </w:tcBorders>
                <w:vAlign w:val="center"/>
                <w:hideMark/>
              </w:tcPr>
              <w:p w14:paraId="2D9B3AFF" w14:textId="425B9824" w:rsidR="00385EEF" w:rsidRPr="002946A9" w:rsidRDefault="00385EEF" w:rsidP="00DF29CB">
                <w:pPr>
                  <w:spacing w:line="256" w:lineRule="auto"/>
                  <w:jc w:val="both"/>
                  <w:rPr>
                    <w:rFonts w:ascii="Trebuchet MS" w:hAnsi="Trebuchet MS" w:cs="Arial"/>
                    <w:szCs w:val="24"/>
                  </w:rPr>
                </w:pPr>
                <w:r w:rsidRPr="002946A9">
                  <w:rPr>
                    <w:rFonts w:ascii="Trebuchet MS" w:hAnsi="Trebuchet MS" w:cs="Arial"/>
                    <w:lang w:val="es-ES"/>
                  </w:rPr>
                  <w:t>Versión inicial</w:t>
                </w:r>
              </w:p>
            </w:tc>
            <w:tc>
              <w:tcPr>
                <w:tcW w:w="1240" w:type="pct"/>
                <w:tcBorders>
                  <w:top w:val="single" w:sz="4" w:space="0" w:color="BFBFBF"/>
                  <w:left w:val="single" w:sz="4" w:space="0" w:color="BFBFBF"/>
                  <w:bottom w:val="single" w:sz="4" w:space="0" w:color="BFBFBF"/>
                  <w:right w:val="single" w:sz="4" w:space="0" w:color="BFBFBF"/>
                </w:tcBorders>
                <w:vAlign w:val="center"/>
                <w:hideMark/>
              </w:tcPr>
              <w:p w14:paraId="37330D7F" w14:textId="2CD5D410" w:rsidR="00385EEF" w:rsidRPr="002946A9" w:rsidRDefault="00385EEF" w:rsidP="00DF29CB">
                <w:pPr>
                  <w:spacing w:line="256" w:lineRule="auto"/>
                  <w:jc w:val="both"/>
                  <w:rPr>
                    <w:rFonts w:ascii="Trebuchet MS" w:hAnsi="Trebuchet MS" w:cs="Arial"/>
                    <w:szCs w:val="24"/>
                    <w:lang w:val="es-ES_tradnl" w:eastAsia="es-ES"/>
                  </w:rPr>
                </w:pPr>
                <w:r w:rsidRPr="002946A9">
                  <w:rPr>
                    <w:rFonts w:ascii="Trebuchet MS" w:hAnsi="Trebuchet MS" w:cs="Arial"/>
                    <w:color w:val="000000" w:themeColor="text1"/>
                    <w:szCs w:val="24"/>
                    <w:lang w:val="es-ES"/>
                  </w:rPr>
                  <w:t>202</w:t>
                </w:r>
                <w:r w:rsidR="00F77622">
                  <w:rPr>
                    <w:rFonts w:ascii="Trebuchet MS" w:hAnsi="Trebuchet MS" w:cs="Arial"/>
                    <w:color w:val="000000" w:themeColor="text1"/>
                    <w:szCs w:val="24"/>
                    <w:lang w:val="es-ES"/>
                  </w:rPr>
                  <w:t>6</w:t>
                </w:r>
                <w:r w:rsidRPr="002946A9">
                  <w:rPr>
                    <w:rFonts w:ascii="Trebuchet MS" w:hAnsi="Trebuchet MS" w:cs="Arial"/>
                    <w:color w:val="000000" w:themeColor="text1"/>
                    <w:szCs w:val="24"/>
                    <w:lang w:val="es-ES"/>
                  </w:rPr>
                  <w:t>/</w:t>
                </w:r>
                <w:r w:rsidR="00FD3EA1">
                  <w:rPr>
                    <w:rFonts w:ascii="Trebuchet MS" w:hAnsi="Trebuchet MS" w:cs="Arial"/>
                    <w:color w:val="000000" w:themeColor="text1"/>
                    <w:szCs w:val="24"/>
                    <w:lang w:val="es-ES"/>
                  </w:rPr>
                  <w:t>20</w:t>
                </w:r>
                <w:r w:rsidRPr="002946A9">
                  <w:rPr>
                    <w:rFonts w:ascii="Trebuchet MS" w:hAnsi="Trebuchet MS" w:cs="Arial"/>
                    <w:color w:val="000000" w:themeColor="text1"/>
                    <w:szCs w:val="24"/>
                    <w:lang w:val="es-ES"/>
                  </w:rPr>
                  <w:t>/</w:t>
                </w:r>
                <w:r w:rsidR="0035160A">
                  <w:rPr>
                    <w:rFonts w:ascii="Trebuchet MS" w:hAnsi="Trebuchet MS" w:cs="Arial"/>
                    <w:color w:val="000000" w:themeColor="text1"/>
                    <w:szCs w:val="24"/>
                    <w:lang w:val="es-ES"/>
                  </w:rPr>
                  <w:t>08</w:t>
                </w:r>
              </w:p>
            </w:tc>
          </w:tr>
          <w:tr w:rsidR="00941A03" w:rsidRPr="002946A9" w14:paraId="3E174A26" w14:textId="77777777" w:rsidTr="009E03A3">
            <w:trPr>
              <w:trHeight w:val="25"/>
              <w:jc w:val="center"/>
            </w:trPr>
            <w:tc>
              <w:tcPr>
                <w:tcW w:w="975" w:type="pct"/>
                <w:tcBorders>
                  <w:top w:val="single" w:sz="4" w:space="0" w:color="BFBFBF"/>
                  <w:left w:val="single" w:sz="4" w:space="0" w:color="BFBFBF"/>
                  <w:bottom w:val="single" w:sz="4" w:space="0" w:color="BFBFBF"/>
                  <w:right w:val="single" w:sz="4" w:space="0" w:color="BFBFBF"/>
                </w:tcBorders>
                <w:vAlign w:val="center"/>
              </w:tcPr>
              <w:p w14:paraId="6B70DF46" w14:textId="77777777" w:rsidR="00941A03" w:rsidRPr="002946A9" w:rsidRDefault="00941A03" w:rsidP="00DF29CB">
                <w:pPr>
                  <w:spacing w:line="256" w:lineRule="auto"/>
                  <w:jc w:val="both"/>
                  <w:rPr>
                    <w:rFonts w:ascii="Trebuchet MS" w:hAnsi="Trebuchet MS" w:cs="Arial"/>
                    <w:szCs w:val="24"/>
                    <w:lang w:val="en-US"/>
                  </w:rPr>
                </w:pPr>
              </w:p>
            </w:tc>
            <w:tc>
              <w:tcPr>
                <w:tcW w:w="2785" w:type="pct"/>
                <w:tcBorders>
                  <w:top w:val="single" w:sz="4" w:space="0" w:color="BFBFBF"/>
                  <w:left w:val="single" w:sz="4" w:space="0" w:color="BFBFBF"/>
                  <w:bottom w:val="single" w:sz="4" w:space="0" w:color="BFBFBF"/>
                  <w:right w:val="single" w:sz="4" w:space="0" w:color="BFBFBF"/>
                </w:tcBorders>
                <w:vAlign w:val="center"/>
              </w:tcPr>
              <w:p w14:paraId="64327F35" w14:textId="77777777" w:rsidR="00941A03" w:rsidRPr="002946A9" w:rsidRDefault="00941A03" w:rsidP="00DF29CB">
                <w:pPr>
                  <w:pStyle w:val="Textodenotaalfinal"/>
                  <w:spacing w:line="256" w:lineRule="auto"/>
                  <w:jc w:val="both"/>
                  <w:rPr>
                    <w:rFonts w:ascii="Trebuchet MS" w:hAnsi="Trebuchet MS" w:cs="Arial"/>
                    <w:szCs w:val="24"/>
                    <w:lang w:eastAsia="en-US"/>
                  </w:rPr>
                </w:pPr>
              </w:p>
            </w:tc>
            <w:tc>
              <w:tcPr>
                <w:tcW w:w="1240" w:type="pct"/>
                <w:tcBorders>
                  <w:top w:val="single" w:sz="4" w:space="0" w:color="BFBFBF"/>
                  <w:left w:val="single" w:sz="4" w:space="0" w:color="BFBFBF"/>
                  <w:bottom w:val="single" w:sz="4" w:space="0" w:color="BFBFBF"/>
                  <w:right w:val="single" w:sz="4" w:space="0" w:color="BFBFBF"/>
                </w:tcBorders>
                <w:vAlign w:val="center"/>
              </w:tcPr>
              <w:p w14:paraId="0046FAFC" w14:textId="77777777" w:rsidR="00941A03" w:rsidRPr="002946A9" w:rsidRDefault="00941A03" w:rsidP="00DF29CB">
                <w:pPr>
                  <w:spacing w:line="256" w:lineRule="auto"/>
                  <w:jc w:val="both"/>
                  <w:rPr>
                    <w:rFonts w:ascii="Trebuchet MS" w:hAnsi="Trebuchet MS" w:cs="Arial"/>
                    <w:szCs w:val="24"/>
                    <w:lang w:val="es-ES_tradnl" w:eastAsia="es-ES"/>
                  </w:rPr>
                </w:pPr>
              </w:p>
            </w:tc>
          </w:tr>
        </w:tbl>
        <w:p w14:paraId="1E845AEA" w14:textId="3C374AE1" w:rsidR="00A215E4" w:rsidRPr="002946A9" w:rsidRDefault="00A215E4" w:rsidP="00DF29CB">
          <w:pPr>
            <w:jc w:val="both"/>
            <w:rPr>
              <w:rFonts w:ascii="Trebuchet MS" w:eastAsiaTheme="minorEastAsia" w:hAnsi="Trebuchet MS"/>
              <w:color w:val="99CB38" w:themeColor="accent1"/>
              <w:sz w:val="28"/>
              <w:szCs w:val="28"/>
              <w:lang w:eastAsia="es-CO"/>
            </w:rPr>
          </w:pPr>
        </w:p>
        <w:p w14:paraId="78529E27" w14:textId="77777777" w:rsidR="0083423A" w:rsidRDefault="0083423A" w:rsidP="00DF29CB">
          <w:pPr>
            <w:pStyle w:val="Sinespaciado"/>
            <w:jc w:val="both"/>
            <w:rPr>
              <w:rFonts w:ascii="Trebuchet MS" w:hAnsi="Trebuchet MS"/>
              <w:caps/>
              <w:color w:val="99CB38" w:themeColor="accent1"/>
              <w:sz w:val="28"/>
            </w:rPr>
          </w:pPr>
        </w:p>
        <w:p w14:paraId="59722F6D" w14:textId="77777777" w:rsidR="00DA3B84" w:rsidRDefault="00DA3B84" w:rsidP="00DF29CB">
          <w:pPr>
            <w:pStyle w:val="Sinespaciado"/>
            <w:jc w:val="both"/>
            <w:rPr>
              <w:rFonts w:ascii="Trebuchet MS" w:hAnsi="Trebuchet MS"/>
              <w:caps/>
              <w:color w:val="99CB38" w:themeColor="accent1"/>
              <w:sz w:val="28"/>
            </w:rPr>
          </w:pPr>
        </w:p>
        <w:p w14:paraId="61BDF7D9" w14:textId="77777777" w:rsidR="00DA3B84" w:rsidRDefault="00DA3B84" w:rsidP="00DF29CB">
          <w:pPr>
            <w:pStyle w:val="Sinespaciado"/>
            <w:jc w:val="both"/>
            <w:rPr>
              <w:rFonts w:ascii="Trebuchet MS" w:hAnsi="Trebuchet MS"/>
              <w:caps/>
              <w:color w:val="99CB38" w:themeColor="accent1"/>
              <w:sz w:val="28"/>
            </w:rPr>
          </w:pPr>
        </w:p>
        <w:p w14:paraId="02339251" w14:textId="77777777" w:rsidR="00DA3B84" w:rsidRDefault="00DA3B84" w:rsidP="00DF29CB">
          <w:pPr>
            <w:pStyle w:val="Sinespaciado"/>
            <w:jc w:val="both"/>
            <w:rPr>
              <w:rFonts w:ascii="Trebuchet MS" w:hAnsi="Trebuchet MS"/>
              <w:caps/>
              <w:color w:val="99CB38" w:themeColor="accent1"/>
              <w:sz w:val="28"/>
            </w:rPr>
          </w:pPr>
        </w:p>
        <w:p w14:paraId="5EE4A838" w14:textId="77777777" w:rsidR="00DA3B84" w:rsidRDefault="00DA3B84" w:rsidP="00DF29CB">
          <w:pPr>
            <w:pStyle w:val="Sinespaciado"/>
            <w:jc w:val="both"/>
            <w:rPr>
              <w:rFonts w:ascii="Trebuchet MS" w:hAnsi="Trebuchet MS"/>
              <w:caps/>
              <w:color w:val="99CB38" w:themeColor="accent1"/>
              <w:sz w:val="28"/>
            </w:rPr>
          </w:pPr>
        </w:p>
        <w:p w14:paraId="453B6BF7" w14:textId="77777777" w:rsidR="00DA3B84" w:rsidRDefault="00DA3B84" w:rsidP="00DF29CB">
          <w:pPr>
            <w:pStyle w:val="Sinespaciado"/>
            <w:jc w:val="both"/>
            <w:rPr>
              <w:rFonts w:ascii="Trebuchet MS" w:hAnsi="Trebuchet MS"/>
              <w:caps/>
              <w:color w:val="99CB38" w:themeColor="accent1"/>
              <w:sz w:val="28"/>
            </w:rPr>
          </w:pPr>
        </w:p>
        <w:p w14:paraId="7420E2C6" w14:textId="77777777" w:rsidR="00DA3B84" w:rsidRDefault="00DA3B84" w:rsidP="00DF29CB">
          <w:pPr>
            <w:pStyle w:val="Sinespaciado"/>
            <w:jc w:val="both"/>
            <w:rPr>
              <w:rFonts w:ascii="Trebuchet MS" w:hAnsi="Trebuchet MS"/>
              <w:caps/>
              <w:color w:val="99CB38" w:themeColor="accent1"/>
              <w:sz w:val="28"/>
            </w:rPr>
          </w:pPr>
        </w:p>
        <w:p w14:paraId="5EE8724A" w14:textId="77777777" w:rsidR="00DA3B84" w:rsidRDefault="00DA3B84" w:rsidP="00DF29CB">
          <w:pPr>
            <w:pStyle w:val="Sinespaciado"/>
            <w:jc w:val="both"/>
            <w:rPr>
              <w:rFonts w:ascii="Trebuchet MS" w:hAnsi="Trebuchet MS"/>
              <w:caps/>
              <w:color w:val="99CB38" w:themeColor="accent1"/>
              <w:sz w:val="28"/>
            </w:rPr>
          </w:pPr>
        </w:p>
        <w:p w14:paraId="32D23297" w14:textId="77777777" w:rsidR="00DA3B84" w:rsidRDefault="00DA3B84" w:rsidP="00DF29CB">
          <w:pPr>
            <w:pStyle w:val="Sinespaciado"/>
            <w:jc w:val="both"/>
            <w:rPr>
              <w:rFonts w:ascii="Trebuchet MS" w:hAnsi="Trebuchet MS"/>
              <w:caps/>
              <w:color w:val="99CB38" w:themeColor="accent1"/>
              <w:sz w:val="28"/>
            </w:rPr>
          </w:pPr>
        </w:p>
        <w:p w14:paraId="1E4DFB85" w14:textId="77777777" w:rsidR="00DA3B84" w:rsidRPr="002946A9" w:rsidRDefault="00DA3B84" w:rsidP="00DF29CB">
          <w:pPr>
            <w:pStyle w:val="Sinespaciado"/>
            <w:jc w:val="both"/>
            <w:rPr>
              <w:rFonts w:ascii="Trebuchet MS" w:hAnsi="Trebuchet MS"/>
              <w:caps/>
              <w:color w:val="99CB38" w:themeColor="accent1"/>
              <w:sz w:val="28"/>
            </w:rPr>
          </w:pPr>
        </w:p>
        <w:p w14:paraId="68F7DB42" w14:textId="77777777" w:rsidR="00350C39" w:rsidRPr="002946A9" w:rsidRDefault="00350C39" w:rsidP="00DF29CB">
          <w:pPr>
            <w:pStyle w:val="Sinespaciado"/>
            <w:jc w:val="both"/>
            <w:rPr>
              <w:rFonts w:ascii="Trebuchet MS" w:hAnsi="Trebuchet MS"/>
              <w:caps/>
              <w:color w:val="99CB38" w:themeColor="accent1"/>
              <w:sz w:val="28"/>
            </w:rPr>
          </w:pPr>
        </w:p>
        <w:p w14:paraId="7ABA9B06" w14:textId="50449D96" w:rsidR="008842AF" w:rsidRPr="0035160A" w:rsidRDefault="00767ADA" w:rsidP="0035160A">
          <w:pPr>
            <w:pStyle w:val="Sinespaciado"/>
            <w:jc w:val="center"/>
            <w:rPr>
              <w:rFonts w:ascii="Trebuchet MS" w:hAnsi="Trebuchet MS"/>
              <w:caps/>
              <w:color w:val="99CB38" w:themeColor="accent1"/>
              <w:sz w:val="28"/>
            </w:rPr>
          </w:pPr>
          <w:sdt>
            <w:sdtPr>
              <w:rPr>
                <w:rFonts w:ascii="Trebuchet MS" w:hAnsi="Trebuchet MS"/>
                <w:caps/>
                <w:color w:val="99CB38" w:themeColor="accent1"/>
                <w:sz w:val="28"/>
              </w:rPr>
              <w:alias w:val="Compañía"/>
              <w:tag w:val=""/>
              <w:id w:val="1467541982"/>
              <w:showingPlcHdr/>
              <w:dataBinding w:prefixMappings="xmlns:ns0='http://schemas.openxmlformats.org/officeDocument/2006/extended-properties' " w:xpath="/ns0:Properties[1]/ns0:Company[1]" w:storeItemID="{6668398D-A668-4E3E-A5EB-62B293D839F1}"/>
              <w:text/>
            </w:sdtPr>
            <w:sdtEndPr/>
            <w:sdtContent>
              <w:r w:rsidR="005148B6">
                <w:rPr>
                  <w:rFonts w:ascii="Trebuchet MS" w:hAnsi="Trebuchet MS"/>
                  <w:caps/>
                  <w:color w:val="99CB38" w:themeColor="accent1"/>
                  <w:sz w:val="28"/>
                </w:rPr>
                <w:t xml:space="preserve">     </w:t>
              </w:r>
            </w:sdtContent>
          </w:sdt>
        </w:p>
        <w:p w14:paraId="32B49B4B" w14:textId="38E813D7" w:rsidR="00C01857" w:rsidRPr="00072928" w:rsidRDefault="00584FF3" w:rsidP="00072928">
          <w:pPr>
            <w:jc w:val="center"/>
            <w:rPr>
              <w:rFonts w:ascii="Trebuchet MS" w:eastAsiaTheme="minorEastAsia" w:hAnsi="Trebuchet MS"/>
              <w:color w:val="99CB38" w:themeColor="accent1"/>
              <w:sz w:val="28"/>
              <w:szCs w:val="28"/>
              <w:lang w:eastAsia="es-CO"/>
            </w:rPr>
          </w:pPr>
          <w:r w:rsidRPr="002946A9">
            <w:rPr>
              <w:rFonts w:ascii="Trebuchet MS" w:eastAsiaTheme="minorEastAsia" w:hAnsi="Trebuchet MS"/>
              <w:color w:val="99CB38" w:themeColor="accent1"/>
              <w:szCs w:val="28"/>
              <w:lang w:eastAsia="es-CO"/>
            </w:rPr>
            <w:t xml:space="preserve">Número de </w:t>
          </w:r>
          <w:r w:rsidR="00A215E4" w:rsidRPr="002946A9">
            <w:rPr>
              <w:rFonts w:ascii="Trebuchet MS" w:eastAsiaTheme="minorEastAsia" w:hAnsi="Trebuchet MS"/>
              <w:color w:val="99CB38" w:themeColor="accent1"/>
              <w:szCs w:val="28"/>
              <w:lang w:eastAsia="es-CO"/>
            </w:rPr>
            <w:t>Página</w:t>
          </w:r>
          <w:r w:rsidR="00C01857" w:rsidRPr="002946A9">
            <w:rPr>
              <w:rFonts w:ascii="Trebuchet MS" w:eastAsiaTheme="minorEastAsia" w:hAnsi="Trebuchet MS"/>
              <w:color w:val="99CB38" w:themeColor="accent1"/>
              <w:szCs w:val="28"/>
              <w:lang w:eastAsia="es-CO"/>
            </w:rPr>
            <w:t>s</w:t>
          </w:r>
          <w:r w:rsidR="00A215E4" w:rsidRPr="002946A9">
            <w:rPr>
              <w:rFonts w:ascii="Trebuchet MS" w:eastAsiaTheme="minorEastAsia" w:hAnsi="Trebuchet MS"/>
              <w:color w:val="99CB38" w:themeColor="accent1"/>
              <w:szCs w:val="28"/>
              <w:lang w:eastAsia="es-CO"/>
            </w:rPr>
            <w:t xml:space="preserve"> </w:t>
          </w:r>
          <w:r w:rsidR="00A215E4" w:rsidRPr="002946A9">
            <w:rPr>
              <w:rFonts w:ascii="Trebuchet MS" w:eastAsiaTheme="minorEastAsia" w:hAnsi="Trebuchet MS"/>
              <w:color w:val="99CB38" w:themeColor="accent1"/>
              <w:szCs w:val="28"/>
              <w:lang w:eastAsia="es-CO"/>
            </w:rPr>
            <w:fldChar w:fldCharType="begin"/>
          </w:r>
          <w:r w:rsidR="00A215E4" w:rsidRPr="002946A9">
            <w:rPr>
              <w:rFonts w:ascii="Trebuchet MS" w:eastAsiaTheme="minorEastAsia" w:hAnsi="Trebuchet MS"/>
              <w:color w:val="99CB38" w:themeColor="accent1"/>
              <w:szCs w:val="28"/>
              <w:lang w:eastAsia="es-CO"/>
            </w:rPr>
            <w:instrText xml:space="preserve"> NUMPAGES  \# "0" \* Arabic  \* MERGEFORMAT </w:instrText>
          </w:r>
          <w:r w:rsidR="00A215E4" w:rsidRPr="002946A9">
            <w:rPr>
              <w:rFonts w:ascii="Trebuchet MS" w:eastAsiaTheme="minorEastAsia" w:hAnsi="Trebuchet MS"/>
              <w:color w:val="99CB38" w:themeColor="accent1"/>
              <w:szCs w:val="28"/>
              <w:lang w:eastAsia="es-CO"/>
            </w:rPr>
            <w:fldChar w:fldCharType="separate"/>
          </w:r>
          <w:r w:rsidR="0002510A">
            <w:rPr>
              <w:rFonts w:ascii="Trebuchet MS" w:eastAsiaTheme="minorEastAsia" w:hAnsi="Trebuchet MS"/>
              <w:noProof/>
              <w:color w:val="99CB38" w:themeColor="accent1"/>
              <w:szCs w:val="28"/>
              <w:lang w:eastAsia="es-CO"/>
            </w:rPr>
            <w:t>9</w:t>
          </w:r>
          <w:r w:rsidR="00A215E4" w:rsidRPr="002946A9">
            <w:rPr>
              <w:rFonts w:ascii="Trebuchet MS" w:eastAsiaTheme="minorEastAsia" w:hAnsi="Trebuchet MS"/>
              <w:color w:val="99CB38" w:themeColor="accent1"/>
              <w:szCs w:val="28"/>
              <w:lang w:eastAsia="es-CO"/>
            </w:rPr>
            <w:fldChar w:fldCharType="end"/>
          </w:r>
          <w:r w:rsidR="00DB4F7C" w:rsidRPr="002946A9">
            <w:rPr>
              <w:rFonts w:ascii="Trebuchet MS" w:eastAsiaTheme="minorEastAsia" w:hAnsi="Trebuchet MS"/>
              <w:color w:val="99CB38" w:themeColor="accent1"/>
              <w:sz w:val="28"/>
              <w:szCs w:val="28"/>
              <w:lang w:eastAsia="es-CO"/>
            </w:rPr>
            <w:br w:type="page"/>
          </w:r>
        </w:p>
      </w:sdtContent>
    </w:sdt>
    <w:sdt>
      <w:sdtPr>
        <w:rPr>
          <w:rFonts w:asciiTheme="minorHAnsi" w:eastAsiaTheme="minorHAnsi" w:hAnsiTheme="minorHAnsi" w:cstheme="minorBidi"/>
          <w:color w:val="auto"/>
          <w:sz w:val="22"/>
          <w:szCs w:val="22"/>
          <w:lang w:val="es-ES" w:eastAsia="en-US"/>
        </w:rPr>
        <w:id w:val="1968397749"/>
        <w:docPartObj>
          <w:docPartGallery w:val="Table of Contents"/>
          <w:docPartUnique/>
        </w:docPartObj>
      </w:sdtPr>
      <w:sdtEndPr>
        <w:rPr>
          <w:b/>
          <w:bCs/>
        </w:rPr>
      </w:sdtEndPr>
      <w:sdtContent>
        <w:p w14:paraId="45E746A5" w14:textId="2ACDF7DA" w:rsidR="00203D99" w:rsidRPr="002946A9" w:rsidRDefault="00203D99" w:rsidP="00DF29CB">
          <w:pPr>
            <w:pStyle w:val="TtuloTDC"/>
            <w:jc w:val="both"/>
          </w:pPr>
          <w:r w:rsidRPr="002946A9">
            <w:rPr>
              <w:lang w:val="es-ES"/>
            </w:rPr>
            <w:t>Tabla de contenido</w:t>
          </w:r>
        </w:p>
        <w:p w14:paraId="40F07E3C" w14:textId="2FAD5BBE" w:rsidR="0086644E" w:rsidRDefault="00203D99">
          <w:pPr>
            <w:pStyle w:val="TDC1"/>
            <w:rPr>
              <w:rFonts w:cstheme="minorBidi"/>
              <w:noProof/>
              <w:kern w:val="2"/>
              <w:sz w:val="24"/>
              <w:szCs w:val="24"/>
              <w14:ligatures w14:val="standardContextual"/>
            </w:rPr>
          </w:pPr>
          <w:r w:rsidRPr="00072928">
            <w:fldChar w:fldCharType="begin"/>
          </w:r>
          <w:r w:rsidRPr="00072928">
            <w:instrText xml:space="preserve"> TOC \o "1-3" \h \z \u </w:instrText>
          </w:r>
          <w:r w:rsidRPr="00072928">
            <w:fldChar w:fldCharType="separate"/>
          </w:r>
          <w:hyperlink w:anchor="_Toc238824422" w:history="1">
            <w:r w:rsidR="0086644E" w:rsidRPr="00FB58B4">
              <w:rPr>
                <w:rStyle w:val="Hipervnculo"/>
                <w:rFonts w:ascii="Trebuchet MS" w:hAnsi="Trebuchet MS"/>
                <w:b/>
                <w:noProof/>
              </w:rPr>
              <w:t>1.</w:t>
            </w:r>
            <w:r w:rsidR="0086644E">
              <w:rPr>
                <w:rFonts w:cstheme="minorBidi"/>
                <w:noProof/>
                <w:kern w:val="2"/>
                <w:sz w:val="24"/>
                <w:szCs w:val="24"/>
                <w14:ligatures w14:val="standardContextual"/>
              </w:rPr>
              <w:tab/>
            </w:r>
            <w:r w:rsidR="0086644E" w:rsidRPr="00FB58B4">
              <w:rPr>
                <w:rStyle w:val="Hipervnculo"/>
                <w:rFonts w:ascii="Trebuchet MS" w:hAnsi="Trebuchet MS"/>
                <w:b/>
                <w:noProof/>
              </w:rPr>
              <w:t>Introducción</w:t>
            </w:r>
            <w:r w:rsidR="0086644E">
              <w:rPr>
                <w:noProof/>
                <w:webHidden/>
              </w:rPr>
              <w:tab/>
            </w:r>
            <w:r w:rsidR="0086644E">
              <w:rPr>
                <w:noProof/>
                <w:webHidden/>
              </w:rPr>
              <w:fldChar w:fldCharType="begin"/>
            </w:r>
            <w:r w:rsidR="0086644E">
              <w:rPr>
                <w:noProof/>
                <w:webHidden/>
              </w:rPr>
              <w:instrText xml:space="preserve"> PAGEREF _Toc238824422 \h </w:instrText>
            </w:r>
            <w:r w:rsidR="0086644E">
              <w:rPr>
                <w:noProof/>
                <w:webHidden/>
              </w:rPr>
            </w:r>
            <w:r w:rsidR="0086644E">
              <w:rPr>
                <w:noProof/>
                <w:webHidden/>
              </w:rPr>
              <w:fldChar w:fldCharType="separate"/>
            </w:r>
            <w:r w:rsidR="0086644E">
              <w:rPr>
                <w:noProof/>
                <w:webHidden/>
              </w:rPr>
              <w:t>3</w:t>
            </w:r>
            <w:r w:rsidR="0086644E">
              <w:rPr>
                <w:noProof/>
                <w:webHidden/>
              </w:rPr>
              <w:fldChar w:fldCharType="end"/>
            </w:r>
          </w:hyperlink>
        </w:p>
        <w:p w14:paraId="6527A008" w14:textId="6B7D0EE5" w:rsidR="0086644E" w:rsidRDefault="0086644E">
          <w:pPr>
            <w:pStyle w:val="TDC1"/>
            <w:rPr>
              <w:rFonts w:cstheme="minorBidi"/>
              <w:noProof/>
              <w:kern w:val="2"/>
              <w:sz w:val="24"/>
              <w:szCs w:val="24"/>
              <w14:ligatures w14:val="standardContextual"/>
            </w:rPr>
          </w:pPr>
          <w:hyperlink w:anchor="_Toc238824423" w:history="1">
            <w:r w:rsidRPr="00FB58B4">
              <w:rPr>
                <w:rStyle w:val="Hipervnculo"/>
                <w:rFonts w:ascii="Trebuchet MS" w:hAnsi="Trebuchet MS"/>
                <w:b/>
                <w:bCs/>
                <w:noProof/>
              </w:rPr>
              <w:t>2.</w:t>
            </w:r>
            <w:r>
              <w:rPr>
                <w:rFonts w:cstheme="minorBidi"/>
                <w:noProof/>
                <w:kern w:val="2"/>
                <w:sz w:val="24"/>
                <w:szCs w:val="24"/>
                <w14:ligatures w14:val="standardContextual"/>
              </w:rPr>
              <w:tab/>
            </w:r>
            <w:r w:rsidRPr="00FB58B4">
              <w:rPr>
                <w:rStyle w:val="Hipervnculo"/>
                <w:b/>
                <w:bCs/>
                <w:noProof/>
              </w:rPr>
              <w:t>¿</w:t>
            </w:r>
            <w:r w:rsidRPr="00FB58B4">
              <w:rPr>
                <w:rStyle w:val="Hipervnculo"/>
                <w:rFonts w:ascii="Trebuchet MS" w:hAnsi="Trebuchet MS"/>
                <w:b/>
                <w:bCs/>
                <w:noProof/>
              </w:rPr>
              <w:t>Por qué se realizó esta verificación?</w:t>
            </w:r>
            <w:r>
              <w:rPr>
                <w:noProof/>
                <w:webHidden/>
              </w:rPr>
              <w:tab/>
            </w:r>
            <w:r>
              <w:rPr>
                <w:noProof/>
                <w:webHidden/>
              </w:rPr>
              <w:fldChar w:fldCharType="begin"/>
            </w:r>
            <w:r>
              <w:rPr>
                <w:noProof/>
                <w:webHidden/>
              </w:rPr>
              <w:instrText xml:space="preserve"> PAGEREF _Toc238824423 \h </w:instrText>
            </w:r>
            <w:r>
              <w:rPr>
                <w:noProof/>
                <w:webHidden/>
              </w:rPr>
            </w:r>
            <w:r>
              <w:rPr>
                <w:noProof/>
                <w:webHidden/>
              </w:rPr>
              <w:fldChar w:fldCharType="separate"/>
            </w:r>
            <w:r>
              <w:rPr>
                <w:noProof/>
                <w:webHidden/>
              </w:rPr>
              <w:t>4</w:t>
            </w:r>
            <w:r>
              <w:rPr>
                <w:noProof/>
                <w:webHidden/>
              </w:rPr>
              <w:fldChar w:fldCharType="end"/>
            </w:r>
          </w:hyperlink>
        </w:p>
        <w:p w14:paraId="3C3343C0" w14:textId="298B1A07" w:rsidR="0086644E" w:rsidRDefault="0086644E">
          <w:pPr>
            <w:pStyle w:val="TDC1"/>
            <w:rPr>
              <w:rFonts w:cstheme="minorBidi"/>
              <w:noProof/>
              <w:kern w:val="2"/>
              <w:sz w:val="24"/>
              <w:szCs w:val="24"/>
              <w14:ligatures w14:val="standardContextual"/>
            </w:rPr>
          </w:pPr>
          <w:hyperlink w:anchor="_Toc238824424" w:history="1">
            <w:r w:rsidRPr="00FB58B4">
              <w:rPr>
                <w:rStyle w:val="Hipervnculo"/>
                <w:rFonts w:ascii="Trebuchet MS" w:hAnsi="Trebuchet MS"/>
                <w:b/>
                <w:bCs/>
                <w:noProof/>
              </w:rPr>
              <w:t>3.</w:t>
            </w:r>
            <w:r>
              <w:rPr>
                <w:rFonts w:cstheme="minorBidi"/>
                <w:noProof/>
                <w:kern w:val="2"/>
                <w:sz w:val="24"/>
                <w:szCs w:val="24"/>
                <w14:ligatures w14:val="standardContextual"/>
              </w:rPr>
              <w:tab/>
            </w:r>
            <w:r w:rsidRPr="00FB58B4">
              <w:rPr>
                <w:rStyle w:val="Hipervnculo"/>
                <w:b/>
                <w:bCs/>
                <w:noProof/>
              </w:rPr>
              <w:t>¿</w:t>
            </w:r>
            <w:r w:rsidRPr="00FB58B4">
              <w:rPr>
                <w:rStyle w:val="Hipervnculo"/>
                <w:rFonts w:ascii="Trebuchet MS" w:hAnsi="Trebuchet MS"/>
                <w:b/>
                <w:bCs/>
                <w:noProof/>
              </w:rPr>
              <w:t>Quién realizó la verificación?</w:t>
            </w:r>
            <w:r>
              <w:rPr>
                <w:noProof/>
                <w:webHidden/>
              </w:rPr>
              <w:tab/>
            </w:r>
            <w:r>
              <w:rPr>
                <w:noProof/>
                <w:webHidden/>
              </w:rPr>
              <w:fldChar w:fldCharType="begin"/>
            </w:r>
            <w:r>
              <w:rPr>
                <w:noProof/>
                <w:webHidden/>
              </w:rPr>
              <w:instrText xml:space="preserve"> PAGEREF _Toc238824424 \h </w:instrText>
            </w:r>
            <w:r>
              <w:rPr>
                <w:noProof/>
                <w:webHidden/>
              </w:rPr>
            </w:r>
            <w:r>
              <w:rPr>
                <w:noProof/>
                <w:webHidden/>
              </w:rPr>
              <w:fldChar w:fldCharType="separate"/>
            </w:r>
            <w:r>
              <w:rPr>
                <w:noProof/>
                <w:webHidden/>
              </w:rPr>
              <w:t>4</w:t>
            </w:r>
            <w:r>
              <w:rPr>
                <w:noProof/>
                <w:webHidden/>
              </w:rPr>
              <w:fldChar w:fldCharType="end"/>
            </w:r>
          </w:hyperlink>
        </w:p>
        <w:p w14:paraId="15BAE55C" w14:textId="321AC2CA" w:rsidR="0086644E" w:rsidRDefault="0086644E">
          <w:pPr>
            <w:pStyle w:val="TDC1"/>
            <w:rPr>
              <w:rFonts w:cstheme="minorBidi"/>
              <w:noProof/>
              <w:kern w:val="2"/>
              <w:sz w:val="24"/>
              <w:szCs w:val="24"/>
              <w14:ligatures w14:val="standardContextual"/>
            </w:rPr>
          </w:pPr>
          <w:hyperlink w:anchor="_Toc238824425" w:history="1">
            <w:r w:rsidRPr="00FB58B4">
              <w:rPr>
                <w:rStyle w:val="Hipervnculo"/>
                <w:rFonts w:ascii="Trebuchet MS" w:hAnsi="Trebuchet MS"/>
                <w:b/>
                <w:bCs/>
                <w:noProof/>
              </w:rPr>
              <w:t>4.</w:t>
            </w:r>
            <w:r>
              <w:rPr>
                <w:rFonts w:cstheme="minorBidi"/>
                <w:noProof/>
                <w:kern w:val="2"/>
                <w:sz w:val="24"/>
                <w:szCs w:val="24"/>
                <w14:ligatures w14:val="standardContextual"/>
              </w:rPr>
              <w:tab/>
            </w:r>
            <w:r w:rsidRPr="00FB58B4">
              <w:rPr>
                <w:rStyle w:val="Hipervnculo"/>
                <w:b/>
                <w:bCs/>
                <w:noProof/>
              </w:rPr>
              <w:t>¿</w:t>
            </w:r>
            <w:r w:rsidRPr="00FB58B4">
              <w:rPr>
                <w:rStyle w:val="Hipervnculo"/>
                <w:rFonts w:ascii="Trebuchet MS" w:hAnsi="Trebuchet MS"/>
                <w:b/>
                <w:bCs/>
                <w:noProof/>
              </w:rPr>
              <w:t>Qué se verificó?</w:t>
            </w:r>
            <w:r>
              <w:rPr>
                <w:noProof/>
                <w:webHidden/>
              </w:rPr>
              <w:tab/>
            </w:r>
            <w:r>
              <w:rPr>
                <w:noProof/>
                <w:webHidden/>
              </w:rPr>
              <w:fldChar w:fldCharType="begin"/>
            </w:r>
            <w:r>
              <w:rPr>
                <w:noProof/>
                <w:webHidden/>
              </w:rPr>
              <w:instrText xml:space="preserve"> PAGEREF _Toc238824425 \h </w:instrText>
            </w:r>
            <w:r>
              <w:rPr>
                <w:noProof/>
                <w:webHidden/>
              </w:rPr>
            </w:r>
            <w:r>
              <w:rPr>
                <w:noProof/>
                <w:webHidden/>
              </w:rPr>
              <w:fldChar w:fldCharType="separate"/>
            </w:r>
            <w:r>
              <w:rPr>
                <w:noProof/>
                <w:webHidden/>
              </w:rPr>
              <w:t>4</w:t>
            </w:r>
            <w:r>
              <w:rPr>
                <w:noProof/>
                <w:webHidden/>
              </w:rPr>
              <w:fldChar w:fldCharType="end"/>
            </w:r>
          </w:hyperlink>
        </w:p>
        <w:p w14:paraId="3DFDAE46" w14:textId="338AF46D" w:rsidR="0086644E" w:rsidRDefault="0086644E">
          <w:pPr>
            <w:pStyle w:val="TDC2"/>
            <w:rPr>
              <w:rFonts w:cstheme="minorBidi"/>
              <w:noProof/>
              <w:kern w:val="2"/>
              <w:sz w:val="24"/>
              <w:szCs w:val="24"/>
              <w14:ligatures w14:val="standardContextual"/>
            </w:rPr>
          </w:pPr>
          <w:hyperlink w:anchor="_Toc238824426" w:history="1">
            <w:r w:rsidRPr="00FB58B4">
              <w:rPr>
                <w:rStyle w:val="Hipervnculo"/>
                <w:rFonts w:ascii="Trebuchet MS" w:hAnsi="Trebuchet MS"/>
                <w:b/>
                <w:noProof/>
              </w:rPr>
              <w:t>4.1 Infraestructura eléctrica</w:t>
            </w:r>
            <w:r>
              <w:rPr>
                <w:noProof/>
                <w:webHidden/>
              </w:rPr>
              <w:tab/>
            </w:r>
            <w:r>
              <w:rPr>
                <w:noProof/>
                <w:webHidden/>
              </w:rPr>
              <w:fldChar w:fldCharType="begin"/>
            </w:r>
            <w:r>
              <w:rPr>
                <w:noProof/>
                <w:webHidden/>
              </w:rPr>
              <w:instrText xml:space="preserve"> PAGEREF _Toc238824426 \h </w:instrText>
            </w:r>
            <w:r>
              <w:rPr>
                <w:noProof/>
                <w:webHidden/>
              </w:rPr>
            </w:r>
            <w:r>
              <w:rPr>
                <w:noProof/>
                <w:webHidden/>
              </w:rPr>
              <w:fldChar w:fldCharType="separate"/>
            </w:r>
            <w:r>
              <w:rPr>
                <w:noProof/>
                <w:webHidden/>
              </w:rPr>
              <w:t>4</w:t>
            </w:r>
            <w:r>
              <w:rPr>
                <w:noProof/>
                <w:webHidden/>
              </w:rPr>
              <w:fldChar w:fldCharType="end"/>
            </w:r>
          </w:hyperlink>
        </w:p>
        <w:p w14:paraId="48138194" w14:textId="6481DAC3" w:rsidR="0086644E" w:rsidRDefault="0086644E">
          <w:pPr>
            <w:pStyle w:val="TDC2"/>
            <w:rPr>
              <w:rFonts w:cstheme="minorBidi"/>
              <w:noProof/>
              <w:kern w:val="2"/>
              <w:sz w:val="24"/>
              <w:szCs w:val="24"/>
              <w14:ligatures w14:val="standardContextual"/>
            </w:rPr>
          </w:pPr>
          <w:hyperlink w:anchor="_Toc238824427" w:history="1">
            <w:r w:rsidRPr="00FB58B4">
              <w:rPr>
                <w:rStyle w:val="Hipervnculo"/>
                <w:rFonts w:ascii="Trebuchet MS" w:hAnsi="Trebuchet MS"/>
                <w:b/>
                <w:noProof/>
              </w:rPr>
              <w:t xml:space="preserve">4.2 </w:t>
            </w:r>
            <w:r w:rsidRPr="00FB58B4">
              <w:rPr>
                <w:rStyle w:val="Hipervnculo"/>
                <w:rFonts w:ascii="Trebuchet MS" w:hAnsi="Trebuchet MS"/>
                <w:b/>
                <w:bCs/>
                <w:noProof/>
              </w:rPr>
              <w:t>Sistemas de operación y gestión</w:t>
            </w:r>
            <w:r>
              <w:rPr>
                <w:noProof/>
                <w:webHidden/>
              </w:rPr>
              <w:tab/>
            </w:r>
            <w:r>
              <w:rPr>
                <w:noProof/>
                <w:webHidden/>
              </w:rPr>
              <w:fldChar w:fldCharType="begin"/>
            </w:r>
            <w:r>
              <w:rPr>
                <w:noProof/>
                <w:webHidden/>
              </w:rPr>
              <w:instrText xml:space="preserve"> PAGEREF _Toc238824427 \h </w:instrText>
            </w:r>
            <w:r>
              <w:rPr>
                <w:noProof/>
                <w:webHidden/>
              </w:rPr>
            </w:r>
            <w:r>
              <w:rPr>
                <w:noProof/>
                <w:webHidden/>
              </w:rPr>
              <w:fldChar w:fldCharType="separate"/>
            </w:r>
            <w:r>
              <w:rPr>
                <w:noProof/>
                <w:webHidden/>
              </w:rPr>
              <w:t>5</w:t>
            </w:r>
            <w:r>
              <w:rPr>
                <w:noProof/>
                <w:webHidden/>
              </w:rPr>
              <w:fldChar w:fldCharType="end"/>
            </w:r>
          </w:hyperlink>
        </w:p>
        <w:p w14:paraId="2F5EF5EA" w14:textId="28F2B700" w:rsidR="0086644E" w:rsidRDefault="0086644E">
          <w:pPr>
            <w:pStyle w:val="TDC2"/>
            <w:rPr>
              <w:rFonts w:cstheme="minorBidi"/>
              <w:noProof/>
              <w:kern w:val="2"/>
              <w:sz w:val="24"/>
              <w:szCs w:val="24"/>
              <w14:ligatures w14:val="standardContextual"/>
            </w:rPr>
          </w:pPr>
          <w:hyperlink w:anchor="_Toc238824428" w:history="1">
            <w:r w:rsidRPr="00FB58B4">
              <w:rPr>
                <w:rStyle w:val="Hipervnculo"/>
                <w:rFonts w:ascii="Trebuchet MS" w:hAnsi="Trebuchet MS"/>
                <w:b/>
                <w:noProof/>
              </w:rPr>
              <w:t xml:space="preserve">4.3 </w:t>
            </w:r>
            <w:r w:rsidRPr="00FB58B4">
              <w:rPr>
                <w:rStyle w:val="Hipervnculo"/>
                <w:rFonts w:ascii="Trebuchet MS" w:hAnsi="Trebuchet MS"/>
                <w:b/>
                <w:bCs/>
                <w:noProof/>
              </w:rPr>
              <w:t>Información regulatoria</w:t>
            </w:r>
            <w:r>
              <w:rPr>
                <w:noProof/>
                <w:webHidden/>
              </w:rPr>
              <w:tab/>
            </w:r>
            <w:r>
              <w:rPr>
                <w:noProof/>
                <w:webHidden/>
              </w:rPr>
              <w:fldChar w:fldCharType="begin"/>
            </w:r>
            <w:r>
              <w:rPr>
                <w:noProof/>
                <w:webHidden/>
              </w:rPr>
              <w:instrText xml:space="preserve"> PAGEREF _Toc238824428 \h </w:instrText>
            </w:r>
            <w:r>
              <w:rPr>
                <w:noProof/>
                <w:webHidden/>
              </w:rPr>
            </w:r>
            <w:r>
              <w:rPr>
                <w:noProof/>
                <w:webHidden/>
              </w:rPr>
              <w:fldChar w:fldCharType="separate"/>
            </w:r>
            <w:r>
              <w:rPr>
                <w:noProof/>
                <w:webHidden/>
              </w:rPr>
              <w:t>5</w:t>
            </w:r>
            <w:r>
              <w:rPr>
                <w:noProof/>
                <w:webHidden/>
              </w:rPr>
              <w:fldChar w:fldCharType="end"/>
            </w:r>
          </w:hyperlink>
        </w:p>
        <w:p w14:paraId="690CE21B" w14:textId="36D49820" w:rsidR="0086644E" w:rsidRDefault="0086644E">
          <w:pPr>
            <w:pStyle w:val="TDC1"/>
            <w:rPr>
              <w:rFonts w:cstheme="minorBidi"/>
              <w:noProof/>
              <w:kern w:val="2"/>
              <w:sz w:val="24"/>
              <w:szCs w:val="24"/>
              <w14:ligatures w14:val="standardContextual"/>
            </w:rPr>
          </w:pPr>
          <w:hyperlink w:anchor="_Toc238824429" w:history="1">
            <w:r w:rsidRPr="00FB58B4">
              <w:rPr>
                <w:rStyle w:val="Hipervnculo"/>
                <w:rFonts w:ascii="Trebuchet MS" w:hAnsi="Trebuchet MS"/>
                <w:b/>
                <w:bCs/>
                <w:noProof/>
              </w:rPr>
              <w:t>5.</w:t>
            </w:r>
            <w:r>
              <w:rPr>
                <w:rFonts w:cstheme="minorBidi"/>
                <w:noProof/>
                <w:kern w:val="2"/>
                <w:sz w:val="24"/>
                <w:szCs w:val="24"/>
                <w14:ligatures w14:val="standardContextual"/>
              </w:rPr>
              <w:tab/>
            </w:r>
            <w:r w:rsidRPr="00FB58B4">
              <w:rPr>
                <w:rStyle w:val="Hipervnculo"/>
                <w:rFonts w:ascii="Trebuchet MS" w:hAnsi="Trebuchet MS"/>
                <w:b/>
                <w:bCs/>
                <w:noProof/>
              </w:rPr>
              <w:t>¿Cómo se realizó la verificación?</w:t>
            </w:r>
            <w:r>
              <w:rPr>
                <w:noProof/>
                <w:webHidden/>
              </w:rPr>
              <w:tab/>
            </w:r>
            <w:r>
              <w:rPr>
                <w:noProof/>
                <w:webHidden/>
              </w:rPr>
              <w:fldChar w:fldCharType="begin"/>
            </w:r>
            <w:r>
              <w:rPr>
                <w:noProof/>
                <w:webHidden/>
              </w:rPr>
              <w:instrText xml:space="preserve"> PAGEREF _Toc238824429 \h </w:instrText>
            </w:r>
            <w:r>
              <w:rPr>
                <w:noProof/>
                <w:webHidden/>
              </w:rPr>
            </w:r>
            <w:r>
              <w:rPr>
                <w:noProof/>
                <w:webHidden/>
              </w:rPr>
              <w:fldChar w:fldCharType="separate"/>
            </w:r>
            <w:r>
              <w:rPr>
                <w:noProof/>
                <w:webHidden/>
              </w:rPr>
              <w:t>5</w:t>
            </w:r>
            <w:r>
              <w:rPr>
                <w:noProof/>
                <w:webHidden/>
              </w:rPr>
              <w:fldChar w:fldCharType="end"/>
            </w:r>
          </w:hyperlink>
        </w:p>
        <w:p w14:paraId="2E4B0651" w14:textId="75C1E294" w:rsidR="0086644E" w:rsidRDefault="0086644E">
          <w:pPr>
            <w:pStyle w:val="TDC2"/>
            <w:rPr>
              <w:rFonts w:cstheme="minorBidi"/>
              <w:noProof/>
              <w:kern w:val="2"/>
              <w:sz w:val="24"/>
              <w:szCs w:val="24"/>
              <w14:ligatures w14:val="standardContextual"/>
            </w:rPr>
          </w:pPr>
          <w:hyperlink w:anchor="_Toc238824430" w:history="1">
            <w:r w:rsidRPr="00FB58B4">
              <w:rPr>
                <w:rStyle w:val="Hipervnculo"/>
                <w:rFonts w:ascii="Trebuchet MS" w:hAnsi="Trebuchet MS"/>
                <w:b/>
                <w:noProof/>
              </w:rPr>
              <w:t xml:space="preserve">5.1 </w:t>
            </w:r>
            <w:r w:rsidRPr="00FB58B4">
              <w:rPr>
                <w:rStyle w:val="Hipervnculo"/>
                <w:rFonts w:ascii="Trebuchet MS" w:hAnsi="Trebuchet MS"/>
                <w:b/>
                <w:bCs/>
                <w:noProof/>
              </w:rPr>
              <w:t>Revisión documental</w:t>
            </w:r>
            <w:r>
              <w:rPr>
                <w:noProof/>
                <w:webHidden/>
              </w:rPr>
              <w:tab/>
            </w:r>
            <w:r>
              <w:rPr>
                <w:noProof/>
                <w:webHidden/>
              </w:rPr>
              <w:fldChar w:fldCharType="begin"/>
            </w:r>
            <w:r>
              <w:rPr>
                <w:noProof/>
                <w:webHidden/>
              </w:rPr>
              <w:instrText xml:space="preserve"> PAGEREF _Toc238824430 \h </w:instrText>
            </w:r>
            <w:r>
              <w:rPr>
                <w:noProof/>
                <w:webHidden/>
              </w:rPr>
            </w:r>
            <w:r>
              <w:rPr>
                <w:noProof/>
                <w:webHidden/>
              </w:rPr>
              <w:fldChar w:fldCharType="separate"/>
            </w:r>
            <w:r>
              <w:rPr>
                <w:noProof/>
                <w:webHidden/>
              </w:rPr>
              <w:t>5</w:t>
            </w:r>
            <w:r>
              <w:rPr>
                <w:noProof/>
                <w:webHidden/>
              </w:rPr>
              <w:fldChar w:fldCharType="end"/>
            </w:r>
          </w:hyperlink>
        </w:p>
        <w:p w14:paraId="0F3E2978" w14:textId="653D781D" w:rsidR="0086644E" w:rsidRDefault="0086644E">
          <w:pPr>
            <w:pStyle w:val="TDC2"/>
            <w:rPr>
              <w:rFonts w:cstheme="minorBidi"/>
              <w:noProof/>
              <w:kern w:val="2"/>
              <w:sz w:val="24"/>
              <w:szCs w:val="24"/>
              <w14:ligatures w14:val="standardContextual"/>
            </w:rPr>
          </w:pPr>
          <w:hyperlink w:anchor="_Toc238824431" w:history="1">
            <w:r w:rsidRPr="00FB58B4">
              <w:rPr>
                <w:rStyle w:val="Hipervnculo"/>
                <w:rFonts w:ascii="Trebuchet MS" w:hAnsi="Trebuchet MS"/>
                <w:b/>
                <w:noProof/>
              </w:rPr>
              <w:t>5.2</w:t>
            </w:r>
            <w:r w:rsidRPr="00FB58B4">
              <w:rPr>
                <w:rStyle w:val="Hipervnculo"/>
                <w:rFonts w:ascii="Trebuchet MS" w:hAnsi="Trebuchet MS"/>
                <w:b/>
                <w:bCs/>
                <w:noProof/>
              </w:rPr>
              <w:t xml:space="preserve"> Verificación en sistemas de información</w:t>
            </w:r>
            <w:r>
              <w:rPr>
                <w:noProof/>
                <w:webHidden/>
              </w:rPr>
              <w:tab/>
            </w:r>
            <w:r>
              <w:rPr>
                <w:noProof/>
                <w:webHidden/>
              </w:rPr>
              <w:fldChar w:fldCharType="begin"/>
            </w:r>
            <w:r>
              <w:rPr>
                <w:noProof/>
                <w:webHidden/>
              </w:rPr>
              <w:instrText xml:space="preserve"> PAGEREF _Toc238824431 \h </w:instrText>
            </w:r>
            <w:r>
              <w:rPr>
                <w:noProof/>
                <w:webHidden/>
              </w:rPr>
            </w:r>
            <w:r>
              <w:rPr>
                <w:noProof/>
                <w:webHidden/>
              </w:rPr>
              <w:fldChar w:fldCharType="separate"/>
            </w:r>
            <w:r>
              <w:rPr>
                <w:noProof/>
                <w:webHidden/>
              </w:rPr>
              <w:t>5</w:t>
            </w:r>
            <w:r>
              <w:rPr>
                <w:noProof/>
                <w:webHidden/>
              </w:rPr>
              <w:fldChar w:fldCharType="end"/>
            </w:r>
          </w:hyperlink>
        </w:p>
        <w:p w14:paraId="5EC9A47A" w14:textId="684D8C41" w:rsidR="0086644E" w:rsidRDefault="0086644E">
          <w:pPr>
            <w:pStyle w:val="TDC1"/>
            <w:rPr>
              <w:rFonts w:cstheme="minorBidi"/>
              <w:noProof/>
              <w:kern w:val="2"/>
              <w:sz w:val="24"/>
              <w:szCs w:val="24"/>
              <w14:ligatures w14:val="standardContextual"/>
            </w:rPr>
          </w:pPr>
          <w:hyperlink w:anchor="_Toc238824432" w:history="1">
            <w:r w:rsidRPr="00FB58B4">
              <w:rPr>
                <w:rStyle w:val="Hipervnculo"/>
                <w:rFonts w:ascii="Trebuchet MS" w:hAnsi="Trebuchet MS"/>
                <w:b/>
                <w:bCs/>
                <w:noProof/>
              </w:rPr>
              <w:t>6.</w:t>
            </w:r>
            <w:r>
              <w:rPr>
                <w:rFonts w:cstheme="minorBidi"/>
                <w:noProof/>
                <w:kern w:val="2"/>
                <w:sz w:val="24"/>
                <w:szCs w:val="24"/>
                <w14:ligatures w14:val="standardContextual"/>
              </w:rPr>
              <w:tab/>
            </w:r>
            <w:r w:rsidRPr="00FB58B4">
              <w:rPr>
                <w:rStyle w:val="Hipervnculo"/>
                <w:rFonts w:ascii="Trebuchet MS" w:hAnsi="Trebuchet MS"/>
                <w:b/>
                <w:bCs/>
                <w:noProof/>
              </w:rPr>
              <w:t>Principales resultados</w:t>
            </w:r>
            <w:r>
              <w:rPr>
                <w:noProof/>
                <w:webHidden/>
              </w:rPr>
              <w:tab/>
            </w:r>
            <w:r>
              <w:rPr>
                <w:noProof/>
                <w:webHidden/>
              </w:rPr>
              <w:fldChar w:fldCharType="begin"/>
            </w:r>
            <w:r>
              <w:rPr>
                <w:noProof/>
                <w:webHidden/>
              </w:rPr>
              <w:instrText xml:space="preserve"> PAGEREF _Toc238824432 \h </w:instrText>
            </w:r>
            <w:r>
              <w:rPr>
                <w:noProof/>
                <w:webHidden/>
              </w:rPr>
            </w:r>
            <w:r>
              <w:rPr>
                <w:noProof/>
                <w:webHidden/>
              </w:rPr>
              <w:fldChar w:fldCharType="separate"/>
            </w:r>
            <w:r>
              <w:rPr>
                <w:noProof/>
                <w:webHidden/>
              </w:rPr>
              <w:t>6</w:t>
            </w:r>
            <w:r>
              <w:rPr>
                <w:noProof/>
                <w:webHidden/>
              </w:rPr>
              <w:fldChar w:fldCharType="end"/>
            </w:r>
          </w:hyperlink>
        </w:p>
        <w:p w14:paraId="78B7CBE3" w14:textId="6AEFB8C8" w:rsidR="0086644E" w:rsidRDefault="0086644E">
          <w:pPr>
            <w:pStyle w:val="TDC1"/>
            <w:rPr>
              <w:rFonts w:cstheme="minorBidi"/>
              <w:noProof/>
              <w:kern w:val="2"/>
              <w:sz w:val="24"/>
              <w:szCs w:val="24"/>
              <w14:ligatures w14:val="standardContextual"/>
            </w:rPr>
          </w:pPr>
          <w:hyperlink w:anchor="_Toc238824433" w:history="1">
            <w:r w:rsidRPr="00FB58B4">
              <w:rPr>
                <w:rStyle w:val="Hipervnculo"/>
                <w:rFonts w:ascii="Trebuchet MS" w:hAnsi="Trebuchet MS"/>
                <w:b/>
                <w:bCs/>
                <w:noProof/>
              </w:rPr>
              <w:t>7.</w:t>
            </w:r>
            <w:r>
              <w:rPr>
                <w:rFonts w:cstheme="minorBidi"/>
                <w:noProof/>
                <w:kern w:val="2"/>
                <w:sz w:val="24"/>
                <w:szCs w:val="24"/>
                <w14:ligatures w14:val="standardContextual"/>
              </w:rPr>
              <w:tab/>
            </w:r>
            <w:r w:rsidRPr="00FB58B4">
              <w:rPr>
                <w:rStyle w:val="Hipervnculo"/>
                <w:rFonts w:ascii="Trebuchet MS" w:hAnsi="Trebuchet MS"/>
                <w:b/>
                <w:bCs/>
                <w:noProof/>
              </w:rPr>
              <w:t>Resultado de la verificación</w:t>
            </w:r>
            <w:r>
              <w:rPr>
                <w:noProof/>
                <w:webHidden/>
              </w:rPr>
              <w:tab/>
            </w:r>
            <w:r>
              <w:rPr>
                <w:noProof/>
                <w:webHidden/>
              </w:rPr>
              <w:fldChar w:fldCharType="begin"/>
            </w:r>
            <w:r>
              <w:rPr>
                <w:noProof/>
                <w:webHidden/>
              </w:rPr>
              <w:instrText xml:space="preserve"> PAGEREF _Toc238824433 \h </w:instrText>
            </w:r>
            <w:r>
              <w:rPr>
                <w:noProof/>
                <w:webHidden/>
              </w:rPr>
            </w:r>
            <w:r>
              <w:rPr>
                <w:noProof/>
                <w:webHidden/>
              </w:rPr>
              <w:fldChar w:fldCharType="separate"/>
            </w:r>
            <w:r>
              <w:rPr>
                <w:noProof/>
                <w:webHidden/>
              </w:rPr>
              <w:t>6</w:t>
            </w:r>
            <w:r>
              <w:rPr>
                <w:noProof/>
                <w:webHidden/>
              </w:rPr>
              <w:fldChar w:fldCharType="end"/>
            </w:r>
          </w:hyperlink>
        </w:p>
        <w:p w14:paraId="3E15AF10" w14:textId="101759BA" w:rsidR="0086644E" w:rsidRDefault="0086644E">
          <w:pPr>
            <w:pStyle w:val="TDC1"/>
            <w:rPr>
              <w:rFonts w:cstheme="minorBidi"/>
              <w:noProof/>
              <w:kern w:val="2"/>
              <w:sz w:val="24"/>
              <w:szCs w:val="24"/>
              <w14:ligatures w14:val="standardContextual"/>
            </w:rPr>
          </w:pPr>
          <w:hyperlink w:anchor="_Toc238824434" w:history="1">
            <w:r w:rsidRPr="00FB58B4">
              <w:rPr>
                <w:rStyle w:val="Hipervnculo"/>
                <w:rFonts w:ascii="Trebuchet MS" w:hAnsi="Trebuchet MS"/>
                <w:b/>
                <w:bCs/>
                <w:noProof/>
              </w:rPr>
              <w:t>8.</w:t>
            </w:r>
            <w:r>
              <w:rPr>
                <w:rFonts w:cstheme="minorBidi"/>
                <w:noProof/>
                <w:kern w:val="2"/>
                <w:sz w:val="24"/>
                <w:szCs w:val="24"/>
                <w14:ligatures w14:val="standardContextual"/>
              </w:rPr>
              <w:tab/>
            </w:r>
            <w:r w:rsidRPr="00FB58B4">
              <w:rPr>
                <w:rStyle w:val="Hipervnculo"/>
                <w:rFonts w:ascii="Trebuchet MS" w:hAnsi="Trebuchet MS"/>
                <w:b/>
                <w:bCs/>
                <w:noProof/>
              </w:rPr>
              <w:t>¿Cómo se interpreta este resultado?</w:t>
            </w:r>
            <w:r>
              <w:rPr>
                <w:noProof/>
                <w:webHidden/>
              </w:rPr>
              <w:tab/>
            </w:r>
            <w:r>
              <w:rPr>
                <w:noProof/>
                <w:webHidden/>
              </w:rPr>
              <w:fldChar w:fldCharType="begin"/>
            </w:r>
            <w:r>
              <w:rPr>
                <w:noProof/>
                <w:webHidden/>
              </w:rPr>
              <w:instrText xml:space="preserve"> PAGEREF _Toc238824434 \h </w:instrText>
            </w:r>
            <w:r>
              <w:rPr>
                <w:noProof/>
                <w:webHidden/>
              </w:rPr>
            </w:r>
            <w:r>
              <w:rPr>
                <w:noProof/>
                <w:webHidden/>
              </w:rPr>
              <w:fldChar w:fldCharType="separate"/>
            </w:r>
            <w:r>
              <w:rPr>
                <w:noProof/>
                <w:webHidden/>
              </w:rPr>
              <w:t>6</w:t>
            </w:r>
            <w:r>
              <w:rPr>
                <w:noProof/>
                <w:webHidden/>
              </w:rPr>
              <w:fldChar w:fldCharType="end"/>
            </w:r>
          </w:hyperlink>
        </w:p>
        <w:p w14:paraId="60E9CC5B" w14:textId="44268BDA" w:rsidR="0086644E" w:rsidRDefault="0086644E">
          <w:pPr>
            <w:pStyle w:val="TDC1"/>
            <w:rPr>
              <w:rFonts w:cstheme="minorBidi"/>
              <w:noProof/>
              <w:kern w:val="2"/>
              <w:sz w:val="24"/>
              <w:szCs w:val="24"/>
              <w14:ligatures w14:val="standardContextual"/>
            </w:rPr>
          </w:pPr>
          <w:hyperlink w:anchor="_Toc238824435" w:history="1">
            <w:r w:rsidRPr="00FB58B4">
              <w:rPr>
                <w:rStyle w:val="Hipervnculo"/>
                <w:rFonts w:ascii="Trebuchet MS" w:hAnsi="Trebuchet MS"/>
                <w:b/>
                <w:bCs/>
                <w:noProof/>
              </w:rPr>
              <w:t>9.</w:t>
            </w:r>
            <w:r>
              <w:rPr>
                <w:rFonts w:cstheme="minorBidi"/>
                <w:noProof/>
                <w:kern w:val="2"/>
                <w:sz w:val="24"/>
                <w:szCs w:val="24"/>
                <w14:ligatures w14:val="standardContextual"/>
              </w:rPr>
              <w:tab/>
            </w:r>
            <w:r w:rsidRPr="00FB58B4">
              <w:rPr>
                <w:rStyle w:val="Hipervnculo"/>
                <w:rFonts w:ascii="Trebuchet MS" w:hAnsi="Trebuchet MS"/>
                <w:b/>
                <w:bCs/>
                <w:noProof/>
              </w:rPr>
              <w:t>¿Qué significa esto para los usuarios?</w:t>
            </w:r>
            <w:r>
              <w:rPr>
                <w:noProof/>
                <w:webHidden/>
              </w:rPr>
              <w:tab/>
            </w:r>
            <w:r>
              <w:rPr>
                <w:noProof/>
                <w:webHidden/>
              </w:rPr>
              <w:fldChar w:fldCharType="begin"/>
            </w:r>
            <w:r>
              <w:rPr>
                <w:noProof/>
                <w:webHidden/>
              </w:rPr>
              <w:instrText xml:space="preserve"> PAGEREF _Toc238824435 \h </w:instrText>
            </w:r>
            <w:r>
              <w:rPr>
                <w:noProof/>
                <w:webHidden/>
              </w:rPr>
            </w:r>
            <w:r>
              <w:rPr>
                <w:noProof/>
                <w:webHidden/>
              </w:rPr>
              <w:fldChar w:fldCharType="separate"/>
            </w:r>
            <w:r>
              <w:rPr>
                <w:noProof/>
                <w:webHidden/>
              </w:rPr>
              <w:t>7</w:t>
            </w:r>
            <w:r>
              <w:rPr>
                <w:noProof/>
                <w:webHidden/>
              </w:rPr>
              <w:fldChar w:fldCharType="end"/>
            </w:r>
          </w:hyperlink>
        </w:p>
        <w:p w14:paraId="0451AD35" w14:textId="6734EA94" w:rsidR="0086644E" w:rsidRDefault="0086644E">
          <w:pPr>
            <w:pStyle w:val="TDC1"/>
            <w:rPr>
              <w:rFonts w:cstheme="minorBidi"/>
              <w:noProof/>
              <w:kern w:val="2"/>
              <w:sz w:val="24"/>
              <w:szCs w:val="24"/>
              <w14:ligatures w14:val="standardContextual"/>
            </w:rPr>
          </w:pPr>
          <w:hyperlink w:anchor="_Toc238824436" w:history="1">
            <w:r w:rsidRPr="00FB58B4">
              <w:rPr>
                <w:rStyle w:val="Hipervnculo"/>
                <w:rFonts w:ascii="Trebuchet MS" w:hAnsi="Trebuchet MS"/>
                <w:b/>
                <w:bCs/>
                <w:noProof/>
              </w:rPr>
              <w:t>10.</w:t>
            </w:r>
            <w:r>
              <w:rPr>
                <w:rFonts w:cstheme="minorBidi"/>
                <w:noProof/>
                <w:kern w:val="2"/>
                <w:sz w:val="24"/>
                <w:szCs w:val="24"/>
                <w14:ligatures w14:val="standardContextual"/>
              </w:rPr>
              <w:tab/>
            </w:r>
            <w:r w:rsidRPr="00FB58B4">
              <w:rPr>
                <w:rStyle w:val="Hipervnculo"/>
                <w:rFonts w:ascii="Trebuchet MS" w:hAnsi="Trebuchet MS"/>
                <w:b/>
                <w:bCs/>
                <w:noProof/>
              </w:rPr>
              <w:t>Compromiso con la mejora continua</w:t>
            </w:r>
            <w:r>
              <w:rPr>
                <w:noProof/>
                <w:webHidden/>
              </w:rPr>
              <w:tab/>
            </w:r>
            <w:r>
              <w:rPr>
                <w:noProof/>
                <w:webHidden/>
              </w:rPr>
              <w:fldChar w:fldCharType="begin"/>
            </w:r>
            <w:r>
              <w:rPr>
                <w:noProof/>
                <w:webHidden/>
              </w:rPr>
              <w:instrText xml:space="preserve"> PAGEREF _Toc238824436 \h </w:instrText>
            </w:r>
            <w:r>
              <w:rPr>
                <w:noProof/>
                <w:webHidden/>
              </w:rPr>
            </w:r>
            <w:r>
              <w:rPr>
                <w:noProof/>
                <w:webHidden/>
              </w:rPr>
              <w:fldChar w:fldCharType="separate"/>
            </w:r>
            <w:r>
              <w:rPr>
                <w:noProof/>
                <w:webHidden/>
              </w:rPr>
              <w:t>7</w:t>
            </w:r>
            <w:r>
              <w:rPr>
                <w:noProof/>
                <w:webHidden/>
              </w:rPr>
              <w:fldChar w:fldCharType="end"/>
            </w:r>
          </w:hyperlink>
        </w:p>
        <w:p w14:paraId="4C6E7E2E" w14:textId="5CFB2587" w:rsidR="0086644E" w:rsidRDefault="0086644E">
          <w:pPr>
            <w:pStyle w:val="TDC1"/>
            <w:rPr>
              <w:rFonts w:cstheme="minorBidi"/>
              <w:noProof/>
              <w:kern w:val="2"/>
              <w:sz w:val="24"/>
              <w:szCs w:val="24"/>
              <w14:ligatures w14:val="standardContextual"/>
            </w:rPr>
          </w:pPr>
          <w:hyperlink w:anchor="_Toc238824437" w:history="1">
            <w:r w:rsidRPr="00FB58B4">
              <w:rPr>
                <w:rStyle w:val="Hipervnculo"/>
                <w:rFonts w:ascii="Trebuchet MS" w:hAnsi="Trebuchet MS"/>
                <w:b/>
                <w:bCs/>
                <w:noProof/>
              </w:rPr>
              <w:t>11.</w:t>
            </w:r>
            <w:r>
              <w:rPr>
                <w:rFonts w:cstheme="minorBidi"/>
                <w:noProof/>
                <w:kern w:val="2"/>
                <w:sz w:val="24"/>
                <w:szCs w:val="24"/>
                <w14:ligatures w14:val="standardContextual"/>
              </w:rPr>
              <w:tab/>
            </w:r>
            <w:r w:rsidRPr="00FB58B4">
              <w:rPr>
                <w:rStyle w:val="Hipervnculo"/>
                <w:rFonts w:ascii="Trebuchet MS" w:hAnsi="Trebuchet MS"/>
                <w:b/>
                <w:bCs/>
                <w:noProof/>
              </w:rPr>
              <w:t>Conclusión</w:t>
            </w:r>
            <w:r>
              <w:rPr>
                <w:noProof/>
                <w:webHidden/>
              </w:rPr>
              <w:tab/>
            </w:r>
            <w:r>
              <w:rPr>
                <w:noProof/>
                <w:webHidden/>
              </w:rPr>
              <w:fldChar w:fldCharType="begin"/>
            </w:r>
            <w:r>
              <w:rPr>
                <w:noProof/>
                <w:webHidden/>
              </w:rPr>
              <w:instrText xml:space="preserve"> PAGEREF _Toc238824437 \h </w:instrText>
            </w:r>
            <w:r>
              <w:rPr>
                <w:noProof/>
                <w:webHidden/>
              </w:rPr>
            </w:r>
            <w:r>
              <w:rPr>
                <w:noProof/>
                <w:webHidden/>
              </w:rPr>
              <w:fldChar w:fldCharType="separate"/>
            </w:r>
            <w:r>
              <w:rPr>
                <w:noProof/>
                <w:webHidden/>
              </w:rPr>
              <w:t>8</w:t>
            </w:r>
            <w:r>
              <w:rPr>
                <w:noProof/>
                <w:webHidden/>
              </w:rPr>
              <w:fldChar w:fldCharType="end"/>
            </w:r>
          </w:hyperlink>
        </w:p>
        <w:p w14:paraId="45EB7FD4" w14:textId="6516877F" w:rsidR="0086644E" w:rsidRDefault="0086644E">
          <w:pPr>
            <w:pStyle w:val="TDC1"/>
            <w:rPr>
              <w:rFonts w:cstheme="minorBidi"/>
              <w:noProof/>
              <w:kern w:val="2"/>
              <w:sz w:val="24"/>
              <w:szCs w:val="24"/>
              <w14:ligatures w14:val="standardContextual"/>
            </w:rPr>
          </w:pPr>
          <w:hyperlink w:anchor="_Toc238824438" w:history="1">
            <w:r w:rsidRPr="00FB58B4">
              <w:rPr>
                <w:rStyle w:val="Hipervnculo"/>
                <w:rFonts w:ascii="Trebuchet MS" w:hAnsi="Trebuchet MS"/>
                <w:b/>
                <w:bCs/>
                <w:noProof/>
              </w:rPr>
              <w:t>12.</w:t>
            </w:r>
            <w:r>
              <w:rPr>
                <w:rFonts w:cstheme="minorBidi"/>
                <w:noProof/>
                <w:kern w:val="2"/>
                <w:sz w:val="24"/>
                <w:szCs w:val="24"/>
                <w14:ligatures w14:val="standardContextual"/>
              </w:rPr>
              <w:tab/>
            </w:r>
            <w:r w:rsidRPr="00FB58B4">
              <w:rPr>
                <w:rStyle w:val="Hipervnculo"/>
                <w:rFonts w:ascii="Trebuchet MS" w:hAnsi="Trebuchet MS"/>
                <w:b/>
                <w:bCs/>
                <w:noProof/>
              </w:rPr>
              <w:t>Documentos de referencia</w:t>
            </w:r>
            <w:r>
              <w:rPr>
                <w:noProof/>
                <w:webHidden/>
              </w:rPr>
              <w:tab/>
            </w:r>
            <w:r>
              <w:rPr>
                <w:noProof/>
                <w:webHidden/>
              </w:rPr>
              <w:fldChar w:fldCharType="begin"/>
            </w:r>
            <w:r>
              <w:rPr>
                <w:noProof/>
                <w:webHidden/>
              </w:rPr>
              <w:instrText xml:space="preserve"> PAGEREF _Toc238824438 \h </w:instrText>
            </w:r>
            <w:r>
              <w:rPr>
                <w:noProof/>
                <w:webHidden/>
              </w:rPr>
            </w:r>
            <w:r>
              <w:rPr>
                <w:noProof/>
                <w:webHidden/>
              </w:rPr>
              <w:fldChar w:fldCharType="separate"/>
            </w:r>
            <w:r>
              <w:rPr>
                <w:noProof/>
                <w:webHidden/>
              </w:rPr>
              <w:t>9</w:t>
            </w:r>
            <w:r>
              <w:rPr>
                <w:noProof/>
                <w:webHidden/>
              </w:rPr>
              <w:fldChar w:fldCharType="end"/>
            </w:r>
          </w:hyperlink>
        </w:p>
        <w:p w14:paraId="1CAB2872" w14:textId="7693CF0A" w:rsidR="00727D1D" w:rsidRPr="00FF2E59" w:rsidRDefault="00203D99" w:rsidP="00DF29CB">
          <w:pPr>
            <w:jc w:val="both"/>
            <w:sectPr w:rsidR="00727D1D" w:rsidRPr="00FF2E59" w:rsidSect="00B71953">
              <w:headerReference w:type="even" r:id="rId13"/>
              <w:headerReference w:type="default" r:id="rId14"/>
              <w:footerReference w:type="default" r:id="rId15"/>
              <w:headerReference w:type="first" r:id="rId16"/>
              <w:pgSz w:w="12240" w:h="15840"/>
              <w:pgMar w:top="1417" w:right="1701" w:bottom="1417" w:left="1701" w:header="708" w:footer="708" w:gutter="0"/>
              <w:pgNumType w:fmt="upperRoman"/>
              <w:cols w:space="708"/>
              <w:titlePg/>
              <w:docGrid w:linePitch="360"/>
            </w:sectPr>
          </w:pPr>
          <w:r w:rsidRPr="00072928">
            <w:rPr>
              <w:lang w:val="es-ES"/>
            </w:rPr>
            <w:fldChar w:fldCharType="end"/>
          </w:r>
        </w:p>
      </w:sdtContent>
    </w:sdt>
    <w:p w14:paraId="3B7255D0" w14:textId="46C73F7D" w:rsidR="00727D1D" w:rsidRPr="002946A9" w:rsidRDefault="00727D1D" w:rsidP="00DF29CB">
      <w:pPr>
        <w:pStyle w:val="TtuloTDC"/>
        <w:jc w:val="both"/>
        <w:rPr>
          <w:rFonts w:ascii="Trebuchet MS" w:hAnsi="Trebuchet MS"/>
          <w:lang w:val="es-ES"/>
        </w:rPr>
      </w:pPr>
      <w:r w:rsidRPr="002946A9">
        <w:rPr>
          <w:rFonts w:ascii="Trebuchet MS" w:hAnsi="Trebuchet MS"/>
          <w:lang w:val="es-ES"/>
        </w:rPr>
        <w:t>Lista de tablas</w:t>
      </w:r>
    </w:p>
    <w:p w14:paraId="2C52CECE" w14:textId="77777777" w:rsidR="00727D1D" w:rsidRPr="002946A9" w:rsidRDefault="00727D1D" w:rsidP="00DF29CB">
      <w:pPr>
        <w:jc w:val="both"/>
        <w:rPr>
          <w:lang w:val="es-ES" w:eastAsia="es-CO"/>
        </w:rPr>
      </w:pPr>
    </w:p>
    <w:p w14:paraId="4AC894B4" w14:textId="6892B330" w:rsidR="0050656E" w:rsidRDefault="00727D1D">
      <w:pPr>
        <w:pStyle w:val="Tabladeilustraciones"/>
        <w:tabs>
          <w:tab w:val="right" w:leader="dot" w:pos="8828"/>
        </w:tabs>
        <w:rPr>
          <w:rFonts w:asciiTheme="minorHAnsi" w:eastAsiaTheme="minorEastAsia" w:hAnsiTheme="minorHAnsi"/>
          <w:noProof/>
          <w:kern w:val="2"/>
          <w:sz w:val="24"/>
          <w:szCs w:val="24"/>
          <w:lang w:eastAsia="es-CO"/>
          <w14:ligatures w14:val="standardContextual"/>
        </w:rPr>
      </w:pPr>
      <w:r w:rsidRPr="002946A9">
        <w:fldChar w:fldCharType="begin"/>
      </w:r>
      <w:r w:rsidRPr="002946A9">
        <w:instrText xml:space="preserve"> TOC \h \z \c "Tabla" </w:instrText>
      </w:r>
      <w:r w:rsidRPr="002946A9">
        <w:fldChar w:fldCharType="separate"/>
      </w:r>
      <w:hyperlink w:anchor="_Toc236736249" w:history="1">
        <w:r w:rsidR="0050656E" w:rsidRPr="00260079">
          <w:rPr>
            <w:rStyle w:val="Hipervnculo"/>
            <w:noProof/>
          </w:rPr>
          <w:t>Tabla 1. Resultado de la verificación</w:t>
        </w:r>
        <w:r w:rsidR="0050656E">
          <w:rPr>
            <w:noProof/>
            <w:webHidden/>
          </w:rPr>
          <w:tab/>
        </w:r>
        <w:r w:rsidR="0050656E">
          <w:rPr>
            <w:noProof/>
            <w:webHidden/>
          </w:rPr>
          <w:fldChar w:fldCharType="begin"/>
        </w:r>
        <w:r w:rsidR="0050656E">
          <w:rPr>
            <w:noProof/>
            <w:webHidden/>
          </w:rPr>
          <w:instrText xml:space="preserve"> PAGEREF _Toc236736249 \h </w:instrText>
        </w:r>
        <w:r w:rsidR="0050656E">
          <w:rPr>
            <w:noProof/>
            <w:webHidden/>
          </w:rPr>
        </w:r>
        <w:r w:rsidR="0050656E">
          <w:rPr>
            <w:noProof/>
            <w:webHidden/>
          </w:rPr>
          <w:fldChar w:fldCharType="separate"/>
        </w:r>
        <w:r w:rsidR="0050656E">
          <w:rPr>
            <w:noProof/>
            <w:webHidden/>
          </w:rPr>
          <w:t>7</w:t>
        </w:r>
        <w:r w:rsidR="0050656E">
          <w:rPr>
            <w:noProof/>
            <w:webHidden/>
          </w:rPr>
          <w:fldChar w:fldCharType="end"/>
        </w:r>
      </w:hyperlink>
    </w:p>
    <w:p w14:paraId="7C17E819" w14:textId="0BFD8DF1" w:rsidR="004420E3" w:rsidRDefault="00727D1D" w:rsidP="00DF29CB">
      <w:pPr>
        <w:jc w:val="both"/>
      </w:pPr>
      <w:r w:rsidRPr="002946A9">
        <w:fldChar w:fldCharType="end"/>
      </w:r>
      <w:r w:rsidR="004420E3">
        <w:br w:type="page"/>
      </w:r>
    </w:p>
    <w:p w14:paraId="254BCDE6" w14:textId="6438151E" w:rsidR="0078415E" w:rsidRDefault="0078415E" w:rsidP="0078415E">
      <w:pPr>
        <w:pStyle w:val="Ttulo1"/>
        <w:numPr>
          <w:ilvl w:val="0"/>
          <w:numId w:val="1"/>
        </w:numPr>
        <w:jc w:val="both"/>
        <w:rPr>
          <w:rFonts w:ascii="Trebuchet MS" w:hAnsi="Trebuchet MS"/>
          <w:b/>
          <w:sz w:val="28"/>
        </w:rPr>
      </w:pPr>
      <w:bookmarkStart w:id="0" w:name="_Toc238824422"/>
      <w:r>
        <w:rPr>
          <w:rFonts w:ascii="Trebuchet MS" w:hAnsi="Trebuchet MS"/>
          <w:b/>
          <w:sz w:val="28"/>
        </w:rPr>
        <w:lastRenderedPageBreak/>
        <w:t>I</w:t>
      </w:r>
      <w:r w:rsidR="0050656E">
        <w:rPr>
          <w:rFonts w:ascii="Trebuchet MS" w:hAnsi="Trebuchet MS"/>
          <w:b/>
          <w:sz w:val="28"/>
        </w:rPr>
        <w:t>ntroducción</w:t>
      </w:r>
      <w:bookmarkEnd w:id="0"/>
    </w:p>
    <w:p w14:paraId="15F86D78" w14:textId="77777777" w:rsidR="008C5D11" w:rsidRPr="00D95EF8" w:rsidRDefault="008C5D11" w:rsidP="008C5D11">
      <w:pPr>
        <w:rPr>
          <w:sz w:val="6"/>
          <w:szCs w:val="6"/>
        </w:rPr>
      </w:pPr>
    </w:p>
    <w:p w14:paraId="2FBB0544" w14:textId="77777777" w:rsidR="00043E79" w:rsidRPr="00FF2E59" w:rsidRDefault="00043E79" w:rsidP="00043E79">
      <w:pPr>
        <w:ind w:left="360"/>
        <w:jc w:val="both"/>
        <w:rPr>
          <w:rFonts w:ascii="Trebuchet MS" w:hAnsi="Trebuchet MS"/>
          <w:sz w:val="24"/>
          <w:szCs w:val="28"/>
        </w:rPr>
      </w:pPr>
      <w:r w:rsidRPr="00FF2E59">
        <w:rPr>
          <w:rFonts w:ascii="Trebuchet MS" w:hAnsi="Trebuchet MS"/>
          <w:sz w:val="24"/>
          <w:szCs w:val="28"/>
        </w:rPr>
        <w:t>Empresas Públicas de Medellín E.S.P. (EPM), en su calidad de Operador de Red, realiza inversiones permanentes en infraestructura eléctrica con el propósito de garantizar la prestación del servicio de energía bajo condiciones adecuadas de calidad, continuidad, seguridad y confiabilidad.</w:t>
      </w:r>
    </w:p>
    <w:p w14:paraId="34C5CE22" w14:textId="77777777" w:rsidR="00043E79" w:rsidRPr="00FF2E59" w:rsidRDefault="00043E79" w:rsidP="00043E79">
      <w:pPr>
        <w:ind w:left="360"/>
        <w:jc w:val="both"/>
        <w:rPr>
          <w:rFonts w:ascii="Trebuchet MS" w:hAnsi="Trebuchet MS"/>
          <w:sz w:val="24"/>
          <w:szCs w:val="28"/>
        </w:rPr>
      </w:pPr>
      <w:r w:rsidRPr="00FF2E59">
        <w:rPr>
          <w:rFonts w:ascii="Trebuchet MS" w:hAnsi="Trebuchet MS"/>
          <w:sz w:val="24"/>
          <w:szCs w:val="28"/>
        </w:rPr>
        <w:t>Estas inversiones hacen parte de los Planes de Inversión aprobados por la Comisión de Regulación de Energía y Gas (CREG) y comprenden la construcción, modernización, ampliación y reposición de activos tales como subestaciones, transformadores, líneas, redes de distribución y sistemas de control y operación.</w:t>
      </w:r>
    </w:p>
    <w:p w14:paraId="2381AC52" w14:textId="77777777" w:rsidR="00043E79" w:rsidRPr="00FF2E59" w:rsidRDefault="00043E79" w:rsidP="00043E79">
      <w:pPr>
        <w:ind w:left="360"/>
        <w:jc w:val="both"/>
        <w:rPr>
          <w:rFonts w:ascii="Trebuchet MS" w:hAnsi="Trebuchet MS"/>
          <w:sz w:val="24"/>
          <w:szCs w:val="28"/>
        </w:rPr>
      </w:pPr>
      <w:r w:rsidRPr="00FF2E59">
        <w:rPr>
          <w:rFonts w:ascii="Trebuchet MS" w:hAnsi="Trebuchet MS"/>
          <w:sz w:val="24"/>
          <w:szCs w:val="28"/>
        </w:rPr>
        <w:t xml:space="preserve">La Resolución Creg 015 de 2018 establece que estas inversiones deben ser objeto de una verificación independiente, con el fin de validar que fueron efectivamente ejecutadas, puestas en operación y reportadas correctamente para efectos regulatorios. </w:t>
      </w:r>
      <w:hyperlink r:id="rId17" w:history="1"/>
      <w:hyperlink r:id="rId18" w:history="1"/>
    </w:p>
    <w:p w14:paraId="40BC8195" w14:textId="77777777" w:rsidR="00043E79" w:rsidRPr="00FF2E59" w:rsidRDefault="00043E79" w:rsidP="00043E79">
      <w:pPr>
        <w:ind w:left="360"/>
        <w:jc w:val="both"/>
        <w:rPr>
          <w:rFonts w:ascii="Trebuchet MS" w:hAnsi="Trebuchet MS"/>
          <w:sz w:val="24"/>
          <w:szCs w:val="28"/>
        </w:rPr>
      </w:pPr>
      <w:r w:rsidRPr="00FF2E59">
        <w:rPr>
          <w:rFonts w:ascii="Trebuchet MS" w:hAnsi="Trebuchet MS"/>
          <w:sz w:val="24"/>
          <w:szCs w:val="28"/>
        </w:rPr>
        <w:t xml:space="preserve">Por esta razón, durante 2026 se llevó a cabo la verificación de la ejecución del Plan de Inversiones de EPM correspondiente al período comprendido entre los años 2019 y 2024. </w:t>
      </w:r>
      <w:hyperlink r:id="rId19" w:history="1"/>
    </w:p>
    <w:p w14:paraId="1E6AC7AC" w14:textId="55FF73F0" w:rsidR="00471B4F" w:rsidRPr="00043E79" w:rsidRDefault="00385875" w:rsidP="00043E79">
      <w:pPr>
        <w:ind w:left="360"/>
        <w:jc w:val="both"/>
        <w:rPr>
          <w:rFonts w:ascii="Trebuchet MS" w:hAnsi="Trebuchet MS"/>
          <w:szCs w:val="24"/>
        </w:rPr>
      </w:pPr>
      <w:r>
        <w:rPr>
          <w:rFonts w:ascii="Trebuchet MS" w:hAnsi="Trebuchet MS"/>
          <w:szCs w:val="24"/>
        </w:rPr>
        <w:br w:type="page"/>
      </w:r>
    </w:p>
    <w:p w14:paraId="32FA9105" w14:textId="7E1BED18" w:rsidR="0078415E" w:rsidRDefault="0078415E" w:rsidP="0078415E">
      <w:pPr>
        <w:pStyle w:val="Ttulo1"/>
        <w:numPr>
          <w:ilvl w:val="0"/>
          <w:numId w:val="1"/>
        </w:numPr>
        <w:rPr>
          <w:rFonts w:ascii="Trebuchet MS" w:hAnsi="Trebuchet MS"/>
          <w:b/>
          <w:bCs/>
          <w:sz w:val="28"/>
        </w:rPr>
      </w:pPr>
      <w:bookmarkStart w:id="1" w:name="_Toc238824423"/>
      <w:r>
        <w:rPr>
          <w:b/>
          <w:bCs/>
          <w:kern w:val="2"/>
          <w:sz w:val="24"/>
          <w:szCs w:val="24"/>
          <w14:ligatures w14:val="standardContextual"/>
        </w:rPr>
        <w:lastRenderedPageBreak/>
        <w:t>¿</w:t>
      </w:r>
      <w:r w:rsidRPr="0078415E">
        <w:rPr>
          <w:rFonts w:ascii="Trebuchet MS" w:hAnsi="Trebuchet MS"/>
          <w:b/>
          <w:bCs/>
          <w:sz w:val="28"/>
        </w:rPr>
        <w:t>Por qué se realizó esta verificación?</w:t>
      </w:r>
      <w:bookmarkEnd w:id="1"/>
    </w:p>
    <w:p w14:paraId="2346DF9F" w14:textId="77777777" w:rsidR="007B5F68" w:rsidRPr="00D95EF8" w:rsidRDefault="007B5F68" w:rsidP="007B5F68">
      <w:pPr>
        <w:rPr>
          <w:sz w:val="6"/>
          <w:szCs w:val="6"/>
        </w:rPr>
      </w:pPr>
    </w:p>
    <w:p w14:paraId="6E6FF044" w14:textId="28A9F40A" w:rsidR="00B9726D" w:rsidRPr="00FF2E59" w:rsidRDefault="00B9726D" w:rsidP="00B9726D">
      <w:pPr>
        <w:ind w:left="426"/>
        <w:jc w:val="both"/>
        <w:rPr>
          <w:rFonts w:ascii="Trebuchet MS" w:hAnsi="Trebuchet MS"/>
          <w:sz w:val="24"/>
          <w:szCs w:val="24"/>
        </w:rPr>
      </w:pPr>
      <w:r w:rsidRPr="00FF2E59">
        <w:rPr>
          <w:rFonts w:ascii="Trebuchet MS" w:hAnsi="Trebuchet MS"/>
          <w:sz w:val="24"/>
          <w:szCs w:val="24"/>
        </w:rPr>
        <w:t xml:space="preserve">La Resolución CREG 015 de 2018 estableció la metodología de remuneración de la actividad de distribución de energía eléctrica y dispuso mecanismos para la planeación, seguimiento y verificación de las inversiones ejecutadas por los Operadores de Red. Posteriormente, las Resoluciones CREG 101 022 de 2022 y CREG 101 039 de 2024 definieron las reglas y procedimientos aplicables a dichas verificaciones. </w:t>
      </w:r>
    </w:p>
    <w:p w14:paraId="576142B5" w14:textId="77777777" w:rsidR="00B9726D" w:rsidRPr="00FF2E59" w:rsidRDefault="00B9726D" w:rsidP="00B9726D">
      <w:pPr>
        <w:ind w:left="426"/>
        <w:jc w:val="both"/>
        <w:rPr>
          <w:rFonts w:ascii="Trebuchet MS" w:hAnsi="Trebuchet MS"/>
          <w:sz w:val="24"/>
          <w:szCs w:val="24"/>
        </w:rPr>
      </w:pPr>
      <w:r w:rsidRPr="00FF2E59">
        <w:rPr>
          <w:rFonts w:ascii="Trebuchet MS" w:hAnsi="Trebuchet MS"/>
          <w:sz w:val="24"/>
          <w:szCs w:val="24"/>
        </w:rPr>
        <w:t>El propósito de esta verificación es:</w:t>
      </w:r>
    </w:p>
    <w:p w14:paraId="49490A12" w14:textId="521D0293" w:rsidR="00B9726D" w:rsidRPr="00FF2E59" w:rsidRDefault="00B9726D" w:rsidP="00B9726D">
      <w:pPr>
        <w:numPr>
          <w:ilvl w:val="0"/>
          <w:numId w:val="28"/>
        </w:numPr>
        <w:jc w:val="both"/>
        <w:rPr>
          <w:rFonts w:ascii="Trebuchet MS" w:hAnsi="Trebuchet MS"/>
          <w:sz w:val="24"/>
          <w:szCs w:val="24"/>
        </w:rPr>
      </w:pPr>
      <w:proofErr w:type="gramStart"/>
      <w:r w:rsidRPr="00FF2E59">
        <w:rPr>
          <w:rFonts w:ascii="Trebuchet MS" w:hAnsi="Trebuchet MS"/>
          <w:sz w:val="24"/>
          <w:szCs w:val="24"/>
        </w:rPr>
        <w:t>Confirmar</w:t>
      </w:r>
      <w:proofErr w:type="gramEnd"/>
      <w:r w:rsidRPr="00FF2E59">
        <w:rPr>
          <w:rFonts w:ascii="Trebuchet MS" w:hAnsi="Trebuchet MS"/>
          <w:sz w:val="24"/>
          <w:szCs w:val="24"/>
        </w:rPr>
        <w:t xml:space="preserve"> que las inversiones reportadas fueron efectivamente ejecutadas y puestas en operación.</w:t>
      </w:r>
    </w:p>
    <w:p w14:paraId="12143919" w14:textId="065FA014" w:rsidR="00B9726D" w:rsidRPr="00FF2E59" w:rsidRDefault="00B9726D" w:rsidP="00B9726D">
      <w:pPr>
        <w:numPr>
          <w:ilvl w:val="0"/>
          <w:numId w:val="28"/>
        </w:numPr>
        <w:jc w:val="both"/>
        <w:rPr>
          <w:rFonts w:ascii="Trebuchet MS" w:hAnsi="Trebuchet MS"/>
          <w:sz w:val="24"/>
          <w:szCs w:val="24"/>
        </w:rPr>
      </w:pPr>
      <w:r w:rsidRPr="00FF2E59">
        <w:rPr>
          <w:rFonts w:ascii="Trebuchet MS" w:hAnsi="Trebuchet MS"/>
          <w:sz w:val="24"/>
          <w:szCs w:val="24"/>
        </w:rPr>
        <w:t>Validar la consistencia de la información reportada a las autoridades y entidades del sector.</w:t>
      </w:r>
    </w:p>
    <w:p w14:paraId="2CDF1E6B" w14:textId="3D0DA540" w:rsidR="00B9726D" w:rsidRPr="00FF2E59" w:rsidRDefault="00B9726D" w:rsidP="00B9726D">
      <w:pPr>
        <w:numPr>
          <w:ilvl w:val="0"/>
          <w:numId w:val="28"/>
        </w:numPr>
        <w:jc w:val="both"/>
        <w:rPr>
          <w:rFonts w:ascii="Trebuchet MS" w:hAnsi="Trebuchet MS"/>
          <w:sz w:val="24"/>
          <w:szCs w:val="24"/>
        </w:rPr>
      </w:pPr>
      <w:r w:rsidRPr="00FF2E59">
        <w:rPr>
          <w:rFonts w:ascii="Trebuchet MS" w:hAnsi="Trebuchet MS"/>
          <w:sz w:val="24"/>
          <w:szCs w:val="24"/>
        </w:rPr>
        <w:t>Garantizar que los ingresos reconocidos a los Operadores de Red correspondan a inversiones reales y verificables.</w:t>
      </w:r>
    </w:p>
    <w:p w14:paraId="59905C98" w14:textId="7273CAE0" w:rsidR="00DA3B84" w:rsidRPr="0078415E" w:rsidRDefault="00B9726D" w:rsidP="0078415E">
      <w:pPr>
        <w:numPr>
          <w:ilvl w:val="0"/>
          <w:numId w:val="28"/>
        </w:numPr>
        <w:jc w:val="both"/>
        <w:rPr>
          <w:rFonts w:ascii="Trebuchet MS" w:hAnsi="Trebuchet MS"/>
          <w:sz w:val="24"/>
          <w:szCs w:val="24"/>
        </w:rPr>
      </w:pPr>
      <w:r w:rsidRPr="00FF2E59">
        <w:rPr>
          <w:rFonts w:ascii="Trebuchet MS" w:hAnsi="Trebuchet MS"/>
          <w:sz w:val="24"/>
          <w:szCs w:val="24"/>
        </w:rPr>
        <w:t>Fortalecer la transparencia y la confianza en la información asociada a la prestación del servicio.</w:t>
      </w:r>
    </w:p>
    <w:p w14:paraId="60CEA09A" w14:textId="125A35DE" w:rsidR="0078415E" w:rsidRDefault="0078415E" w:rsidP="0078415E">
      <w:pPr>
        <w:pStyle w:val="Ttulo1"/>
        <w:numPr>
          <w:ilvl w:val="0"/>
          <w:numId w:val="1"/>
        </w:numPr>
        <w:rPr>
          <w:rFonts w:ascii="Trebuchet MS" w:hAnsi="Trebuchet MS"/>
          <w:b/>
          <w:bCs/>
          <w:sz w:val="28"/>
        </w:rPr>
      </w:pPr>
      <w:bookmarkStart w:id="2" w:name="_Toc238824424"/>
      <w:r>
        <w:rPr>
          <w:b/>
          <w:bCs/>
          <w:kern w:val="2"/>
          <w:sz w:val="24"/>
          <w:szCs w:val="24"/>
          <w14:ligatures w14:val="standardContextual"/>
        </w:rPr>
        <w:t>¿</w:t>
      </w:r>
      <w:r w:rsidRPr="0078415E">
        <w:rPr>
          <w:rFonts w:ascii="Trebuchet MS" w:hAnsi="Trebuchet MS"/>
          <w:b/>
          <w:bCs/>
          <w:sz w:val="28"/>
        </w:rPr>
        <w:t>Quién realizó la verificación?</w:t>
      </w:r>
      <w:bookmarkEnd w:id="2"/>
    </w:p>
    <w:p w14:paraId="4D9B2A91" w14:textId="77777777" w:rsidR="007B5F68" w:rsidRPr="00D95EF8" w:rsidRDefault="007B5F68" w:rsidP="007B5F68">
      <w:pPr>
        <w:rPr>
          <w:sz w:val="6"/>
          <w:szCs w:val="6"/>
        </w:rPr>
      </w:pPr>
    </w:p>
    <w:p w14:paraId="7238D6C4" w14:textId="5A36DBEA" w:rsidR="00B9726D" w:rsidRPr="00FF2E59" w:rsidRDefault="00B9726D" w:rsidP="00B9726D">
      <w:pPr>
        <w:ind w:left="426"/>
        <w:jc w:val="both"/>
        <w:rPr>
          <w:rFonts w:ascii="Trebuchet MS" w:hAnsi="Trebuchet MS"/>
          <w:sz w:val="24"/>
          <w:szCs w:val="24"/>
        </w:rPr>
      </w:pPr>
      <w:r w:rsidRPr="00FF2E59">
        <w:rPr>
          <w:rFonts w:ascii="Trebuchet MS" w:hAnsi="Trebuchet MS"/>
          <w:sz w:val="24"/>
          <w:szCs w:val="24"/>
        </w:rPr>
        <w:t xml:space="preserve">La verificación fue desarrollada por </w:t>
      </w:r>
      <w:r w:rsidRPr="00FF2E59">
        <w:rPr>
          <w:rFonts w:ascii="Trebuchet MS" w:hAnsi="Trebuchet MS"/>
          <w:b/>
          <w:bCs/>
          <w:sz w:val="24"/>
          <w:szCs w:val="24"/>
        </w:rPr>
        <w:t>CQM Consultoría S.A.S.</w:t>
      </w:r>
      <w:r w:rsidRPr="00FF2E59">
        <w:rPr>
          <w:rFonts w:ascii="Trebuchet MS" w:hAnsi="Trebuchet MS"/>
          <w:sz w:val="24"/>
          <w:szCs w:val="24"/>
        </w:rPr>
        <w:t>, firma especializada en regulación y auditoría del sector energético, seleccionada por XM S.A. E.S.P. en su función de Liquidador y Administrador de Cuentas (LAC).</w:t>
      </w:r>
    </w:p>
    <w:p w14:paraId="10FB09CC" w14:textId="5C98C31A" w:rsidR="00DA3B84" w:rsidRDefault="00B9726D" w:rsidP="0078415E">
      <w:pPr>
        <w:ind w:left="426"/>
        <w:jc w:val="both"/>
        <w:rPr>
          <w:rFonts w:ascii="Trebuchet MS" w:hAnsi="Trebuchet MS"/>
          <w:sz w:val="24"/>
          <w:szCs w:val="24"/>
        </w:rPr>
      </w:pPr>
      <w:r w:rsidRPr="00FF2E59">
        <w:rPr>
          <w:rFonts w:ascii="Trebuchet MS" w:hAnsi="Trebuchet MS"/>
          <w:sz w:val="24"/>
          <w:szCs w:val="24"/>
        </w:rPr>
        <w:t>La auditoría fue realizada siguiendo los procedimientos y criterios definidos por la regulación expedida por la CREG para este tipo de procesos.</w:t>
      </w:r>
    </w:p>
    <w:p w14:paraId="303C9514" w14:textId="77777777" w:rsidR="00163997" w:rsidRDefault="00163997" w:rsidP="00163997">
      <w:pPr>
        <w:pStyle w:val="Ttulo1"/>
        <w:numPr>
          <w:ilvl w:val="0"/>
          <w:numId w:val="1"/>
        </w:numPr>
        <w:rPr>
          <w:rFonts w:ascii="Trebuchet MS" w:hAnsi="Trebuchet MS"/>
          <w:b/>
          <w:bCs/>
          <w:sz w:val="28"/>
        </w:rPr>
      </w:pPr>
      <w:bookmarkStart w:id="3" w:name="_Toc238824425"/>
      <w:r>
        <w:rPr>
          <w:b/>
          <w:bCs/>
          <w:kern w:val="2"/>
          <w:sz w:val="24"/>
          <w:szCs w:val="24"/>
          <w14:ligatures w14:val="standardContextual"/>
        </w:rPr>
        <w:t>¿</w:t>
      </w:r>
      <w:r w:rsidRPr="0078415E">
        <w:rPr>
          <w:rFonts w:ascii="Trebuchet MS" w:hAnsi="Trebuchet MS"/>
          <w:b/>
          <w:bCs/>
          <w:sz w:val="28"/>
        </w:rPr>
        <w:t>Qué se verificó?</w:t>
      </w:r>
      <w:bookmarkEnd w:id="3"/>
    </w:p>
    <w:p w14:paraId="6DBD3DC2" w14:textId="77777777" w:rsidR="007B5F68" w:rsidRPr="00D95EF8" w:rsidRDefault="007B5F68" w:rsidP="007B5F68">
      <w:pPr>
        <w:rPr>
          <w:sz w:val="6"/>
          <w:szCs w:val="6"/>
        </w:rPr>
      </w:pPr>
    </w:p>
    <w:p w14:paraId="097BF321" w14:textId="7C928618" w:rsidR="00B9726D" w:rsidRPr="00FF2E59" w:rsidRDefault="00B9726D" w:rsidP="00B9726D">
      <w:pPr>
        <w:ind w:left="426"/>
        <w:jc w:val="both"/>
        <w:rPr>
          <w:rFonts w:ascii="Trebuchet MS" w:hAnsi="Trebuchet MS"/>
          <w:sz w:val="24"/>
          <w:szCs w:val="24"/>
        </w:rPr>
      </w:pPr>
      <w:r w:rsidRPr="00FF2E59">
        <w:rPr>
          <w:rFonts w:ascii="Trebuchet MS" w:hAnsi="Trebuchet MS"/>
          <w:sz w:val="24"/>
          <w:szCs w:val="24"/>
        </w:rPr>
        <w:t xml:space="preserve">La revisión incluyó actividades documentales, técnicas y de inspección en campo para validar la ejecución de las inversiones realizadas por EPM durante el período 2019-2024. </w:t>
      </w:r>
      <w:hyperlink r:id="rId20" w:history="1"/>
    </w:p>
    <w:p w14:paraId="0EFF3C34" w14:textId="509A1F37" w:rsidR="0078415E" w:rsidRDefault="00B9726D" w:rsidP="0078415E">
      <w:pPr>
        <w:ind w:left="426"/>
        <w:jc w:val="both"/>
        <w:rPr>
          <w:rFonts w:ascii="Trebuchet MS" w:hAnsi="Trebuchet MS"/>
          <w:sz w:val="24"/>
          <w:szCs w:val="24"/>
        </w:rPr>
      </w:pPr>
      <w:r w:rsidRPr="00FF2E59">
        <w:rPr>
          <w:rFonts w:ascii="Trebuchet MS" w:hAnsi="Trebuchet MS"/>
          <w:sz w:val="24"/>
          <w:szCs w:val="24"/>
        </w:rPr>
        <w:t>Elementos evaluados</w:t>
      </w:r>
      <w:r w:rsidR="0078415E">
        <w:rPr>
          <w:rFonts w:ascii="Trebuchet MS" w:hAnsi="Trebuchet MS"/>
          <w:sz w:val="24"/>
          <w:szCs w:val="24"/>
        </w:rPr>
        <w:t>:</w:t>
      </w:r>
    </w:p>
    <w:p w14:paraId="4E967BBB" w14:textId="3C438FEA" w:rsidR="00B9726D" w:rsidRPr="00163997" w:rsidRDefault="00163997" w:rsidP="00163997">
      <w:pPr>
        <w:pStyle w:val="Prrafodelista"/>
        <w:ind w:left="792" w:hanging="432"/>
        <w:jc w:val="both"/>
        <w:outlineLvl w:val="1"/>
        <w:rPr>
          <w:rFonts w:ascii="Trebuchet MS" w:hAnsi="Trebuchet MS"/>
          <w:b/>
          <w:sz w:val="24"/>
          <w:szCs w:val="32"/>
        </w:rPr>
      </w:pPr>
      <w:bookmarkStart w:id="4" w:name="_Toc238824426"/>
      <w:r>
        <w:rPr>
          <w:rFonts w:ascii="Trebuchet MS" w:hAnsi="Trebuchet MS"/>
          <w:b/>
          <w:sz w:val="24"/>
          <w:szCs w:val="32"/>
        </w:rPr>
        <w:t xml:space="preserve">4.1 </w:t>
      </w:r>
      <w:r w:rsidR="00B9726D" w:rsidRPr="00163997">
        <w:rPr>
          <w:rFonts w:ascii="Trebuchet MS" w:hAnsi="Trebuchet MS"/>
          <w:b/>
          <w:sz w:val="24"/>
          <w:szCs w:val="32"/>
        </w:rPr>
        <w:t>Infraestructura eléctrica</w:t>
      </w:r>
      <w:bookmarkEnd w:id="4"/>
    </w:p>
    <w:p w14:paraId="7E15A672" w14:textId="77777777" w:rsidR="00B9726D" w:rsidRPr="00FF2E59" w:rsidRDefault="00B9726D" w:rsidP="00B9726D">
      <w:pPr>
        <w:numPr>
          <w:ilvl w:val="0"/>
          <w:numId w:val="30"/>
        </w:numPr>
        <w:jc w:val="both"/>
        <w:rPr>
          <w:rFonts w:ascii="Trebuchet MS" w:hAnsi="Trebuchet MS"/>
          <w:sz w:val="24"/>
          <w:szCs w:val="24"/>
        </w:rPr>
      </w:pPr>
      <w:r w:rsidRPr="00FF2E59">
        <w:rPr>
          <w:rFonts w:ascii="Trebuchet MS" w:hAnsi="Trebuchet MS"/>
          <w:sz w:val="24"/>
          <w:szCs w:val="24"/>
        </w:rPr>
        <w:t>Subestaciones.</w:t>
      </w:r>
    </w:p>
    <w:p w14:paraId="1F9F6ABD" w14:textId="77777777" w:rsidR="00B9726D" w:rsidRPr="00FF2E59" w:rsidRDefault="00B9726D" w:rsidP="00B9726D">
      <w:pPr>
        <w:numPr>
          <w:ilvl w:val="0"/>
          <w:numId w:val="30"/>
        </w:numPr>
        <w:jc w:val="both"/>
        <w:rPr>
          <w:rFonts w:ascii="Trebuchet MS" w:hAnsi="Trebuchet MS"/>
          <w:sz w:val="24"/>
          <w:szCs w:val="24"/>
        </w:rPr>
      </w:pPr>
      <w:r w:rsidRPr="00FF2E59">
        <w:rPr>
          <w:rFonts w:ascii="Trebuchet MS" w:hAnsi="Trebuchet MS"/>
          <w:sz w:val="24"/>
          <w:szCs w:val="24"/>
        </w:rPr>
        <w:t>Transformadores de potencia.</w:t>
      </w:r>
    </w:p>
    <w:p w14:paraId="41CE89EF" w14:textId="77777777" w:rsidR="00B9726D" w:rsidRPr="00FF2E59" w:rsidRDefault="00B9726D" w:rsidP="00B9726D">
      <w:pPr>
        <w:numPr>
          <w:ilvl w:val="0"/>
          <w:numId w:val="30"/>
        </w:numPr>
        <w:jc w:val="both"/>
        <w:rPr>
          <w:rFonts w:ascii="Trebuchet MS" w:hAnsi="Trebuchet MS"/>
          <w:sz w:val="24"/>
          <w:szCs w:val="24"/>
        </w:rPr>
      </w:pPr>
      <w:r w:rsidRPr="00FF2E59">
        <w:rPr>
          <w:rFonts w:ascii="Trebuchet MS" w:hAnsi="Trebuchet MS"/>
          <w:sz w:val="24"/>
          <w:szCs w:val="24"/>
        </w:rPr>
        <w:t>Transformadores de distribución.</w:t>
      </w:r>
    </w:p>
    <w:p w14:paraId="2B8E7549" w14:textId="77777777" w:rsidR="00B9726D" w:rsidRPr="00FF2E59" w:rsidRDefault="00B9726D" w:rsidP="00B9726D">
      <w:pPr>
        <w:numPr>
          <w:ilvl w:val="0"/>
          <w:numId w:val="30"/>
        </w:numPr>
        <w:jc w:val="both"/>
        <w:rPr>
          <w:rFonts w:ascii="Trebuchet MS" w:hAnsi="Trebuchet MS"/>
          <w:sz w:val="24"/>
          <w:szCs w:val="24"/>
        </w:rPr>
      </w:pPr>
      <w:r w:rsidRPr="00FF2E59">
        <w:rPr>
          <w:rFonts w:ascii="Trebuchet MS" w:hAnsi="Trebuchet MS"/>
          <w:sz w:val="24"/>
          <w:szCs w:val="24"/>
        </w:rPr>
        <w:lastRenderedPageBreak/>
        <w:t>Líneas y circuitos.</w:t>
      </w:r>
    </w:p>
    <w:p w14:paraId="133634BC" w14:textId="77777777" w:rsidR="00B9726D" w:rsidRPr="00FF2E59" w:rsidRDefault="00B9726D" w:rsidP="00B9726D">
      <w:pPr>
        <w:numPr>
          <w:ilvl w:val="0"/>
          <w:numId w:val="30"/>
        </w:numPr>
        <w:jc w:val="both"/>
        <w:rPr>
          <w:rFonts w:ascii="Trebuchet MS" w:hAnsi="Trebuchet MS"/>
          <w:sz w:val="24"/>
          <w:szCs w:val="24"/>
        </w:rPr>
      </w:pPr>
      <w:r w:rsidRPr="00FF2E59">
        <w:rPr>
          <w:rFonts w:ascii="Trebuchet MS" w:hAnsi="Trebuchet MS"/>
          <w:sz w:val="24"/>
          <w:szCs w:val="24"/>
        </w:rPr>
        <w:t>Redes de baja tensión.</w:t>
      </w:r>
    </w:p>
    <w:p w14:paraId="7E8637B8" w14:textId="77777777" w:rsidR="00163997" w:rsidRDefault="00B9726D" w:rsidP="00B9726D">
      <w:pPr>
        <w:numPr>
          <w:ilvl w:val="0"/>
          <w:numId w:val="30"/>
        </w:numPr>
        <w:jc w:val="both"/>
        <w:rPr>
          <w:rFonts w:ascii="Trebuchet MS" w:hAnsi="Trebuchet MS"/>
          <w:sz w:val="24"/>
          <w:szCs w:val="24"/>
        </w:rPr>
      </w:pPr>
      <w:r w:rsidRPr="00FF2E59">
        <w:rPr>
          <w:rFonts w:ascii="Trebuchet MS" w:hAnsi="Trebuchet MS"/>
          <w:sz w:val="24"/>
          <w:szCs w:val="24"/>
        </w:rPr>
        <w:t xml:space="preserve">Equipos de protección, control y comunicaciones. </w:t>
      </w:r>
    </w:p>
    <w:p w14:paraId="7DF1A804" w14:textId="3CB978D6" w:rsidR="00163997" w:rsidRPr="00163997" w:rsidRDefault="00163997" w:rsidP="00163997">
      <w:pPr>
        <w:ind w:left="360"/>
        <w:jc w:val="both"/>
        <w:outlineLvl w:val="1"/>
        <w:rPr>
          <w:rFonts w:ascii="Trebuchet MS" w:hAnsi="Trebuchet MS"/>
          <w:b/>
          <w:sz w:val="24"/>
          <w:szCs w:val="32"/>
        </w:rPr>
      </w:pPr>
      <w:bookmarkStart w:id="5" w:name="_Toc238824427"/>
      <w:r w:rsidRPr="00163997">
        <w:rPr>
          <w:rFonts w:ascii="Trebuchet MS" w:hAnsi="Trebuchet MS"/>
          <w:b/>
          <w:sz w:val="24"/>
          <w:szCs w:val="32"/>
        </w:rPr>
        <w:t>4.</w:t>
      </w:r>
      <w:r>
        <w:rPr>
          <w:rFonts w:ascii="Trebuchet MS" w:hAnsi="Trebuchet MS"/>
          <w:b/>
          <w:sz w:val="24"/>
          <w:szCs w:val="32"/>
        </w:rPr>
        <w:t>2</w:t>
      </w:r>
      <w:r w:rsidRPr="00163997">
        <w:rPr>
          <w:rFonts w:ascii="Trebuchet MS" w:hAnsi="Trebuchet MS"/>
          <w:b/>
          <w:sz w:val="24"/>
          <w:szCs w:val="32"/>
        </w:rPr>
        <w:t xml:space="preserve"> </w:t>
      </w:r>
      <w:r w:rsidRPr="00FF2E59">
        <w:rPr>
          <w:rFonts w:ascii="Trebuchet MS" w:hAnsi="Trebuchet MS"/>
          <w:b/>
          <w:bCs/>
          <w:sz w:val="24"/>
          <w:szCs w:val="24"/>
        </w:rPr>
        <w:t>Sistemas de operación y gestión</w:t>
      </w:r>
      <w:bookmarkEnd w:id="5"/>
    </w:p>
    <w:p w14:paraId="29E9F72A" w14:textId="77777777" w:rsidR="00B9726D" w:rsidRPr="00FF2E59" w:rsidRDefault="00B9726D" w:rsidP="00DF3476">
      <w:pPr>
        <w:numPr>
          <w:ilvl w:val="0"/>
          <w:numId w:val="31"/>
        </w:numPr>
        <w:jc w:val="both"/>
        <w:rPr>
          <w:rFonts w:ascii="Trebuchet MS" w:hAnsi="Trebuchet MS"/>
          <w:sz w:val="24"/>
          <w:szCs w:val="24"/>
        </w:rPr>
      </w:pPr>
      <w:r w:rsidRPr="00FF2E59">
        <w:rPr>
          <w:rFonts w:ascii="Trebuchet MS" w:hAnsi="Trebuchet MS"/>
          <w:sz w:val="24"/>
          <w:szCs w:val="24"/>
        </w:rPr>
        <w:t>Centro de Control.</w:t>
      </w:r>
    </w:p>
    <w:p w14:paraId="0FBBC786" w14:textId="77777777" w:rsidR="00B9726D" w:rsidRPr="00FF2E59" w:rsidRDefault="00B9726D" w:rsidP="00B9726D">
      <w:pPr>
        <w:numPr>
          <w:ilvl w:val="0"/>
          <w:numId w:val="31"/>
        </w:numPr>
        <w:jc w:val="both"/>
        <w:rPr>
          <w:rFonts w:ascii="Trebuchet MS" w:hAnsi="Trebuchet MS"/>
          <w:sz w:val="24"/>
          <w:szCs w:val="24"/>
        </w:rPr>
      </w:pPr>
      <w:r w:rsidRPr="00FF2E59">
        <w:rPr>
          <w:rFonts w:ascii="Trebuchet MS" w:hAnsi="Trebuchet MS"/>
          <w:sz w:val="24"/>
          <w:szCs w:val="24"/>
        </w:rPr>
        <w:t>Sistemas SCADA.</w:t>
      </w:r>
    </w:p>
    <w:p w14:paraId="31E21B2D" w14:textId="77777777" w:rsidR="00B9726D" w:rsidRPr="00FF2E59" w:rsidRDefault="00B9726D" w:rsidP="00B9726D">
      <w:pPr>
        <w:numPr>
          <w:ilvl w:val="0"/>
          <w:numId w:val="31"/>
        </w:numPr>
        <w:jc w:val="both"/>
        <w:rPr>
          <w:rFonts w:ascii="Trebuchet MS" w:hAnsi="Trebuchet MS"/>
          <w:sz w:val="24"/>
          <w:szCs w:val="24"/>
        </w:rPr>
      </w:pPr>
      <w:r w:rsidRPr="00FF2E59">
        <w:rPr>
          <w:rFonts w:ascii="Trebuchet MS" w:hAnsi="Trebuchet MS"/>
          <w:sz w:val="24"/>
          <w:szCs w:val="24"/>
        </w:rPr>
        <w:t>Sistemas de gestión de activos.</w:t>
      </w:r>
    </w:p>
    <w:p w14:paraId="4A39495D" w14:textId="77777777" w:rsidR="00B9726D" w:rsidRPr="00FF2E59" w:rsidRDefault="00B9726D" w:rsidP="00B9726D">
      <w:pPr>
        <w:numPr>
          <w:ilvl w:val="0"/>
          <w:numId w:val="31"/>
        </w:numPr>
        <w:jc w:val="both"/>
        <w:rPr>
          <w:rFonts w:ascii="Trebuchet MS" w:hAnsi="Trebuchet MS"/>
          <w:sz w:val="24"/>
          <w:szCs w:val="24"/>
        </w:rPr>
      </w:pPr>
      <w:r w:rsidRPr="00FF2E59">
        <w:rPr>
          <w:rFonts w:ascii="Trebuchet MS" w:hAnsi="Trebuchet MS"/>
          <w:sz w:val="24"/>
          <w:szCs w:val="24"/>
        </w:rPr>
        <w:t>Sistemas de información geográfica.</w:t>
      </w:r>
    </w:p>
    <w:p w14:paraId="1D300E85" w14:textId="77777777" w:rsidR="00163997" w:rsidRDefault="00B9726D" w:rsidP="00B9726D">
      <w:pPr>
        <w:numPr>
          <w:ilvl w:val="0"/>
          <w:numId w:val="31"/>
        </w:numPr>
        <w:jc w:val="both"/>
        <w:rPr>
          <w:rFonts w:ascii="Trebuchet MS" w:hAnsi="Trebuchet MS"/>
          <w:sz w:val="24"/>
          <w:szCs w:val="24"/>
        </w:rPr>
      </w:pPr>
      <w:r w:rsidRPr="00FF2E59">
        <w:rPr>
          <w:rFonts w:ascii="Trebuchet MS" w:hAnsi="Trebuchet MS"/>
          <w:sz w:val="24"/>
          <w:szCs w:val="24"/>
        </w:rPr>
        <w:t xml:space="preserve">Inventarios regulatorios de activos. </w:t>
      </w:r>
    </w:p>
    <w:p w14:paraId="08B939D2" w14:textId="025B204C" w:rsidR="00DF3476" w:rsidRPr="00DF3476" w:rsidRDefault="00DF3476" w:rsidP="00DF3476">
      <w:pPr>
        <w:ind w:left="360"/>
        <w:jc w:val="both"/>
        <w:outlineLvl w:val="1"/>
        <w:rPr>
          <w:rFonts w:ascii="Trebuchet MS" w:hAnsi="Trebuchet MS"/>
          <w:b/>
          <w:sz w:val="24"/>
          <w:szCs w:val="32"/>
        </w:rPr>
      </w:pPr>
      <w:bookmarkStart w:id="6" w:name="_Toc238824428"/>
      <w:r w:rsidRPr="00DF3476">
        <w:rPr>
          <w:rFonts w:ascii="Trebuchet MS" w:hAnsi="Trebuchet MS"/>
          <w:b/>
          <w:sz w:val="24"/>
          <w:szCs w:val="32"/>
        </w:rPr>
        <w:t>4.</w:t>
      </w:r>
      <w:r>
        <w:rPr>
          <w:rFonts w:ascii="Trebuchet MS" w:hAnsi="Trebuchet MS"/>
          <w:b/>
          <w:sz w:val="24"/>
          <w:szCs w:val="32"/>
        </w:rPr>
        <w:t>3</w:t>
      </w:r>
      <w:r w:rsidRPr="00DF3476">
        <w:rPr>
          <w:rFonts w:ascii="Trebuchet MS" w:hAnsi="Trebuchet MS"/>
          <w:b/>
          <w:sz w:val="24"/>
          <w:szCs w:val="32"/>
        </w:rPr>
        <w:t xml:space="preserve"> </w:t>
      </w:r>
      <w:r w:rsidRPr="00FF2E59">
        <w:rPr>
          <w:rFonts w:ascii="Trebuchet MS" w:hAnsi="Trebuchet MS"/>
          <w:b/>
          <w:bCs/>
          <w:sz w:val="24"/>
          <w:szCs w:val="24"/>
        </w:rPr>
        <w:t>Información regulatoria</w:t>
      </w:r>
      <w:bookmarkEnd w:id="6"/>
    </w:p>
    <w:p w14:paraId="4DD50ED6" w14:textId="77777777" w:rsidR="00B9726D" w:rsidRPr="00FF2E59" w:rsidRDefault="00B9726D" w:rsidP="00DF3476">
      <w:pPr>
        <w:ind w:left="426"/>
        <w:jc w:val="both"/>
        <w:rPr>
          <w:rFonts w:ascii="Trebuchet MS" w:hAnsi="Trebuchet MS"/>
          <w:sz w:val="24"/>
          <w:szCs w:val="24"/>
        </w:rPr>
      </w:pPr>
      <w:r w:rsidRPr="00FF2E59">
        <w:rPr>
          <w:rFonts w:ascii="Trebuchet MS" w:hAnsi="Trebuchet MS"/>
          <w:sz w:val="24"/>
          <w:szCs w:val="24"/>
        </w:rPr>
        <w:t>También se revisó la información reportada por EPM ante:</w:t>
      </w:r>
    </w:p>
    <w:p w14:paraId="01A7082E" w14:textId="77777777" w:rsidR="00B9726D" w:rsidRPr="00FF2E59" w:rsidRDefault="00B9726D" w:rsidP="00B9726D">
      <w:pPr>
        <w:numPr>
          <w:ilvl w:val="0"/>
          <w:numId w:val="32"/>
        </w:numPr>
        <w:jc w:val="both"/>
        <w:rPr>
          <w:rFonts w:ascii="Trebuchet MS" w:hAnsi="Trebuchet MS"/>
          <w:sz w:val="24"/>
          <w:szCs w:val="24"/>
        </w:rPr>
      </w:pPr>
      <w:r w:rsidRPr="00FF2E59">
        <w:rPr>
          <w:rFonts w:ascii="Trebuchet MS" w:hAnsi="Trebuchet MS"/>
          <w:sz w:val="24"/>
          <w:szCs w:val="24"/>
        </w:rPr>
        <w:t>La Comisión de Regulación de Energía y Gas (CREG).</w:t>
      </w:r>
    </w:p>
    <w:p w14:paraId="7FF1776B" w14:textId="77777777" w:rsidR="00B9726D" w:rsidRPr="00FF2E59" w:rsidRDefault="00B9726D" w:rsidP="00B9726D">
      <w:pPr>
        <w:numPr>
          <w:ilvl w:val="0"/>
          <w:numId w:val="32"/>
        </w:numPr>
        <w:jc w:val="both"/>
        <w:rPr>
          <w:rFonts w:ascii="Trebuchet MS" w:hAnsi="Trebuchet MS"/>
          <w:sz w:val="24"/>
          <w:szCs w:val="24"/>
        </w:rPr>
      </w:pPr>
      <w:r w:rsidRPr="00FF2E59">
        <w:rPr>
          <w:rFonts w:ascii="Trebuchet MS" w:hAnsi="Trebuchet MS"/>
          <w:sz w:val="24"/>
          <w:szCs w:val="24"/>
        </w:rPr>
        <w:t>XM S.A. E.S.P. - LAC.</w:t>
      </w:r>
    </w:p>
    <w:p w14:paraId="0C1A83C5" w14:textId="77777777" w:rsidR="00DA3B84" w:rsidRPr="00FF2E59" w:rsidRDefault="00B9726D" w:rsidP="00DA3B84">
      <w:pPr>
        <w:numPr>
          <w:ilvl w:val="0"/>
          <w:numId w:val="32"/>
        </w:numPr>
        <w:jc w:val="both"/>
        <w:rPr>
          <w:rFonts w:ascii="Trebuchet MS" w:hAnsi="Trebuchet MS"/>
          <w:sz w:val="24"/>
          <w:szCs w:val="24"/>
        </w:rPr>
      </w:pPr>
      <w:r w:rsidRPr="00FF2E59">
        <w:rPr>
          <w:rFonts w:ascii="Trebuchet MS" w:hAnsi="Trebuchet MS"/>
          <w:sz w:val="24"/>
          <w:szCs w:val="24"/>
        </w:rPr>
        <w:t>La Superintendencia de Servicios Públicos Domiciliarios (SSPD).</w:t>
      </w:r>
    </w:p>
    <w:p w14:paraId="69355E11" w14:textId="7A8F33BC" w:rsidR="00163997" w:rsidRDefault="00163997" w:rsidP="00163997">
      <w:pPr>
        <w:pStyle w:val="Ttulo1"/>
        <w:numPr>
          <w:ilvl w:val="0"/>
          <w:numId w:val="1"/>
        </w:numPr>
        <w:rPr>
          <w:rFonts w:ascii="Trebuchet MS" w:hAnsi="Trebuchet MS"/>
          <w:b/>
          <w:bCs/>
          <w:sz w:val="28"/>
        </w:rPr>
      </w:pPr>
      <w:bookmarkStart w:id="7" w:name="_Toc238824429"/>
      <w:r w:rsidRPr="00163997">
        <w:rPr>
          <w:rFonts w:ascii="Trebuchet MS" w:hAnsi="Trebuchet MS"/>
          <w:b/>
          <w:bCs/>
          <w:sz w:val="28"/>
        </w:rPr>
        <w:t>¿Cómo se realizó la verificación</w:t>
      </w:r>
      <w:r w:rsidRPr="0078415E">
        <w:rPr>
          <w:rFonts w:ascii="Trebuchet MS" w:hAnsi="Trebuchet MS"/>
          <w:b/>
          <w:bCs/>
          <w:sz w:val="28"/>
        </w:rPr>
        <w:t>?</w:t>
      </w:r>
      <w:bookmarkEnd w:id="7"/>
    </w:p>
    <w:p w14:paraId="17DF34CF" w14:textId="77777777" w:rsidR="007B5F68" w:rsidRPr="00D95EF8" w:rsidRDefault="007B5F68" w:rsidP="007B5F68">
      <w:pPr>
        <w:rPr>
          <w:sz w:val="6"/>
          <w:szCs w:val="6"/>
        </w:rPr>
      </w:pPr>
    </w:p>
    <w:p w14:paraId="1633C0FC" w14:textId="0C7624FE" w:rsidR="00B9726D" w:rsidRPr="00FF2E59" w:rsidRDefault="00B9726D" w:rsidP="00C26311">
      <w:pPr>
        <w:ind w:left="284"/>
        <w:jc w:val="both"/>
        <w:rPr>
          <w:rFonts w:ascii="Trebuchet MS" w:hAnsi="Trebuchet MS"/>
          <w:sz w:val="24"/>
          <w:szCs w:val="24"/>
        </w:rPr>
      </w:pPr>
      <w:hyperlink r:id="rId21" w:history="1"/>
      <w:r w:rsidR="00163997">
        <w:rPr>
          <w:rFonts w:ascii="Trebuchet MS" w:hAnsi="Trebuchet MS"/>
          <w:sz w:val="24"/>
          <w:szCs w:val="24"/>
        </w:rPr>
        <w:t xml:space="preserve"> </w:t>
      </w:r>
      <w:r w:rsidRPr="00FF2E59">
        <w:rPr>
          <w:rFonts w:ascii="Trebuchet MS" w:hAnsi="Trebuchet MS"/>
          <w:sz w:val="24"/>
          <w:szCs w:val="24"/>
        </w:rPr>
        <w:t xml:space="preserve">La auditoría se desarrolló mediante tres componentes principales. </w:t>
      </w:r>
      <w:hyperlink r:id="rId22" w:history="1"/>
    </w:p>
    <w:p w14:paraId="08001583" w14:textId="711CF95B" w:rsidR="00DF3476" w:rsidRPr="00DF3476" w:rsidRDefault="00DF3476" w:rsidP="00DF3476">
      <w:pPr>
        <w:ind w:left="360"/>
        <w:jc w:val="both"/>
        <w:outlineLvl w:val="1"/>
        <w:rPr>
          <w:rFonts w:ascii="Trebuchet MS" w:hAnsi="Trebuchet MS"/>
          <w:b/>
          <w:bCs/>
          <w:sz w:val="24"/>
          <w:szCs w:val="24"/>
        </w:rPr>
      </w:pPr>
      <w:bookmarkStart w:id="8" w:name="_Toc238824430"/>
      <w:r>
        <w:rPr>
          <w:rFonts w:ascii="Trebuchet MS" w:hAnsi="Trebuchet MS"/>
          <w:b/>
          <w:sz w:val="24"/>
          <w:szCs w:val="32"/>
        </w:rPr>
        <w:t>5.1</w:t>
      </w:r>
      <w:r w:rsidRPr="00DF3476">
        <w:rPr>
          <w:rFonts w:ascii="Trebuchet MS" w:hAnsi="Trebuchet MS"/>
          <w:b/>
          <w:sz w:val="24"/>
          <w:szCs w:val="32"/>
        </w:rPr>
        <w:t xml:space="preserve"> </w:t>
      </w:r>
      <w:r w:rsidRPr="00DF3476">
        <w:rPr>
          <w:rFonts w:ascii="Trebuchet MS" w:hAnsi="Trebuchet MS"/>
          <w:b/>
          <w:bCs/>
          <w:sz w:val="24"/>
          <w:szCs w:val="24"/>
        </w:rPr>
        <w:t>Revisión documental</w:t>
      </w:r>
      <w:bookmarkEnd w:id="8"/>
    </w:p>
    <w:p w14:paraId="2C830F3F" w14:textId="77777777" w:rsidR="00DF3476" w:rsidRDefault="00B9726D" w:rsidP="00B9726D">
      <w:pPr>
        <w:ind w:left="426"/>
        <w:jc w:val="both"/>
        <w:rPr>
          <w:rFonts w:ascii="Trebuchet MS" w:hAnsi="Trebuchet MS"/>
          <w:sz w:val="24"/>
          <w:szCs w:val="24"/>
        </w:rPr>
      </w:pPr>
      <w:r w:rsidRPr="00FF2E59">
        <w:rPr>
          <w:rFonts w:ascii="Trebuchet MS" w:hAnsi="Trebuchet MS"/>
          <w:sz w:val="24"/>
          <w:szCs w:val="24"/>
        </w:rPr>
        <w:t xml:space="preserve">Se analizaron inventarios regulatorios, contratos, soportes técnicos, registros contables y demás evidencias asociadas a las inversiones ejecutadas. </w:t>
      </w:r>
    </w:p>
    <w:p w14:paraId="5CE798EE" w14:textId="1AACB0A5" w:rsidR="00B9726D" w:rsidRPr="00DF3476" w:rsidRDefault="00DF3476" w:rsidP="00DF3476">
      <w:pPr>
        <w:ind w:left="360"/>
        <w:jc w:val="both"/>
        <w:outlineLvl w:val="1"/>
        <w:rPr>
          <w:rFonts w:ascii="Trebuchet MS" w:hAnsi="Trebuchet MS"/>
          <w:b/>
          <w:bCs/>
          <w:sz w:val="24"/>
          <w:szCs w:val="24"/>
        </w:rPr>
      </w:pPr>
      <w:bookmarkStart w:id="9" w:name="_Toc238824431"/>
      <w:r>
        <w:rPr>
          <w:rFonts w:ascii="Trebuchet MS" w:hAnsi="Trebuchet MS"/>
          <w:b/>
          <w:sz w:val="24"/>
          <w:szCs w:val="32"/>
        </w:rPr>
        <w:t>5.2</w:t>
      </w:r>
      <w:r w:rsidRPr="00DF3476">
        <w:rPr>
          <w:rFonts w:ascii="Trebuchet MS" w:hAnsi="Trebuchet MS"/>
          <w:b/>
          <w:bCs/>
          <w:sz w:val="24"/>
          <w:szCs w:val="24"/>
        </w:rPr>
        <w:t xml:space="preserve"> Verificación en sistemas de información</w:t>
      </w:r>
      <w:bookmarkEnd w:id="9"/>
      <w:r w:rsidR="00B9726D" w:rsidRPr="00FF2E59">
        <w:rPr>
          <w:rFonts w:ascii="Trebuchet MS" w:hAnsi="Trebuchet MS"/>
          <w:sz w:val="24"/>
          <w:szCs w:val="24"/>
        </w:rPr>
        <w:fldChar w:fldCharType="begin"/>
      </w:r>
      <w:r w:rsidR="00B9726D" w:rsidRPr="00FF2E59">
        <w:rPr>
          <w:rFonts w:ascii="Trebuchet MS" w:hAnsi="Trebuchet MS"/>
          <w:sz w:val="24"/>
          <w:szCs w:val="24"/>
        </w:rPr>
        <w:instrText>HYPERLINK "https://bing.com/search?q=Resoluci%c3%b3n+CREG+101+039+de+2024+presentaci%c3%b3n+resultados+verificaci%c3%b3n+operador+de+red"</w:instrText>
      </w:r>
      <w:r w:rsidR="00B9726D" w:rsidRPr="00FF2E59">
        <w:rPr>
          <w:rFonts w:ascii="Trebuchet MS" w:hAnsi="Trebuchet MS"/>
          <w:sz w:val="24"/>
          <w:szCs w:val="24"/>
        </w:rPr>
      </w:r>
      <w:r w:rsidR="00B9726D" w:rsidRPr="00FF2E59">
        <w:rPr>
          <w:rFonts w:ascii="Trebuchet MS" w:hAnsi="Trebuchet MS"/>
          <w:sz w:val="24"/>
          <w:szCs w:val="24"/>
        </w:rPr>
        <w:fldChar w:fldCharType="separate"/>
      </w:r>
      <w:r w:rsidR="00B9726D" w:rsidRPr="00FF2E59">
        <w:rPr>
          <w:rFonts w:ascii="Trebuchet MS" w:hAnsi="Trebuchet MS"/>
          <w:sz w:val="24"/>
          <w:szCs w:val="24"/>
        </w:rPr>
        <w:fldChar w:fldCharType="end"/>
      </w:r>
    </w:p>
    <w:p w14:paraId="04954531" w14:textId="77777777" w:rsidR="00B9726D" w:rsidRPr="00FF2E59" w:rsidRDefault="00B9726D" w:rsidP="00B9726D">
      <w:pPr>
        <w:ind w:left="426"/>
        <w:jc w:val="both"/>
        <w:rPr>
          <w:rFonts w:ascii="Trebuchet MS" w:hAnsi="Trebuchet MS"/>
          <w:sz w:val="24"/>
          <w:szCs w:val="24"/>
        </w:rPr>
      </w:pPr>
      <w:r w:rsidRPr="00FF2E59">
        <w:rPr>
          <w:rFonts w:ascii="Trebuchet MS" w:hAnsi="Trebuchet MS"/>
          <w:sz w:val="24"/>
          <w:szCs w:val="24"/>
        </w:rPr>
        <w:t xml:space="preserve">Se realizaron pruebas sobre los sistemas corporativos utilizados por EPM para administrar y gestionar la información de sus activos, verificando la trazabilidad y consistencia de los datos reportados. </w:t>
      </w:r>
      <w:hyperlink r:id="rId23" w:history="1"/>
    </w:p>
    <w:p w14:paraId="6D8C1A40" w14:textId="062A56DE" w:rsidR="00B9726D" w:rsidRPr="00FF2E59" w:rsidRDefault="00DF3476" w:rsidP="00B9726D">
      <w:pPr>
        <w:ind w:left="426"/>
        <w:jc w:val="both"/>
        <w:rPr>
          <w:rFonts w:ascii="Trebuchet MS" w:hAnsi="Trebuchet MS"/>
          <w:b/>
          <w:bCs/>
          <w:sz w:val="24"/>
          <w:szCs w:val="24"/>
        </w:rPr>
      </w:pPr>
      <w:r>
        <w:rPr>
          <w:rFonts w:ascii="Trebuchet MS" w:hAnsi="Trebuchet MS"/>
          <w:b/>
          <w:sz w:val="24"/>
          <w:szCs w:val="32"/>
        </w:rPr>
        <w:t>5.2</w:t>
      </w:r>
      <w:r w:rsidRPr="00DF3476">
        <w:rPr>
          <w:rFonts w:ascii="Trebuchet MS" w:hAnsi="Trebuchet MS"/>
          <w:b/>
          <w:bCs/>
          <w:sz w:val="24"/>
          <w:szCs w:val="24"/>
        </w:rPr>
        <w:t xml:space="preserve"> Verificación </w:t>
      </w:r>
      <w:r w:rsidR="00B9726D" w:rsidRPr="00FF2E59">
        <w:rPr>
          <w:rFonts w:ascii="Trebuchet MS" w:hAnsi="Trebuchet MS"/>
          <w:b/>
          <w:bCs/>
          <w:sz w:val="24"/>
          <w:szCs w:val="24"/>
        </w:rPr>
        <w:t>en campo</w:t>
      </w:r>
    </w:p>
    <w:p w14:paraId="2E4D6EB3" w14:textId="6EAAD7E9" w:rsidR="00DF3476" w:rsidRDefault="00B9726D" w:rsidP="007B5F68">
      <w:pPr>
        <w:ind w:left="426"/>
        <w:jc w:val="both"/>
        <w:rPr>
          <w:rFonts w:ascii="Trebuchet MS" w:hAnsi="Trebuchet MS"/>
          <w:sz w:val="24"/>
          <w:szCs w:val="24"/>
        </w:rPr>
      </w:pPr>
      <w:r w:rsidRPr="00FF2E59">
        <w:rPr>
          <w:rFonts w:ascii="Trebuchet MS" w:hAnsi="Trebuchet MS"/>
          <w:sz w:val="24"/>
          <w:szCs w:val="24"/>
        </w:rPr>
        <w:t>Se efectuaron visitas a una muestra representativa de activos seleccionada conforme a los criterios definidos por la regulación, con el objetivo de confirmar físicamente su existencia y operación.</w:t>
      </w:r>
    </w:p>
    <w:p w14:paraId="22AD41BF" w14:textId="77777777" w:rsidR="00D95EF8" w:rsidRDefault="00D95EF8" w:rsidP="007B5F68">
      <w:pPr>
        <w:ind w:left="426"/>
        <w:jc w:val="both"/>
        <w:rPr>
          <w:rFonts w:ascii="Trebuchet MS" w:hAnsi="Trebuchet MS"/>
          <w:sz w:val="24"/>
          <w:szCs w:val="24"/>
        </w:rPr>
      </w:pPr>
    </w:p>
    <w:p w14:paraId="6CF39FE1" w14:textId="6B305814" w:rsidR="00DF3476" w:rsidRDefault="00DF3476" w:rsidP="00DF3476">
      <w:pPr>
        <w:pStyle w:val="Ttulo1"/>
        <w:numPr>
          <w:ilvl w:val="0"/>
          <w:numId w:val="1"/>
        </w:numPr>
        <w:rPr>
          <w:rFonts w:ascii="Trebuchet MS" w:hAnsi="Trebuchet MS"/>
          <w:b/>
          <w:bCs/>
          <w:sz w:val="28"/>
        </w:rPr>
      </w:pPr>
      <w:bookmarkStart w:id="10" w:name="_Toc238824432"/>
      <w:r w:rsidRPr="00DF3476">
        <w:rPr>
          <w:rFonts w:ascii="Trebuchet MS" w:hAnsi="Trebuchet MS"/>
          <w:b/>
          <w:bCs/>
          <w:sz w:val="28"/>
        </w:rPr>
        <w:lastRenderedPageBreak/>
        <w:t>Principales resultados</w:t>
      </w:r>
      <w:bookmarkEnd w:id="10"/>
    </w:p>
    <w:p w14:paraId="0343C935" w14:textId="77777777" w:rsidR="007B5F68" w:rsidRPr="00D95EF8" w:rsidRDefault="007B5F68" w:rsidP="007B5F68">
      <w:pPr>
        <w:rPr>
          <w:sz w:val="6"/>
          <w:szCs w:val="6"/>
        </w:rPr>
      </w:pPr>
    </w:p>
    <w:p w14:paraId="0859554E" w14:textId="13D6139A" w:rsidR="00B9726D" w:rsidRPr="00FF2E59" w:rsidRDefault="00B9726D" w:rsidP="00DF3476">
      <w:pPr>
        <w:ind w:left="426"/>
        <w:jc w:val="both"/>
        <w:rPr>
          <w:rFonts w:ascii="Trebuchet MS" w:hAnsi="Trebuchet MS"/>
          <w:sz w:val="24"/>
          <w:szCs w:val="24"/>
        </w:rPr>
      </w:pPr>
      <w:hyperlink r:id="rId24" w:history="1"/>
      <w:r w:rsidRPr="00FF2E59">
        <w:rPr>
          <w:rFonts w:ascii="Trebuchet MS" w:hAnsi="Trebuchet MS"/>
          <w:sz w:val="24"/>
          <w:szCs w:val="24"/>
        </w:rPr>
        <w:t>Los resultados de la auditoría evidenciaron que las inversiones ejecutadas por EPM durante el período 2019-2024 presentan un alto nivel de consistencia entre:</w:t>
      </w:r>
    </w:p>
    <w:p w14:paraId="662A4735" w14:textId="77777777" w:rsidR="00B9726D" w:rsidRPr="00FF2E59" w:rsidRDefault="00B9726D" w:rsidP="00B9726D">
      <w:pPr>
        <w:numPr>
          <w:ilvl w:val="0"/>
          <w:numId w:val="33"/>
        </w:numPr>
        <w:jc w:val="both"/>
        <w:rPr>
          <w:rFonts w:ascii="Trebuchet MS" w:hAnsi="Trebuchet MS"/>
          <w:sz w:val="24"/>
          <w:szCs w:val="24"/>
        </w:rPr>
      </w:pPr>
      <w:r w:rsidRPr="00FF2E59">
        <w:rPr>
          <w:rFonts w:ascii="Trebuchet MS" w:hAnsi="Trebuchet MS"/>
          <w:sz w:val="24"/>
          <w:szCs w:val="24"/>
        </w:rPr>
        <w:t>La infraestructura efectivamente construida y puesta en operación.</w:t>
      </w:r>
    </w:p>
    <w:p w14:paraId="7EFAAD18" w14:textId="77777777" w:rsidR="00B9726D" w:rsidRPr="00FF2E59" w:rsidRDefault="00B9726D" w:rsidP="00B9726D">
      <w:pPr>
        <w:numPr>
          <w:ilvl w:val="0"/>
          <w:numId w:val="33"/>
        </w:numPr>
        <w:jc w:val="both"/>
        <w:rPr>
          <w:rFonts w:ascii="Trebuchet MS" w:hAnsi="Trebuchet MS"/>
          <w:sz w:val="24"/>
          <w:szCs w:val="24"/>
        </w:rPr>
      </w:pPr>
      <w:r w:rsidRPr="00FF2E59">
        <w:rPr>
          <w:rFonts w:ascii="Trebuchet MS" w:hAnsi="Trebuchet MS"/>
          <w:sz w:val="24"/>
          <w:szCs w:val="24"/>
        </w:rPr>
        <w:t>Los sistemas corporativos de gestión de activos.</w:t>
      </w:r>
    </w:p>
    <w:p w14:paraId="71CF60AF" w14:textId="77777777" w:rsidR="00B9726D" w:rsidRPr="00FF2E59" w:rsidRDefault="00B9726D" w:rsidP="00B9726D">
      <w:pPr>
        <w:numPr>
          <w:ilvl w:val="0"/>
          <w:numId w:val="33"/>
        </w:numPr>
        <w:jc w:val="both"/>
        <w:rPr>
          <w:rFonts w:ascii="Trebuchet MS" w:hAnsi="Trebuchet MS"/>
          <w:sz w:val="24"/>
          <w:szCs w:val="24"/>
        </w:rPr>
      </w:pPr>
      <w:r w:rsidRPr="00FF2E59">
        <w:rPr>
          <w:rFonts w:ascii="Trebuchet MS" w:hAnsi="Trebuchet MS"/>
          <w:sz w:val="24"/>
          <w:szCs w:val="24"/>
        </w:rPr>
        <w:t>Los reportes regulatorios.</w:t>
      </w:r>
    </w:p>
    <w:p w14:paraId="3BBD1A3A" w14:textId="77777777" w:rsidR="00B9726D" w:rsidRPr="00FF2E59" w:rsidRDefault="00B9726D" w:rsidP="00B9726D">
      <w:pPr>
        <w:numPr>
          <w:ilvl w:val="0"/>
          <w:numId w:val="33"/>
        </w:numPr>
        <w:jc w:val="both"/>
        <w:rPr>
          <w:rFonts w:ascii="Trebuchet MS" w:hAnsi="Trebuchet MS"/>
          <w:sz w:val="24"/>
          <w:szCs w:val="24"/>
        </w:rPr>
      </w:pPr>
      <w:r w:rsidRPr="00FF2E59">
        <w:rPr>
          <w:rFonts w:ascii="Trebuchet MS" w:hAnsi="Trebuchet MS"/>
          <w:sz w:val="24"/>
          <w:szCs w:val="24"/>
        </w:rPr>
        <w:t xml:space="preserve">Las verificaciones realizadas en campo. </w:t>
      </w:r>
      <w:hyperlink r:id="rId25" w:history="1"/>
    </w:p>
    <w:p w14:paraId="60A3F843" w14:textId="77777777" w:rsidR="00B9726D" w:rsidRPr="00FF2E59" w:rsidRDefault="00B9726D" w:rsidP="00B9726D">
      <w:pPr>
        <w:ind w:left="426"/>
        <w:jc w:val="both"/>
        <w:rPr>
          <w:rFonts w:ascii="Trebuchet MS" w:hAnsi="Trebuchet MS"/>
          <w:sz w:val="24"/>
          <w:szCs w:val="24"/>
        </w:rPr>
      </w:pPr>
      <w:r w:rsidRPr="00FF2E59">
        <w:rPr>
          <w:rFonts w:ascii="Trebuchet MS" w:hAnsi="Trebuchet MS"/>
          <w:sz w:val="24"/>
          <w:szCs w:val="24"/>
        </w:rPr>
        <w:t xml:space="preserve">La auditoría permitió verificar la existencia y operación de la gran mayoría de los activos evaluados y concluyó que, en términos generales, las inversiones ejecutadas corresponden con las inversiones reportadas para efectos regulatorios. </w:t>
      </w:r>
      <w:hyperlink r:id="rId26" w:history="1"/>
    </w:p>
    <w:p w14:paraId="476F5CE6" w14:textId="0609C849" w:rsidR="00DF3476" w:rsidRDefault="00B9726D" w:rsidP="0086644E">
      <w:pPr>
        <w:ind w:left="426"/>
        <w:jc w:val="both"/>
        <w:rPr>
          <w:rFonts w:ascii="Trebuchet MS" w:hAnsi="Trebuchet MS"/>
          <w:sz w:val="24"/>
          <w:szCs w:val="24"/>
        </w:rPr>
      </w:pPr>
      <w:r w:rsidRPr="00FF2E59">
        <w:rPr>
          <w:rFonts w:ascii="Trebuchet MS" w:hAnsi="Trebuchet MS"/>
          <w:sz w:val="24"/>
          <w:szCs w:val="24"/>
        </w:rPr>
        <w:t xml:space="preserve">Asimismo, se evidenció que EPM dispone de sistemas robustos para la gestión de activos y la administración de la información asociada a la infraestructura eléctrica. </w:t>
      </w:r>
    </w:p>
    <w:p w14:paraId="555E514F" w14:textId="6FED4436" w:rsidR="00DF3476" w:rsidRDefault="00DF3476" w:rsidP="00DF3476">
      <w:pPr>
        <w:pStyle w:val="Ttulo1"/>
        <w:numPr>
          <w:ilvl w:val="0"/>
          <w:numId w:val="1"/>
        </w:numPr>
        <w:rPr>
          <w:rFonts w:ascii="Trebuchet MS" w:hAnsi="Trebuchet MS"/>
          <w:b/>
          <w:bCs/>
          <w:sz w:val="28"/>
        </w:rPr>
      </w:pPr>
      <w:bookmarkStart w:id="11" w:name="_Toc238824433"/>
      <w:r w:rsidRPr="00DF3476">
        <w:rPr>
          <w:rFonts w:ascii="Trebuchet MS" w:hAnsi="Trebuchet MS"/>
          <w:b/>
          <w:bCs/>
          <w:sz w:val="28"/>
        </w:rPr>
        <w:t>Resultado de la verificación</w:t>
      </w:r>
      <w:bookmarkEnd w:id="11"/>
    </w:p>
    <w:p w14:paraId="3D5DED9B" w14:textId="77777777" w:rsidR="007B5F68" w:rsidRPr="00D95EF8" w:rsidRDefault="007B5F68" w:rsidP="007B5F68">
      <w:pPr>
        <w:rPr>
          <w:sz w:val="6"/>
          <w:szCs w:val="6"/>
        </w:rPr>
      </w:pPr>
    </w:p>
    <w:p w14:paraId="404548EE" w14:textId="77777777" w:rsidR="00B9726D" w:rsidRPr="00FF2E59" w:rsidRDefault="00B9726D" w:rsidP="0050656E">
      <w:pPr>
        <w:ind w:left="426"/>
        <w:jc w:val="both"/>
        <w:rPr>
          <w:rFonts w:ascii="Trebuchet MS" w:hAnsi="Trebuchet MS"/>
          <w:sz w:val="24"/>
          <w:szCs w:val="24"/>
        </w:rPr>
      </w:pPr>
      <w:r w:rsidRPr="00FF2E59">
        <w:rPr>
          <w:rFonts w:ascii="Trebuchet MS" w:hAnsi="Trebuchet MS"/>
          <w:sz w:val="24"/>
          <w:szCs w:val="24"/>
        </w:rPr>
        <w:t xml:space="preserve">Uno de los objetivos principales de la auditoría fue determinar si existían diferencias significativas entre las inversiones reportadas por EPM y las inversiones finalmente verificadas por el auditor independiente. </w:t>
      </w:r>
    </w:p>
    <w:p w14:paraId="5310E699" w14:textId="77777777" w:rsidR="00B9726D" w:rsidRPr="00FF2E59" w:rsidRDefault="00B9726D" w:rsidP="00B9726D">
      <w:pPr>
        <w:ind w:left="426"/>
        <w:jc w:val="both"/>
        <w:rPr>
          <w:rFonts w:ascii="Trebuchet MS" w:hAnsi="Trebuchet MS"/>
          <w:sz w:val="24"/>
          <w:szCs w:val="24"/>
        </w:rPr>
      </w:pPr>
      <w:r w:rsidRPr="00FF2E59">
        <w:rPr>
          <w:rFonts w:ascii="Trebuchet MS" w:hAnsi="Trebuchet MS"/>
          <w:sz w:val="24"/>
          <w:szCs w:val="24"/>
        </w:rPr>
        <w:t xml:space="preserve">Para ello se calculó el </w:t>
      </w:r>
      <w:r w:rsidRPr="00FF2E59">
        <w:rPr>
          <w:rFonts w:ascii="Trebuchet MS" w:hAnsi="Trebuchet MS"/>
          <w:b/>
          <w:bCs/>
          <w:sz w:val="24"/>
          <w:szCs w:val="24"/>
        </w:rPr>
        <w:t>Indicador de Desviación de Ingresos Anuales</w:t>
      </w:r>
      <w:r w:rsidRPr="00FF2E59">
        <w:rPr>
          <w:rFonts w:ascii="Trebuchet MS" w:hAnsi="Trebuchet MS"/>
          <w:sz w:val="24"/>
          <w:szCs w:val="24"/>
        </w:rPr>
        <w:t xml:space="preserve">, mecanismo definido por la regulación para medir el impacto económico de las diferencias encontradas durante el proceso de verificación. </w:t>
      </w:r>
    </w:p>
    <w:p w14:paraId="4ECF8C65" w14:textId="43DEBD4C" w:rsidR="00B9726D" w:rsidRPr="00FF2E59" w:rsidRDefault="00B9726D" w:rsidP="00B9726D">
      <w:pPr>
        <w:ind w:left="426"/>
        <w:jc w:val="both"/>
        <w:rPr>
          <w:rFonts w:ascii="Trebuchet MS" w:hAnsi="Trebuchet MS"/>
          <w:sz w:val="24"/>
          <w:szCs w:val="24"/>
        </w:rPr>
      </w:pPr>
      <w:r w:rsidRPr="00FF2E59">
        <w:rPr>
          <w:rFonts w:ascii="Trebuchet MS" w:hAnsi="Trebuchet MS"/>
          <w:sz w:val="24"/>
          <w:szCs w:val="24"/>
        </w:rPr>
        <w:t>Como resultado de la auditoría, EPM obtuvo una:</w:t>
      </w:r>
    </w:p>
    <w:p w14:paraId="0B49E186" w14:textId="1902D0D3" w:rsidR="00B9726D" w:rsidRDefault="00B9726D" w:rsidP="00B9726D">
      <w:pPr>
        <w:ind w:left="426"/>
        <w:jc w:val="both"/>
        <w:rPr>
          <w:rFonts w:ascii="Trebuchet MS" w:hAnsi="Trebuchet MS"/>
          <w:b/>
          <w:bCs/>
          <w:sz w:val="24"/>
          <w:szCs w:val="24"/>
        </w:rPr>
      </w:pPr>
      <w:r w:rsidRPr="00FF2E59">
        <w:rPr>
          <w:rFonts w:ascii="Trebuchet MS" w:hAnsi="Trebuchet MS"/>
          <w:b/>
          <w:bCs/>
          <w:sz w:val="24"/>
          <w:szCs w:val="24"/>
        </w:rPr>
        <w:t xml:space="preserve">Desviación acumulada de ingresos de </w:t>
      </w:r>
      <w:r w:rsidR="004A0190">
        <w:rPr>
          <w:rFonts w:ascii="Trebuchet MS" w:hAnsi="Trebuchet MS"/>
          <w:b/>
          <w:bCs/>
          <w:sz w:val="24"/>
          <w:szCs w:val="24"/>
        </w:rPr>
        <w:t>-</w:t>
      </w:r>
      <w:r w:rsidRPr="00FF2E59">
        <w:rPr>
          <w:rFonts w:ascii="Trebuchet MS" w:hAnsi="Trebuchet MS"/>
          <w:b/>
          <w:bCs/>
          <w:sz w:val="24"/>
          <w:szCs w:val="24"/>
        </w:rPr>
        <w:t>0,1</w:t>
      </w:r>
      <w:r w:rsidR="004A0190">
        <w:rPr>
          <w:rFonts w:ascii="Trebuchet MS" w:hAnsi="Trebuchet MS"/>
          <w:b/>
          <w:bCs/>
          <w:sz w:val="24"/>
          <w:szCs w:val="24"/>
        </w:rPr>
        <w:t>7</w:t>
      </w:r>
      <w:r w:rsidRPr="00FF2E59">
        <w:rPr>
          <w:rFonts w:ascii="Trebuchet MS" w:hAnsi="Trebuchet MS"/>
          <w:b/>
          <w:bCs/>
          <w:sz w:val="24"/>
          <w:szCs w:val="24"/>
        </w:rPr>
        <w:t xml:space="preserve"> %</w:t>
      </w:r>
    </w:p>
    <w:p w14:paraId="390C87C3" w14:textId="643F3932" w:rsidR="0050656E" w:rsidRDefault="0050656E" w:rsidP="0050656E">
      <w:pPr>
        <w:pStyle w:val="Ttulo1"/>
        <w:numPr>
          <w:ilvl w:val="0"/>
          <w:numId w:val="1"/>
        </w:numPr>
        <w:rPr>
          <w:rFonts w:ascii="Trebuchet MS" w:hAnsi="Trebuchet MS"/>
          <w:b/>
          <w:bCs/>
          <w:sz w:val="28"/>
        </w:rPr>
      </w:pPr>
      <w:bookmarkStart w:id="12" w:name="_Toc238824434"/>
      <w:r w:rsidRPr="0050656E">
        <w:rPr>
          <w:rFonts w:ascii="Trebuchet MS" w:hAnsi="Trebuchet MS"/>
          <w:b/>
          <w:bCs/>
          <w:sz w:val="28"/>
        </w:rPr>
        <w:t>¿Cómo se interpreta este resultado?</w:t>
      </w:r>
      <w:bookmarkEnd w:id="12"/>
    </w:p>
    <w:p w14:paraId="28F2951B" w14:textId="77777777" w:rsidR="007B5F68" w:rsidRPr="00D95EF8" w:rsidRDefault="007B5F68" w:rsidP="007B5F68">
      <w:pPr>
        <w:rPr>
          <w:sz w:val="6"/>
          <w:szCs w:val="6"/>
        </w:rPr>
      </w:pPr>
    </w:p>
    <w:p w14:paraId="2410C53D" w14:textId="77777777" w:rsidR="00013818" w:rsidRPr="00FF2E59" w:rsidRDefault="00013818" w:rsidP="0050656E">
      <w:pPr>
        <w:ind w:left="426"/>
        <w:jc w:val="both"/>
        <w:rPr>
          <w:rFonts w:ascii="Trebuchet MS" w:hAnsi="Trebuchet MS"/>
          <w:sz w:val="24"/>
          <w:szCs w:val="24"/>
        </w:rPr>
      </w:pPr>
      <w:r w:rsidRPr="00FF2E59">
        <w:rPr>
          <w:rFonts w:ascii="Trebuchet MS" w:hAnsi="Trebuchet MS"/>
          <w:sz w:val="24"/>
          <w:szCs w:val="24"/>
        </w:rPr>
        <w:t xml:space="preserve">Uno de los objetivos principales de la auditoría fue determinar si existían diferencias significativas entre las inversiones reportadas por EPM y las inversiones finalmente verificadas por el auditor independiente. </w:t>
      </w:r>
    </w:p>
    <w:p w14:paraId="7E2679A3" w14:textId="62063AF5" w:rsidR="00013818" w:rsidRPr="00FF2E59" w:rsidRDefault="00013818" w:rsidP="00013818">
      <w:pPr>
        <w:ind w:left="426"/>
        <w:jc w:val="both"/>
        <w:rPr>
          <w:rFonts w:ascii="Trebuchet MS" w:hAnsi="Trebuchet MS"/>
          <w:sz w:val="24"/>
          <w:szCs w:val="24"/>
        </w:rPr>
      </w:pPr>
      <w:r w:rsidRPr="00FF2E59">
        <w:rPr>
          <w:rFonts w:ascii="Trebuchet MS" w:hAnsi="Trebuchet MS"/>
          <w:sz w:val="24"/>
          <w:szCs w:val="24"/>
        </w:rPr>
        <w:t xml:space="preserve">De conformidad con el </w:t>
      </w:r>
      <w:r w:rsidRPr="00FF2E59">
        <w:rPr>
          <w:rFonts w:ascii="Trebuchet MS" w:hAnsi="Trebuchet MS"/>
          <w:b/>
          <w:bCs/>
          <w:sz w:val="24"/>
          <w:szCs w:val="24"/>
        </w:rPr>
        <w:t>Anexo 1, numeral 1.2 “Ajuste de Ingresos” de la Resolución CREG 101 022 de 2022, modificada por la Resolución CREG 101 039 de 2024</w:t>
      </w:r>
      <w:r w:rsidRPr="00FF2E59">
        <w:rPr>
          <w:rFonts w:ascii="Trebuchet MS" w:hAnsi="Trebuchet MS"/>
          <w:sz w:val="24"/>
          <w:szCs w:val="24"/>
        </w:rPr>
        <w:t xml:space="preserve">, los valores límite que puede tomar este indicador son </w:t>
      </w:r>
      <w:r w:rsidRPr="00FF2E59">
        <w:rPr>
          <w:rFonts w:ascii="Trebuchet MS" w:hAnsi="Trebuchet MS"/>
          <w:b/>
          <w:bCs/>
          <w:sz w:val="24"/>
          <w:szCs w:val="24"/>
        </w:rPr>
        <w:t>+1,5 % y -1,5 %.</w:t>
      </w:r>
      <w:r w:rsidRPr="00FF2E59">
        <w:rPr>
          <w:rFonts w:ascii="Trebuchet MS" w:hAnsi="Trebuchet MS"/>
          <w:sz w:val="24"/>
          <w:szCs w:val="24"/>
        </w:rPr>
        <w:t xml:space="preserve"> </w:t>
      </w:r>
      <w:hyperlink r:id="rId27" w:history="1"/>
    </w:p>
    <w:p w14:paraId="1F692D1D" w14:textId="25156664" w:rsidR="00013818" w:rsidRPr="00FF2E59" w:rsidRDefault="00013818" w:rsidP="00013818">
      <w:pPr>
        <w:ind w:left="426"/>
        <w:jc w:val="both"/>
        <w:rPr>
          <w:rFonts w:ascii="Trebuchet MS" w:hAnsi="Trebuchet MS"/>
          <w:sz w:val="24"/>
          <w:szCs w:val="24"/>
        </w:rPr>
      </w:pPr>
      <w:r w:rsidRPr="00FF2E59">
        <w:rPr>
          <w:rFonts w:ascii="Trebuchet MS" w:hAnsi="Trebuchet MS"/>
          <w:sz w:val="24"/>
          <w:szCs w:val="24"/>
        </w:rPr>
        <w:lastRenderedPageBreak/>
        <w:t xml:space="preserve">La regulación establece que cuando el indicador de desviación en los ingresos anuales es superior a </w:t>
      </w:r>
      <w:r w:rsidRPr="00FF2E59">
        <w:rPr>
          <w:rFonts w:ascii="Trebuchet MS" w:hAnsi="Trebuchet MS"/>
          <w:b/>
          <w:bCs/>
          <w:sz w:val="24"/>
          <w:szCs w:val="24"/>
        </w:rPr>
        <w:t>+1,5 %</w:t>
      </w:r>
      <w:r w:rsidRPr="00FF2E59">
        <w:rPr>
          <w:rFonts w:ascii="Trebuchet MS" w:hAnsi="Trebuchet MS"/>
          <w:sz w:val="24"/>
          <w:szCs w:val="24"/>
        </w:rPr>
        <w:t xml:space="preserve"> o inferior a</w:t>
      </w:r>
      <w:r w:rsidRPr="00FF2E59">
        <w:rPr>
          <w:rFonts w:ascii="Trebuchet MS" w:hAnsi="Trebuchet MS"/>
          <w:b/>
          <w:bCs/>
          <w:sz w:val="24"/>
          <w:szCs w:val="24"/>
        </w:rPr>
        <w:t>-1,5 %</w:t>
      </w:r>
      <w:r w:rsidRPr="00FF2E59">
        <w:rPr>
          <w:rFonts w:ascii="Trebuchet MS" w:hAnsi="Trebuchet MS"/>
          <w:sz w:val="24"/>
          <w:szCs w:val="24"/>
        </w:rPr>
        <w:t>, el Operador de Red deberá realizar los ajustes necesarios para que dicho indicador sea igual a cero (0), actualizando las variables utilizadas para el cálculo de ingresos y cargos y remitiendo esta información al Liquidador y Administrador de Cuentas (LAC), quien efectuará los ajustes regulatorios correspondientes.</w:t>
      </w:r>
    </w:p>
    <w:p w14:paraId="257956AF" w14:textId="4EC14E17" w:rsidR="00013818" w:rsidRPr="00FF2E59" w:rsidRDefault="00144698" w:rsidP="00DA3B84">
      <w:pPr>
        <w:pStyle w:val="Descripcin"/>
        <w:spacing w:after="0"/>
        <w:jc w:val="center"/>
        <w:rPr>
          <w:rFonts w:ascii="Trebuchet MS" w:hAnsi="Trebuchet MS"/>
          <w:sz w:val="24"/>
          <w:szCs w:val="24"/>
        </w:rPr>
      </w:pPr>
      <w:bookmarkStart w:id="13" w:name="_Toc236736249"/>
      <w:r w:rsidRPr="00FF2E59">
        <w:rPr>
          <w:rFonts w:ascii="Trebuchet MS" w:hAnsi="Trebuchet MS"/>
          <w:sz w:val="24"/>
          <w:szCs w:val="24"/>
        </w:rPr>
        <w:t xml:space="preserve">Tabla </w:t>
      </w:r>
      <w:r w:rsidRPr="00FF2E59">
        <w:rPr>
          <w:rFonts w:ascii="Trebuchet MS" w:hAnsi="Trebuchet MS"/>
          <w:sz w:val="24"/>
          <w:szCs w:val="24"/>
        </w:rPr>
        <w:fldChar w:fldCharType="begin"/>
      </w:r>
      <w:r w:rsidRPr="00FF2E59">
        <w:rPr>
          <w:rFonts w:ascii="Trebuchet MS" w:hAnsi="Trebuchet MS"/>
          <w:sz w:val="24"/>
          <w:szCs w:val="24"/>
        </w:rPr>
        <w:instrText xml:space="preserve"> SEQ Tabla \* ARABIC </w:instrText>
      </w:r>
      <w:r w:rsidRPr="00FF2E59">
        <w:rPr>
          <w:rFonts w:ascii="Trebuchet MS" w:hAnsi="Trebuchet MS"/>
          <w:sz w:val="24"/>
          <w:szCs w:val="24"/>
        </w:rPr>
        <w:fldChar w:fldCharType="separate"/>
      </w:r>
      <w:r w:rsidRPr="00FF2E59">
        <w:rPr>
          <w:rFonts w:ascii="Trebuchet MS" w:hAnsi="Trebuchet MS"/>
          <w:noProof/>
          <w:sz w:val="24"/>
          <w:szCs w:val="24"/>
        </w:rPr>
        <w:t>1</w:t>
      </w:r>
      <w:r w:rsidRPr="00FF2E59">
        <w:rPr>
          <w:rFonts w:ascii="Trebuchet MS" w:hAnsi="Trebuchet MS"/>
          <w:sz w:val="24"/>
          <w:szCs w:val="24"/>
        </w:rPr>
        <w:fldChar w:fldCharType="end"/>
      </w:r>
      <w:r w:rsidRPr="00FF2E59">
        <w:rPr>
          <w:rFonts w:ascii="Trebuchet MS" w:hAnsi="Trebuchet MS"/>
          <w:sz w:val="24"/>
          <w:szCs w:val="24"/>
        </w:rPr>
        <w:t>. Resultado de la verificación</w:t>
      </w:r>
      <w:bookmarkEnd w:id="13"/>
      <w:r w:rsidR="00013818" w:rsidRPr="00FF2E59">
        <w:rPr>
          <w:rFonts w:ascii="Trebuchet MS" w:hAnsi="Trebuchet MS"/>
          <w:sz w:val="24"/>
          <w:szCs w:val="24"/>
        </w:rPr>
        <w:fldChar w:fldCharType="begin"/>
      </w:r>
      <w:r w:rsidR="00013818" w:rsidRPr="00FF2E59">
        <w:rPr>
          <w:rFonts w:ascii="Trebuchet MS" w:hAnsi="Trebuchet MS"/>
          <w:sz w:val="24"/>
          <w:szCs w:val="24"/>
        </w:rPr>
        <w:instrText xml:space="preserve"> LINK Excel.Sheet.12 "Libro1" "Hoja1!F4C2:F7C3" \a \f 4 \h  \* MERGEFORMAT </w:instrText>
      </w:r>
      <w:r w:rsidR="00013818" w:rsidRPr="00FF2E59">
        <w:rPr>
          <w:rFonts w:ascii="Trebuchet MS" w:hAnsi="Trebuchet MS"/>
          <w:sz w:val="24"/>
          <w:szCs w:val="24"/>
        </w:rPr>
        <w:fldChar w:fldCharType="separate"/>
      </w:r>
    </w:p>
    <w:tbl>
      <w:tblPr>
        <w:tblW w:w="5394" w:type="dxa"/>
        <w:jc w:val="center"/>
        <w:tblCellMar>
          <w:left w:w="70" w:type="dxa"/>
          <w:right w:w="70" w:type="dxa"/>
        </w:tblCellMar>
        <w:tblLook w:val="04A0" w:firstRow="1" w:lastRow="0" w:firstColumn="1" w:lastColumn="0" w:noHBand="0" w:noVBand="1"/>
      </w:tblPr>
      <w:tblGrid>
        <w:gridCol w:w="3794"/>
        <w:gridCol w:w="1600"/>
      </w:tblGrid>
      <w:tr w:rsidR="00013818" w:rsidRPr="00FF2E59" w14:paraId="70C15E91" w14:textId="77777777" w:rsidTr="00FF2E59">
        <w:trPr>
          <w:trHeight w:val="320"/>
          <w:jc w:val="center"/>
        </w:trPr>
        <w:tc>
          <w:tcPr>
            <w:tcW w:w="3794" w:type="dxa"/>
            <w:tcBorders>
              <w:top w:val="single" w:sz="4" w:space="0" w:color="auto"/>
              <w:left w:val="single" w:sz="4" w:space="0" w:color="auto"/>
              <w:bottom w:val="single" w:sz="4" w:space="0" w:color="auto"/>
              <w:right w:val="single" w:sz="4" w:space="0" w:color="auto"/>
            </w:tcBorders>
            <w:shd w:val="clear" w:color="000000" w:fill="D0D0D0"/>
            <w:vAlign w:val="center"/>
            <w:hideMark/>
          </w:tcPr>
          <w:p w14:paraId="4E0BF7FE" w14:textId="2A621A19" w:rsidR="00013818" w:rsidRPr="00FF2E59" w:rsidRDefault="00013818" w:rsidP="00144698">
            <w:pPr>
              <w:spacing w:after="0" w:line="240" w:lineRule="auto"/>
              <w:jc w:val="center"/>
              <w:rPr>
                <w:rFonts w:ascii="Trebuchet MS" w:eastAsia="Times New Roman" w:hAnsi="Trebuchet MS" w:cs="Times New Roman"/>
                <w:b/>
                <w:bCs/>
                <w:color w:val="000000"/>
                <w:sz w:val="24"/>
                <w:szCs w:val="24"/>
                <w:lang w:eastAsia="es-CO"/>
              </w:rPr>
            </w:pPr>
            <w:r w:rsidRPr="00FF2E59">
              <w:rPr>
                <w:rFonts w:ascii="Trebuchet MS" w:eastAsia="Times New Roman" w:hAnsi="Trebuchet MS" w:cs="Times New Roman"/>
                <w:b/>
                <w:bCs/>
                <w:color w:val="000000"/>
                <w:sz w:val="24"/>
                <w:szCs w:val="24"/>
                <w:lang w:eastAsia="es-CO"/>
              </w:rPr>
              <w:t>Concepto</w:t>
            </w:r>
          </w:p>
        </w:tc>
        <w:tc>
          <w:tcPr>
            <w:tcW w:w="1600" w:type="dxa"/>
            <w:tcBorders>
              <w:top w:val="single" w:sz="4" w:space="0" w:color="auto"/>
              <w:left w:val="nil"/>
              <w:bottom w:val="single" w:sz="4" w:space="0" w:color="auto"/>
              <w:right w:val="single" w:sz="4" w:space="0" w:color="auto"/>
            </w:tcBorders>
            <w:shd w:val="clear" w:color="000000" w:fill="D0D0D0"/>
            <w:vAlign w:val="center"/>
            <w:hideMark/>
          </w:tcPr>
          <w:p w14:paraId="3C35A32A" w14:textId="26213997" w:rsidR="00013818" w:rsidRPr="00FF2E59" w:rsidRDefault="00013818" w:rsidP="00144698">
            <w:pPr>
              <w:spacing w:after="0" w:line="240" w:lineRule="auto"/>
              <w:jc w:val="center"/>
              <w:rPr>
                <w:rFonts w:ascii="Trebuchet MS" w:eastAsia="Times New Roman" w:hAnsi="Trebuchet MS" w:cs="Times New Roman"/>
                <w:b/>
                <w:bCs/>
                <w:color w:val="000000"/>
                <w:sz w:val="24"/>
                <w:szCs w:val="24"/>
                <w:lang w:eastAsia="es-CO"/>
              </w:rPr>
            </w:pPr>
            <w:r w:rsidRPr="00FF2E59">
              <w:rPr>
                <w:rFonts w:ascii="Trebuchet MS" w:eastAsia="Times New Roman" w:hAnsi="Trebuchet MS" w:cs="Times New Roman"/>
                <w:b/>
                <w:bCs/>
                <w:sz w:val="24"/>
                <w:szCs w:val="24"/>
                <w:lang w:eastAsia="es-CO"/>
              </w:rPr>
              <w:t>Valor</w:t>
            </w:r>
          </w:p>
        </w:tc>
      </w:tr>
      <w:tr w:rsidR="00013818" w:rsidRPr="00FF2E59" w14:paraId="1B5BC6A7" w14:textId="77777777" w:rsidTr="00FF2E59">
        <w:trPr>
          <w:trHeight w:val="320"/>
          <w:jc w:val="center"/>
        </w:trPr>
        <w:tc>
          <w:tcPr>
            <w:tcW w:w="3794" w:type="dxa"/>
            <w:tcBorders>
              <w:top w:val="nil"/>
              <w:left w:val="single" w:sz="4" w:space="0" w:color="auto"/>
              <w:bottom w:val="single" w:sz="4" w:space="0" w:color="auto"/>
              <w:right w:val="single" w:sz="4" w:space="0" w:color="auto"/>
            </w:tcBorders>
            <w:vAlign w:val="center"/>
            <w:hideMark/>
          </w:tcPr>
          <w:p w14:paraId="4555D87C" w14:textId="1808BF27" w:rsidR="00013818" w:rsidRPr="00FF2E59" w:rsidRDefault="00013818" w:rsidP="00144698">
            <w:pPr>
              <w:spacing w:after="0" w:line="240" w:lineRule="auto"/>
              <w:rPr>
                <w:rFonts w:ascii="Trebuchet MS" w:eastAsia="Times New Roman" w:hAnsi="Trebuchet MS" w:cs="Times New Roman"/>
                <w:color w:val="000000"/>
                <w:sz w:val="24"/>
                <w:szCs w:val="24"/>
                <w:lang w:eastAsia="es-CO"/>
              </w:rPr>
            </w:pPr>
            <w:r w:rsidRPr="00FF2E59">
              <w:rPr>
                <w:rFonts w:ascii="Trebuchet MS" w:eastAsia="Times New Roman" w:hAnsi="Trebuchet MS" w:cs="Times New Roman"/>
                <w:color w:val="000000"/>
                <w:sz w:val="24"/>
                <w:szCs w:val="24"/>
                <w:lang w:eastAsia="es-CO"/>
              </w:rPr>
              <w:t>Límite inferior regulatorio</w:t>
            </w:r>
          </w:p>
        </w:tc>
        <w:tc>
          <w:tcPr>
            <w:tcW w:w="1600" w:type="dxa"/>
            <w:tcBorders>
              <w:top w:val="nil"/>
              <w:left w:val="nil"/>
              <w:bottom w:val="single" w:sz="4" w:space="0" w:color="auto"/>
              <w:right w:val="single" w:sz="4" w:space="0" w:color="auto"/>
            </w:tcBorders>
            <w:vAlign w:val="center"/>
            <w:hideMark/>
          </w:tcPr>
          <w:p w14:paraId="095EF7F9" w14:textId="77777777" w:rsidR="00013818" w:rsidRPr="00FF2E59" w:rsidRDefault="00013818" w:rsidP="00144698">
            <w:pPr>
              <w:spacing w:after="0" w:line="240" w:lineRule="auto"/>
              <w:jc w:val="center"/>
              <w:rPr>
                <w:rFonts w:ascii="Trebuchet MS" w:eastAsia="Times New Roman" w:hAnsi="Trebuchet MS" w:cs="Times New Roman"/>
                <w:color w:val="000000"/>
                <w:sz w:val="24"/>
                <w:szCs w:val="24"/>
                <w:lang w:eastAsia="es-CO"/>
              </w:rPr>
            </w:pPr>
            <w:r w:rsidRPr="00FF2E59">
              <w:rPr>
                <w:rFonts w:ascii="Trebuchet MS" w:eastAsia="Times New Roman" w:hAnsi="Trebuchet MS" w:cs="Times New Roman"/>
                <w:color w:val="000000"/>
                <w:sz w:val="24"/>
                <w:szCs w:val="24"/>
                <w:lang w:eastAsia="es-CO"/>
              </w:rPr>
              <w:t>-1,5 %</w:t>
            </w:r>
          </w:p>
        </w:tc>
      </w:tr>
      <w:tr w:rsidR="00013818" w:rsidRPr="00FF2E59" w14:paraId="72D3F326" w14:textId="77777777" w:rsidTr="00FF2E59">
        <w:trPr>
          <w:trHeight w:val="320"/>
          <w:jc w:val="center"/>
        </w:trPr>
        <w:tc>
          <w:tcPr>
            <w:tcW w:w="3794" w:type="dxa"/>
            <w:tcBorders>
              <w:top w:val="nil"/>
              <w:left w:val="single" w:sz="4" w:space="0" w:color="auto"/>
              <w:bottom w:val="single" w:sz="4" w:space="0" w:color="auto"/>
              <w:right w:val="single" w:sz="4" w:space="0" w:color="auto"/>
            </w:tcBorders>
            <w:shd w:val="clear" w:color="000000" w:fill="DAF2D0"/>
            <w:vAlign w:val="center"/>
            <w:hideMark/>
          </w:tcPr>
          <w:p w14:paraId="2AE0BB2D" w14:textId="77777777" w:rsidR="00013818" w:rsidRPr="00FF2E59" w:rsidRDefault="00013818" w:rsidP="00144698">
            <w:pPr>
              <w:spacing w:after="0" w:line="240" w:lineRule="auto"/>
              <w:rPr>
                <w:rFonts w:ascii="Trebuchet MS" w:eastAsia="Times New Roman" w:hAnsi="Trebuchet MS" w:cs="Times New Roman"/>
                <w:color w:val="000000"/>
                <w:sz w:val="24"/>
                <w:szCs w:val="24"/>
                <w:lang w:eastAsia="es-CO"/>
              </w:rPr>
            </w:pPr>
            <w:r w:rsidRPr="00FF2E59">
              <w:rPr>
                <w:rFonts w:ascii="Trebuchet MS" w:eastAsia="Times New Roman" w:hAnsi="Trebuchet MS" w:cs="Times New Roman"/>
                <w:color w:val="000000"/>
                <w:sz w:val="24"/>
                <w:szCs w:val="24"/>
                <w:lang w:eastAsia="es-CO"/>
              </w:rPr>
              <w:t>Resultado de la verificación</w:t>
            </w:r>
          </w:p>
        </w:tc>
        <w:tc>
          <w:tcPr>
            <w:tcW w:w="1600" w:type="dxa"/>
            <w:tcBorders>
              <w:top w:val="nil"/>
              <w:left w:val="nil"/>
              <w:bottom w:val="single" w:sz="4" w:space="0" w:color="auto"/>
              <w:right w:val="single" w:sz="4" w:space="0" w:color="auto"/>
            </w:tcBorders>
            <w:shd w:val="clear" w:color="000000" w:fill="DAF2D0"/>
            <w:vAlign w:val="center"/>
            <w:hideMark/>
          </w:tcPr>
          <w:p w14:paraId="0A798445" w14:textId="10804984" w:rsidR="00013818" w:rsidRPr="00FF2E59" w:rsidRDefault="004A0190" w:rsidP="00144698">
            <w:pPr>
              <w:spacing w:after="0" w:line="240" w:lineRule="auto"/>
              <w:jc w:val="center"/>
              <w:rPr>
                <w:rFonts w:ascii="Trebuchet MS" w:eastAsia="Times New Roman" w:hAnsi="Trebuchet MS" w:cs="Times New Roman"/>
                <w:b/>
                <w:bCs/>
                <w:color w:val="000000"/>
                <w:sz w:val="24"/>
                <w:szCs w:val="24"/>
                <w:lang w:eastAsia="es-CO"/>
              </w:rPr>
            </w:pPr>
            <w:r>
              <w:rPr>
                <w:rFonts w:ascii="Trebuchet MS" w:eastAsia="Times New Roman" w:hAnsi="Trebuchet MS" w:cs="Times New Roman"/>
                <w:b/>
                <w:bCs/>
                <w:color w:val="000000"/>
                <w:sz w:val="24"/>
                <w:szCs w:val="24"/>
                <w:lang w:eastAsia="es-CO"/>
              </w:rPr>
              <w:t>-</w:t>
            </w:r>
            <w:r w:rsidR="00013818" w:rsidRPr="00FF2E59">
              <w:rPr>
                <w:rFonts w:ascii="Trebuchet MS" w:eastAsia="Times New Roman" w:hAnsi="Trebuchet MS" w:cs="Times New Roman"/>
                <w:b/>
                <w:bCs/>
                <w:color w:val="000000"/>
                <w:sz w:val="24"/>
                <w:szCs w:val="24"/>
                <w:lang w:eastAsia="es-CO"/>
              </w:rPr>
              <w:t>0,1</w:t>
            </w:r>
            <w:r>
              <w:rPr>
                <w:rFonts w:ascii="Trebuchet MS" w:eastAsia="Times New Roman" w:hAnsi="Trebuchet MS" w:cs="Times New Roman"/>
                <w:b/>
                <w:bCs/>
                <w:color w:val="000000"/>
                <w:sz w:val="24"/>
                <w:szCs w:val="24"/>
                <w:lang w:eastAsia="es-CO"/>
              </w:rPr>
              <w:t>7</w:t>
            </w:r>
            <w:r w:rsidR="00013818" w:rsidRPr="00FF2E59">
              <w:rPr>
                <w:rFonts w:ascii="Trebuchet MS" w:eastAsia="Times New Roman" w:hAnsi="Trebuchet MS" w:cs="Times New Roman"/>
                <w:b/>
                <w:bCs/>
                <w:color w:val="000000"/>
                <w:sz w:val="24"/>
                <w:szCs w:val="24"/>
                <w:lang w:eastAsia="es-CO"/>
              </w:rPr>
              <w:t xml:space="preserve"> %</w:t>
            </w:r>
          </w:p>
        </w:tc>
      </w:tr>
      <w:tr w:rsidR="00013818" w:rsidRPr="00FF2E59" w14:paraId="0E74ED3D" w14:textId="77777777" w:rsidTr="00FF2E59">
        <w:trPr>
          <w:trHeight w:val="320"/>
          <w:jc w:val="center"/>
        </w:trPr>
        <w:tc>
          <w:tcPr>
            <w:tcW w:w="3794" w:type="dxa"/>
            <w:tcBorders>
              <w:top w:val="nil"/>
              <w:left w:val="single" w:sz="4" w:space="0" w:color="auto"/>
              <w:bottom w:val="single" w:sz="4" w:space="0" w:color="auto"/>
              <w:right w:val="single" w:sz="4" w:space="0" w:color="auto"/>
            </w:tcBorders>
            <w:vAlign w:val="center"/>
            <w:hideMark/>
          </w:tcPr>
          <w:p w14:paraId="4823FFD3" w14:textId="77777777" w:rsidR="00013818" w:rsidRPr="00FF2E59" w:rsidRDefault="00013818" w:rsidP="00144698">
            <w:pPr>
              <w:spacing w:after="0" w:line="240" w:lineRule="auto"/>
              <w:rPr>
                <w:rFonts w:ascii="Trebuchet MS" w:eastAsia="Times New Roman" w:hAnsi="Trebuchet MS" w:cs="Times New Roman"/>
                <w:color w:val="000000"/>
                <w:sz w:val="24"/>
                <w:szCs w:val="24"/>
                <w:lang w:eastAsia="es-CO"/>
              </w:rPr>
            </w:pPr>
            <w:r w:rsidRPr="00FF2E59">
              <w:rPr>
                <w:rFonts w:ascii="Trebuchet MS" w:eastAsia="Times New Roman" w:hAnsi="Trebuchet MS" w:cs="Times New Roman"/>
                <w:color w:val="000000"/>
                <w:sz w:val="24"/>
                <w:szCs w:val="24"/>
                <w:lang w:eastAsia="es-CO"/>
              </w:rPr>
              <w:t>Límite superior regulatorio</w:t>
            </w:r>
          </w:p>
        </w:tc>
        <w:tc>
          <w:tcPr>
            <w:tcW w:w="1600" w:type="dxa"/>
            <w:tcBorders>
              <w:top w:val="nil"/>
              <w:left w:val="nil"/>
              <w:bottom w:val="single" w:sz="4" w:space="0" w:color="auto"/>
              <w:right w:val="single" w:sz="4" w:space="0" w:color="auto"/>
            </w:tcBorders>
            <w:vAlign w:val="center"/>
            <w:hideMark/>
          </w:tcPr>
          <w:p w14:paraId="281A27C8" w14:textId="77777777" w:rsidR="00013818" w:rsidRPr="00FF2E59" w:rsidRDefault="00013818" w:rsidP="00144698">
            <w:pPr>
              <w:spacing w:after="0" w:line="240" w:lineRule="auto"/>
              <w:jc w:val="center"/>
              <w:rPr>
                <w:rFonts w:ascii="Trebuchet MS" w:eastAsia="Times New Roman" w:hAnsi="Trebuchet MS" w:cs="Times New Roman"/>
                <w:color w:val="000000"/>
                <w:sz w:val="24"/>
                <w:szCs w:val="24"/>
                <w:lang w:eastAsia="es-CO"/>
              </w:rPr>
            </w:pPr>
            <w:r w:rsidRPr="00FF2E59">
              <w:rPr>
                <w:rFonts w:ascii="Trebuchet MS" w:eastAsia="Times New Roman" w:hAnsi="Trebuchet MS" w:cs="Times New Roman"/>
                <w:color w:val="000000"/>
                <w:sz w:val="24"/>
                <w:szCs w:val="24"/>
                <w:lang w:eastAsia="es-CO"/>
              </w:rPr>
              <w:t>+1,5 %</w:t>
            </w:r>
          </w:p>
        </w:tc>
      </w:tr>
    </w:tbl>
    <w:p w14:paraId="107FC444" w14:textId="2796EB12" w:rsidR="00013818" w:rsidRPr="00FF2E59" w:rsidRDefault="00013818" w:rsidP="00144698">
      <w:pPr>
        <w:ind w:left="426"/>
        <w:jc w:val="center"/>
        <w:rPr>
          <w:rFonts w:ascii="Trebuchet MS" w:hAnsi="Trebuchet MS"/>
          <w:sz w:val="24"/>
          <w:szCs w:val="24"/>
        </w:rPr>
      </w:pPr>
      <w:r w:rsidRPr="00FF2E59">
        <w:rPr>
          <w:rFonts w:ascii="Trebuchet MS" w:hAnsi="Trebuchet MS"/>
          <w:sz w:val="24"/>
          <w:szCs w:val="24"/>
        </w:rPr>
        <w:fldChar w:fldCharType="end"/>
      </w:r>
      <w:r w:rsidRPr="00FF2E59">
        <w:rPr>
          <w:rFonts w:ascii="Trebuchet MS" w:hAnsi="Trebuchet MS"/>
          <w:sz w:val="24"/>
          <w:szCs w:val="24"/>
        </w:rPr>
        <w:fldChar w:fldCharType="begin"/>
      </w:r>
      <w:r w:rsidRPr="00FF2E59">
        <w:rPr>
          <w:rFonts w:ascii="Trebuchet MS" w:hAnsi="Trebuchet MS"/>
          <w:sz w:val="24"/>
          <w:szCs w:val="24"/>
        </w:rPr>
        <w:instrText xml:space="preserve"> LINK Excel.Sheet.12 "Libro1" "Hoja1!F4C2:F7C3" \a \f 4 \h </w:instrText>
      </w:r>
      <w:r w:rsidR="00FF2E59" w:rsidRPr="00FF2E59">
        <w:rPr>
          <w:rFonts w:ascii="Trebuchet MS" w:hAnsi="Trebuchet MS"/>
          <w:sz w:val="24"/>
          <w:szCs w:val="24"/>
        </w:rPr>
        <w:instrText xml:space="preserve"> \* MERGEFORMAT </w:instrText>
      </w:r>
      <w:r w:rsidRPr="00FF2E59">
        <w:rPr>
          <w:rFonts w:ascii="Trebuchet MS" w:hAnsi="Trebuchet MS"/>
          <w:sz w:val="24"/>
          <w:szCs w:val="24"/>
        </w:rPr>
        <w:fldChar w:fldCharType="separate"/>
      </w:r>
    </w:p>
    <w:p w14:paraId="4CE7EE58" w14:textId="6FF9E7F7" w:rsidR="00013818" w:rsidRPr="00FF2E59" w:rsidRDefault="00013818" w:rsidP="00013818">
      <w:pPr>
        <w:ind w:left="426"/>
        <w:jc w:val="both"/>
        <w:rPr>
          <w:rFonts w:ascii="Trebuchet MS" w:hAnsi="Trebuchet MS"/>
          <w:sz w:val="24"/>
          <w:szCs w:val="24"/>
        </w:rPr>
      </w:pPr>
      <w:r w:rsidRPr="00FF2E59">
        <w:rPr>
          <w:rFonts w:ascii="Trebuchet MS" w:hAnsi="Trebuchet MS"/>
          <w:sz w:val="24"/>
          <w:szCs w:val="24"/>
        </w:rPr>
        <w:fldChar w:fldCharType="end"/>
      </w:r>
      <w:r w:rsidRPr="00FF2E59">
        <w:rPr>
          <w:rFonts w:ascii="Trebuchet MS" w:hAnsi="Trebuchet MS"/>
          <w:sz w:val="24"/>
          <w:szCs w:val="24"/>
        </w:rPr>
        <w:t>Como puede observarse, el resultado de EPM se encuentra dentro del rango regulatorio permitido.</w:t>
      </w:r>
    </w:p>
    <w:p w14:paraId="2CFF339B" w14:textId="0C36F89E" w:rsidR="00013818" w:rsidRDefault="00013818" w:rsidP="00013818">
      <w:pPr>
        <w:ind w:left="426"/>
        <w:jc w:val="both"/>
        <w:rPr>
          <w:rFonts w:ascii="Trebuchet MS" w:hAnsi="Trebuchet MS"/>
          <w:sz w:val="24"/>
          <w:szCs w:val="24"/>
        </w:rPr>
      </w:pPr>
      <w:r w:rsidRPr="00FF2E59">
        <w:rPr>
          <w:rFonts w:ascii="Trebuchet MS" w:hAnsi="Trebuchet MS"/>
          <w:sz w:val="24"/>
          <w:szCs w:val="24"/>
        </w:rPr>
        <w:t>Esto significa que las diferencias encontradas entre la información reportada por EPM y la información finalmente verificada fueron reducidas y no alcanzan el nivel a partir del cual la regulación exige realizar ajustes sobre la remuneración de la actividad de distribución.</w:t>
      </w:r>
    </w:p>
    <w:p w14:paraId="24D9F291" w14:textId="4D8AF602" w:rsidR="0050656E" w:rsidRDefault="0050656E" w:rsidP="0050656E">
      <w:pPr>
        <w:pStyle w:val="Ttulo1"/>
        <w:numPr>
          <w:ilvl w:val="0"/>
          <w:numId w:val="1"/>
        </w:numPr>
        <w:rPr>
          <w:rFonts w:ascii="Trebuchet MS" w:hAnsi="Trebuchet MS"/>
          <w:b/>
          <w:bCs/>
          <w:sz w:val="28"/>
        </w:rPr>
      </w:pPr>
      <w:bookmarkStart w:id="14" w:name="_Toc238824435"/>
      <w:r w:rsidRPr="0050656E">
        <w:rPr>
          <w:rFonts w:ascii="Trebuchet MS" w:hAnsi="Trebuchet MS"/>
          <w:b/>
          <w:bCs/>
          <w:sz w:val="28"/>
        </w:rPr>
        <w:t>¿Qué significa esto para los usuarios?</w:t>
      </w:r>
      <w:bookmarkEnd w:id="14"/>
    </w:p>
    <w:p w14:paraId="59EA550E" w14:textId="77777777" w:rsidR="007B5F68" w:rsidRPr="00D95EF8" w:rsidRDefault="007B5F68" w:rsidP="007B5F68">
      <w:pPr>
        <w:rPr>
          <w:sz w:val="6"/>
          <w:szCs w:val="6"/>
        </w:rPr>
      </w:pPr>
    </w:p>
    <w:p w14:paraId="37EFFEB7" w14:textId="465CF8AD" w:rsidR="00144698" w:rsidRPr="00FF2E59" w:rsidRDefault="00144698" w:rsidP="0050656E">
      <w:pPr>
        <w:ind w:left="426"/>
        <w:jc w:val="both"/>
        <w:rPr>
          <w:rFonts w:ascii="Trebuchet MS" w:hAnsi="Trebuchet MS"/>
          <w:sz w:val="24"/>
          <w:szCs w:val="24"/>
        </w:rPr>
      </w:pPr>
      <w:r w:rsidRPr="00FF2E59">
        <w:rPr>
          <w:rFonts w:ascii="Trebuchet MS" w:hAnsi="Trebuchet MS"/>
          <w:sz w:val="24"/>
          <w:szCs w:val="24"/>
        </w:rPr>
        <w:t xml:space="preserve">Dado que la desviación calculada fue de </w:t>
      </w:r>
      <w:r w:rsidR="004A0190">
        <w:rPr>
          <w:rFonts w:ascii="Trebuchet MS" w:hAnsi="Trebuchet MS"/>
          <w:sz w:val="24"/>
          <w:szCs w:val="24"/>
        </w:rPr>
        <w:t>-</w:t>
      </w:r>
      <w:r w:rsidRPr="00FF2E59">
        <w:rPr>
          <w:rFonts w:ascii="Trebuchet MS" w:hAnsi="Trebuchet MS"/>
          <w:b/>
          <w:bCs/>
          <w:sz w:val="24"/>
          <w:szCs w:val="24"/>
        </w:rPr>
        <w:t>0,1</w:t>
      </w:r>
      <w:r w:rsidR="004A0190">
        <w:rPr>
          <w:rFonts w:ascii="Trebuchet MS" w:hAnsi="Trebuchet MS"/>
          <w:b/>
          <w:bCs/>
          <w:sz w:val="24"/>
          <w:szCs w:val="24"/>
        </w:rPr>
        <w:t>7</w:t>
      </w:r>
      <w:r w:rsidRPr="00FF2E59">
        <w:rPr>
          <w:rFonts w:ascii="Trebuchet MS" w:hAnsi="Trebuchet MS"/>
          <w:b/>
          <w:bCs/>
          <w:sz w:val="24"/>
          <w:szCs w:val="24"/>
        </w:rPr>
        <w:t xml:space="preserve"> %</w:t>
      </w:r>
      <w:r w:rsidRPr="00FF2E59">
        <w:rPr>
          <w:rFonts w:ascii="Trebuchet MS" w:hAnsi="Trebuchet MS"/>
          <w:sz w:val="24"/>
          <w:szCs w:val="24"/>
        </w:rPr>
        <w:t xml:space="preserve">, valor que se encuentra dentro del rango regulatorio de </w:t>
      </w:r>
      <w:r w:rsidRPr="00FF2E59">
        <w:rPr>
          <w:rFonts w:ascii="Trebuchet MS" w:hAnsi="Trebuchet MS"/>
          <w:b/>
          <w:bCs/>
          <w:sz w:val="24"/>
          <w:szCs w:val="24"/>
        </w:rPr>
        <w:t>±1,5 %</w:t>
      </w:r>
      <w:r w:rsidRPr="00FF2E59">
        <w:rPr>
          <w:rFonts w:ascii="Trebuchet MS" w:hAnsi="Trebuchet MS"/>
          <w:sz w:val="24"/>
          <w:szCs w:val="24"/>
        </w:rPr>
        <w:t xml:space="preserve"> definido en el </w:t>
      </w:r>
      <w:r w:rsidRPr="00FF2E59">
        <w:rPr>
          <w:rFonts w:ascii="Trebuchet MS" w:hAnsi="Trebuchet MS"/>
          <w:b/>
          <w:bCs/>
          <w:sz w:val="24"/>
          <w:szCs w:val="24"/>
        </w:rPr>
        <w:t>Anexo 1, numeral 1.2 de la Resolución CREG 101 022 de 2022</w:t>
      </w:r>
      <w:r w:rsidRPr="00FF2E59">
        <w:rPr>
          <w:rFonts w:ascii="Trebuchet MS" w:hAnsi="Trebuchet MS"/>
          <w:sz w:val="24"/>
          <w:szCs w:val="24"/>
        </w:rPr>
        <w:t xml:space="preserve">, modificada por la Resolución CREG 101 039 de 2024, no se requiere actualización de variables regulatorias ni ajustes en los ingresos reconocidos para la actividad de distribución derivados de esta auditoría. </w:t>
      </w:r>
    </w:p>
    <w:p w14:paraId="1DB2674C" w14:textId="4D685E21" w:rsidR="00144698" w:rsidRPr="00FF2E59" w:rsidRDefault="00144698" w:rsidP="00144698">
      <w:pPr>
        <w:ind w:left="426"/>
        <w:jc w:val="both"/>
        <w:rPr>
          <w:rFonts w:ascii="Trebuchet MS" w:hAnsi="Trebuchet MS"/>
          <w:sz w:val="24"/>
          <w:szCs w:val="24"/>
        </w:rPr>
      </w:pPr>
      <w:r w:rsidRPr="00FF2E59">
        <w:rPr>
          <w:rFonts w:ascii="Trebuchet MS" w:hAnsi="Trebuchet MS"/>
          <w:sz w:val="24"/>
          <w:szCs w:val="24"/>
        </w:rPr>
        <w:t>En consecuencia:</w:t>
      </w:r>
    </w:p>
    <w:p w14:paraId="60318049" w14:textId="77777777" w:rsidR="00144698" w:rsidRPr="00FF2E59" w:rsidRDefault="00144698" w:rsidP="00144698">
      <w:pPr>
        <w:ind w:left="426"/>
        <w:jc w:val="both"/>
        <w:rPr>
          <w:rFonts w:ascii="Trebuchet MS" w:hAnsi="Trebuchet MS"/>
          <w:sz w:val="24"/>
          <w:szCs w:val="24"/>
        </w:rPr>
      </w:pPr>
      <w:r w:rsidRPr="00FF2E59">
        <w:rPr>
          <w:rFonts w:ascii="Segoe UI Emoji" w:hAnsi="Segoe UI Emoji" w:cs="Segoe UI Emoji"/>
          <w:sz w:val="24"/>
          <w:szCs w:val="24"/>
        </w:rPr>
        <w:t>✅</w:t>
      </w:r>
      <w:r w:rsidRPr="00FF2E59">
        <w:rPr>
          <w:rFonts w:ascii="Trebuchet MS" w:hAnsi="Trebuchet MS"/>
          <w:sz w:val="24"/>
          <w:szCs w:val="24"/>
        </w:rPr>
        <w:t xml:space="preserve"> No se requieren ajustes de ingresos derivados de esta verificación. </w:t>
      </w:r>
      <w:hyperlink r:id="rId28" w:history="1"/>
      <w:hyperlink r:id="rId29" w:history="1"/>
    </w:p>
    <w:p w14:paraId="66135AC4" w14:textId="77777777" w:rsidR="00144698" w:rsidRPr="00FF2E59" w:rsidRDefault="00144698" w:rsidP="00144698">
      <w:pPr>
        <w:ind w:left="426"/>
        <w:jc w:val="both"/>
        <w:rPr>
          <w:rFonts w:ascii="Trebuchet MS" w:hAnsi="Trebuchet MS"/>
          <w:sz w:val="24"/>
          <w:szCs w:val="24"/>
        </w:rPr>
      </w:pPr>
      <w:r w:rsidRPr="00FF2E59">
        <w:rPr>
          <w:rFonts w:ascii="Segoe UI Emoji" w:hAnsi="Segoe UI Emoji" w:cs="Segoe UI Emoji"/>
          <w:sz w:val="24"/>
          <w:szCs w:val="24"/>
        </w:rPr>
        <w:t>✅</w:t>
      </w:r>
      <w:r w:rsidRPr="00FF2E59">
        <w:rPr>
          <w:rFonts w:ascii="Trebuchet MS" w:hAnsi="Trebuchet MS"/>
          <w:sz w:val="24"/>
          <w:szCs w:val="24"/>
        </w:rPr>
        <w:t xml:space="preserve"> No se identifican impactos tarifarios como resultado de esta verificación. </w:t>
      </w:r>
      <w:hyperlink r:id="rId30" w:history="1"/>
      <w:hyperlink r:id="rId31" w:history="1"/>
    </w:p>
    <w:p w14:paraId="052A9F48" w14:textId="0F8E00C6" w:rsidR="00013818" w:rsidRDefault="00144698" w:rsidP="00144698">
      <w:pPr>
        <w:ind w:left="426"/>
        <w:jc w:val="both"/>
        <w:rPr>
          <w:rFonts w:ascii="Trebuchet MS" w:hAnsi="Trebuchet MS"/>
          <w:sz w:val="24"/>
          <w:szCs w:val="24"/>
        </w:rPr>
      </w:pPr>
      <w:r w:rsidRPr="00FF2E59">
        <w:rPr>
          <w:rFonts w:ascii="Trebuchet MS" w:hAnsi="Trebuchet MS"/>
          <w:sz w:val="24"/>
          <w:szCs w:val="24"/>
        </w:rPr>
        <w:t>En otras palabras, la auditoría concluyó que las inversiones ejecutadas por EPM durante el período 2019-2024 fueron consistentes con las inversiones reportadas para efectos regulatorios, por lo que no fue necesario realizar ajustes económicos derivados de esta verificación.</w:t>
      </w:r>
    </w:p>
    <w:p w14:paraId="7EB2EEC2" w14:textId="77777777" w:rsidR="0086644E" w:rsidRDefault="0086644E" w:rsidP="00144698">
      <w:pPr>
        <w:ind w:left="426"/>
        <w:jc w:val="both"/>
        <w:rPr>
          <w:rFonts w:ascii="Trebuchet MS" w:hAnsi="Trebuchet MS"/>
          <w:sz w:val="24"/>
          <w:szCs w:val="24"/>
        </w:rPr>
      </w:pPr>
    </w:p>
    <w:p w14:paraId="5F95FE37" w14:textId="77777777" w:rsidR="0086644E" w:rsidRDefault="0086644E" w:rsidP="00144698">
      <w:pPr>
        <w:ind w:left="426"/>
        <w:jc w:val="both"/>
        <w:rPr>
          <w:rFonts w:ascii="Trebuchet MS" w:hAnsi="Trebuchet MS"/>
          <w:sz w:val="24"/>
          <w:szCs w:val="24"/>
        </w:rPr>
      </w:pPr>
    </w:p>
    <w:p w14:paraId="09DA3A6D" w14:textId="143ED274" w:rsidR="0050656E" w:rsidRDefault="0050656E" w:rsidP="0050656E">
      <w:pPr>
        <w:pStyle w:val="Ttulo1"/>
        <w:numPr>
          <w:ilvl w:val="0"/>
          <w:numId w:val="1"/>
        </w:numPr>
        <w:rPr>
          <w:rFonts w:ascii="Trebuchet MS" w:hAnsi="Trebuchet MS"/>
          <w:b/>
          <w:bCs/>
          <w:sz w:val="28"/>
        </w:rPr>
      </w:pPr>
      <w:r w:rsidRPr="0050656E">
        <w:rPr>
          <w:rFonts w:ascii="Trebuchet MS" w:hAnsi="Trebuchet MS"/>
          <w:b/>
          <w:bCs/>
          <w:sz w:val="24"/>
          <w:szCs w:val="24"/>
        </w:rPr>
        <w:lastRenderedPageBreak/>
        <w:t xml:space="preserve"> </w:t>
      </w:r>
      <w:bookmarkStart w:id="15" w:name="_Toc238824436"/>
      <w:r w:rsidRPr="0050656E">
        <w:rPr>
          <w:rFonts w:ascii="Trebuchet MS" w:hAnsi="Trebuchet MS"/>
          <w:b/>
          <w:bCs/>
          <w:sz w:val="28"/>
        </w:rPr>
        <w:t>Compromiso con la mejora continua</w:t>
      </w:r>
      <w:bookmarkEnd w:id="15"/>
    </w:p>
    <w:p w14:paraId="2F27DBAA" w14:textId="77777777" w:rsidR="007B5F68" w:rsidRPr="00D95EF8" w:rsidRDefault="007B5F68" w:rsidP="007B5F68">
      <w:pPr>
        <w:rPr>
          <w:sz w:val="6"/>
          <w:szCs w:val="6"/>
        </w:rPr>
      </w:pPr>
    </w:p>
    <w:p w14:paraId="0BB12CC6" w14:textId="5F59071C" w:rsidR="00144698" w:rsidRPr="00FF2E59" w:rsidRDefault="00144698" w:rsidP="00144698">
      <w:pPr>
        <w:ind w:left="426"/>
        <w:jc w:val="both"/>
        <w:rPr>
          <w:rFonts w:ascii="Trebuchet MS" w:hAnsi="Trebuchet MS"/>
          <w:sz w:val="24"/>
          <w:szCs w:val="24"/>
        </w:rPr>
      </w:pPr>
      <w:r w:rsidRPr="00FF2E59">
        <w:rPr>
          <w:rFonts w:ascii="Trebuchet MS" w:hAnsi="Trebuchet MS"/>
          <w:sz w:val="24"/>
          <w:szCs w:val="24"/>
        </w:rPr>
        <w:t xml:space="preserve">EPM continuará fortaleciendo sus procesos de gestión de activos, administración de información y cumplimiento regulatorio, con el propósito de mantener la transparencia, confiabilidad y calidad en la prestación del servicio de energía eléctrica. </w:t>
      </w:r>
      <w:hyperlink r:id="rId32" w:history="1"/>
    </w:p>
    <w:p w14:paraId="027280A0" w14:textId="3AA8698B" w:rsidR="0050656E" w:rsidRDefault="0050656E" w:rsidP="0050656E">
      <w:pPr>
        <w:pStyle w:val="Ttulo1"/>
        <w:numPr>
          <w:ilvl w:val="0"/>
          <w:numId w:val="1"/>
        </w:numPr>
        <w:rPr>
          <w:rFonts w:ascii="Trebuchet MS" w:hAnsi="Trebuchet MS"/>
          <w:b/>
          <w:bCs/>
          <w:sz w:val="28"/>
        </w:rPr>
      </w:pPr>
      <w:bookmarkStart w:id="16" w:name="_Toc238824437"/>
      <w:r>
        <w:rPr>
          <w:rFonts w:ascii="Trebuchet MS" w:hAnsi="Trebuchet MS"/>
          <w:b/>
          <w:bCs/>
          <w:sz w:val="28"/>
        </w:rPr>
        <w:t>Conclusión</w:t>
      </w:r>
      <w:bookmarkEnd w:id="16"/>
    </w:p>
    <w:p w14:paraId="7D6ABB22" w14:textId="77777777" w:rsidR="007B5F68" w:rsidRPr="00D95EF8" w:rsidRDefault="007B5F68" w:rsidP="007B5F68">
      <w:pPr>
        <w:rPr>
          <w:sz w:val="6"/>
          <w:szCs w:val="6"/>
        </w:rPr>
      </w:pPr>
    </w:p>
    <w:p w14:paraId="68BA57FC" w14:textId="5A032D88" w:rsidR="00144698" w:rsidRPr="00FF2E59" w:rsidRDefault="00144698" w:rsidP="0050656E">
      <w:pPr>
        <w:ind w:left="426"/>
        <w:jc w:val="both"/>
        <w:rPr>
          <w:rFonts w:ascii="Trebuchet MS" w:hAnsi="Trebuchet MS"/>
          <w:sz w:val="24"/>
          <w:szCs w:val="24"/>
        </w:rPr>
      </w:pPr>
      <w:r w:rsidRPr="00FF2E59">
        <w:rPr>
          <w:rFonts w:ascii="Trebuchet MS" w:hAnsi="Trebuchet MS"/>
          <w:sz w:val="24"/>
          <w:szCs w:val="24"/>
        </w:rPr>
        <w:t xml:space="preserve">La verificación de la ejecución del Plan de Inversiones de EPM correspondiente al período 2019-2024 concluyó que las inversiones ejecutadas fueron, en términos generales, consistentes con los planes aprobados por la regulación y con la infraestructura efectivamente puesta en operación. </w:t>
      </w:r>
      <w:hyperlink r:id="rId33" w:history="1"/>
    </w:p>
    <w:p w14:paraId="4FCE3EFB" w14:textId="77777777" w:rsidR="00144698" w:rsidRPr="00FF2E59" w:rsidRDefault="00144698" w:rsidP="00144698">
      <w:pPr>
        <w:ind w:left="360"/>
        <w:jc w:val="both"/>
        <w:rPr>
          <w:rFonts w:ascii="Trebuchet MS" w:hAnsi="Trebuchet MS"/>
          <w:sz w:val="24"/>
          <w:szCs w:val="24"/>
        </w:rPr>
      </w:pPr>
      <w:r w:rsidRPr="00FF2E59">
        <w:rPr>
          <w:rFonts w:ascii="Trebuchet MS" w:hAnsi="Trebuchet MS"/>
          <w:sz w:val="24"/>
          <w:szCs w:val="24"/>
        </w:rPr>
        <w:t xml:space="preserve">Los resultados evidenciaron un adecuado nivel de consistencia entre la infraestructura construida, los sistemas corporativos de gestión de activos y los reportes regulatorios utilizados para la remuneración de la actividad de distribución. </w:t>
      </w:r>
      <w:hyperlink r:id="rId34" w:history="1"/>
    </w:p>
    <w:p w14:paraId="661C1971" w14:textId="31845D47" w:rsidR="00D95EF8" w:rsidRDefault="00144698" w:rsidP="00D95EF8">
      <w:pPr>
        <w:ind w:left="360"/>
        <w:jc w:val="both"/>
        <w:rPr>
          <w:rFonts w:ascii="Trebuchet MS" w:hAnsi="Trebuchet MS"/>
          <w:sz w:val="24"/>
          <w:szCs w:val="24"/>
        </w:rPr>
      </w:pPr>
      <w:r w:rsidRPr="00FF2E59">
        <w:rPr>
          <w:rFonts w:ascii="Trebuchet MS" w:hAnsi="Trebuchet MS"/>
          <w:sz w:val="24"/>
          <w:szCs w:val="24"/>
        </w:rPr>
        <w:t xml:space="preserve">La desviación acumulada de ingresos obtenida fue de </w:t>
      </w:r>
      <w:r w:rsidR="004A0190">
        <w:rPr>
          <w:rFonts w:ascii="Trebuchet MS" w:hAnsi="Trebuchet MS"/>
          <w:sz w:val="24"/>
          <w:szCs w:val="24"/>
        </w:rPr>
        <w:t>-</w:t>
      </w:r>
      <w:r w:rsidRPr="00FF2E59">
        <w:rPr>
          <w:rFonts w:ascii="Trebuchet MS" w:hAnsi="Trebuchet MS"/>
          <w:b/>
          <w:bCs/>
          <w:sz w:val="24"/>
          <w:szCs w:val="24"/>
        </w:rPr>
        <w:t>0,1</w:t>
      </w:r>
      <w:r w:rsidR="004A0190">
        <w:rPr>
          <w:rFonts w:ascii="Trebuchet MS" w:hAnsi="Trebuchet MS"/>
          <w:b/>
          <w:bCs/>
          <w:sz w:val="24"/>
          <w:szCs w:val="24"/>
        </w:rPr>
        <w:t>7</w:t>
      </w:r>
      <w:r w:rsidRPr="00FF2E59">
        <w:rPr>
          <w:rFonts w:ascii="Trebuchet MS" w:hAnsi="Trebuchet MS"/>
          <w:b/>
          <w:bCs/>
          <w:sz w:val="24"/>
          <w:szCs w:val="24"/>
        </w:rPr>
        <w:t xml:space="preserve"> %</w:t>
      </w:r>
      <w:r w:rsidRPr="00FF2E59">
        <w:rPr>
          <w:rFonts w:ascii="Trebuchet MS" w:hAnsi="Trebuchet MS"/>
          <w:sz w:val="24"/>
          <w:szCs w:val="24"/>
        </w:rPr>
        <w:t xml:space="preserve">, valor que se encuentra dentro del rango regulatorio permitido de </w:t>
      </w:r>
      <w:r w:rsidRPr="00FF2E59">
        <w:rPr>
          <w:rFonts w:ascii="Trebuchet MS" w:hAnsi="Trebuchet MS"/>
          <w:b/>
          <w:bCs/>
          <w:sz w:val="24"/>
          <w:szCs w:val="24"/>
        </w:rPr>
        <w:t>±1,5 %</w:t>
      </w:r>
      <w:r w:rsidRPr="00FF2E59">
        <w:rPr>
          <w:rFonts w:ascii="Trebuchet MS" w:hAnsi="Trebuchet MS"/>
          <w:sz w:val="24"/>
          <w:szCs w:val="24"/>
        </w:rPr>
        <w:t xml:space="preserve"> definido en el </w:t>
      </w:r>
      <w:r w:rsidRPr="00FF2E59">
        <w:rPr>
          <w:rFonts w:ascii="Trebuchet MS" w:hAnsi="Trebuchet MS"/>
          <w:b/>
          <w:bCs/>
          <w:sz w:val="24"/>
          <w:szCs w:val="24"/>
        </w:rPr>
        <w:t>Anexo 1, numeral 1.2 “Ajuste de Ingresos” de la Resolución CREG 101 022 de 2022, modificada por la Resolución CREG 101 039 de 2024</w:t>
      </w:r>
      <w:r w:rsidRPr="00FF2E59">
        <w:rPr>
          <w:rFonts w:ascii="Trebuchet MS" w:hAnsi="Trebuchet MS"/>
          <w:sz w:val="24"/>
          <w:szCs w:val="24"/>
        </w:rPr>
        <w:t>, razón por la cual la auditoría no genera ajustes en la remuneración ni impactos tarifarios derivados de este proceso de verificación.</w:t>
      </w:r>
    </w:p>
    <w:p w14:paraId="5378C27C" w14:textId="77777777" w:rsidR="00D95EF8" w:rsidRDefault="00D95EF8" w:rsidP="00144698">
      <w:pPr>
        <w:ind w:left="360"/>
        <w:jc w:val="both"/>
        <w:rPr>
          <w:rFonts w:ascii="Trebuchet MS" w:hAnsi="Trebuchet MS"/>
          <w:sz w:val="24"/>
          <w:szCs w:val="24"/>
        </w:rPr>
      </w:pPr>
    </w:p>
    <w:p w14:paraId="25706367" w14:textId="77777777" w:rsidR="00D95EF8" w:rsidRDefault="00D95EF8" w:rsidP="00144698">
      <w:pPr>
        <w:ind w:left="360"/>
        <w:jc w:val="both"/>
        <w:rPr>
          <w:rFonts w:ascii="Trebuchet MS" w:hAnsi="Trebuchet MS"/>
          <w:sz w:val="24"/>
          <w:szCs w:val="24"/>
        </w:rPr>
      </w:pPr>
    </w:p>
    <w:p w14:paraId="5F65F9BB" w14:textId="77777777" w:rsidR="00D95EF8" w:rsidRDefault="00D95EF8" w:rsidP="00144698">
      <w:pPr>
        <w:ind w:left="360"/>
        <w:jc w:val="both"/>
        <w:rPr>
          <w:rFonts w:ascii="Trebuchet MS" w:hAnsi="Trebuchet MS"/>
          <w:sz w:val="24"/>
          <w:szCs w:val="24"/>
        </w:rPr>
      </w:pPr>
    </w:p>
    <w:p w14:paraId="447DE9F3" w14:textId="77777777" w:rsidR="00D95EF8" w:rsidRDefault="00D95EF8" w:rsidP="00144698">
      <w:pPr>
        <w:ind w:left="360"/>
        <w:jc w:val="both"/>
        <w:rPr>
          <w:rFonts w:ascii="Trebuchet MS" w:hAnsi="Trebuchet MS"/>
          <w:sz w:val="24"/>
          <w:szCs w:val="24"/>
        </w:rPr>
      </w:pPr>
    </w:p>
    <w:p w14:paraId="6796528C" w14:textId="77777777" w:rsidR="00D95EF8" w:rsidRDefault="00D95EF8" w:rsidP="00144698">
      <w:pPr>
        <w:ind w:left="360"/>
        <w:jc w:val="both"/>
        <w:rPr>
          <w:rFonts w:ascii="Trebuchet MS" w:hAnsi="Trebuchet MS"/>
          <w:sz w:val="24"/>
          <w:szCs w:val="24"/>
        </w:rPr>
      </w:pPr>
    </w:p>
    <w:p w14:paraId="5D09CB92" w14:textId="77777777" w:rsidR="00D95EF8" w:rsidRDefault="00D95EF8" w:rsidP="00144698">
      <w:pPr>
        <w:ind w:left="360"/>
        <w:jc w:val="both"/>
        <w:rPr>
          <w:rFonts w:ascii="Trebuchet MS" w:hAnsi="Trebuchet MS"/>
          <w:sz w:val="24"/>
          <w:szCs w:val="24"/>
        </w:rPr>
      </w:pPr>
    </w:p>
    <w:p w14:paraId="31412CED" w14:textId="77777777" w:rsidR="00D95EF8" w:rsidRDefault="00D95EF8" w:rsidP="00144698">
      <w:pPr>
        <w:ind w:left="360"/>
        <w:jc w:val="both"/>
        <w:rPr>
          <w:rFonts w:ascii="Trebuchet MS" w:hAnsi="Trebuchet MS"/>
          <w:sz w:val="24"/>
          <w:szCs w:val="24"/>
        </w:rPr>
      </w:pPr>
    </w:p>
    <w:p w14:paraId="5669D6A9" w14:textId="77777777" w:rsidR="00D95EF8" w:rsidRDefault="00D95EF8" w:rsidP="00144698">
      <w:pPr>
        <w:ind w:left="360"/>
        <w:jc w:val="both"/>
        <w:rPr>
          <w:rFonts w:ascii="Trebuchet MS" w:hAnsi="Trebuchet MS"/>
          <w:sz w:val="24"/>
          <w:szCs w:val="24"/>
        </w:rPr>
      </w:pPr>
    </w:p>
    <w:p w14:paraId="3F5FCEB1" w14:textId="77777777" w:rsidR="00D95EF8" w:rsidRDefault="00D95EF8" w:rsidP="00144698">
      <w:pPr>
        <w:ind w:left="360"/>
        <w:jc w:val="both"/>
        <w:rPr>
          <w:rFonts w:ascii="Trebuchet MS" w:hAnsi="Trebuchet MS"/>
          <w:sz w:val="24"/>
          <w:szCs w:val="24"/>
        </w:rPr>
      </w:pPr>
    </w:p>
    <w:p w14:paraId="0CDF68CF" w14:textId="77777777" w:rsidR="00D95EF8" w:rsidRDefault="00D95EF8" w:rsidP="006864E2">
      <w:pPr>
        <w:jc w:val="both"/>
        <w:rPr>
          <w:rFonts w:ascii="Trebuchet MS" w:hAnsi="Trebuchet MS"/>
          <w:sz w:val="24"/>
          <w:szCs w:val="24"/>
        </w:rPr>
      </w:pPr>
    </w:p>
    <w:p w14:paraId="102893D1" w14:textId="77777777" w:rsidR="006864E2" w:rsidRDefault="006864E2" w:rsidP="006864E2">
      <w:pPr>
        <w:jc w:val="both"/>
        <w:rPr>
          <w:rFonts w:ascii="Trebuchet MS" w:hAnsi="Trebuchet MS"/>
          <w:sz w:val="24"/>
          <w:szCs w:val="24"/>
        </w:rPr>
      </w:pPr>
    </w:p>
    <w:p w14:paraId="62AC3BBC" w14:textId="2D49B93B" w:rsidR="0050656E" w:rsidRDefault="0050656E" w:rsidP="0050656E">
      <w:pPr>
        <w:pStyle w:val="Ttulo1"/>
        <w:numPr>
          <w:ilvl w:val="0"/>
          <w:numId w:val="1"/>
        </w:numPr>
        <w:rPr>
          <w:rFonts w:ascii="Trebuchet MS" w:hAnsi="Trebuchet MS"/>
          <w:b/>
          <w:bCs/>
          <w:sz w:val="28"/>
        </w:rPr>
      </w:pPr>
      <w:bookmarkStart w:id="17" w:name="_Toc238824438"/>
      <w:r>
        <w:rPr>
          <w:rFonts w:ascii="Trebuchet MS" w:hAnsi="Trebuchet MS"/>
          <w:b/>
          <w:bCs/>
          <w:sz w:val="28"/>
        </w:rPr>
        <w:lastRenderedPageBreak/>
        <w:t>Documentos de referencia</w:t>
      </w:r>
      <w:bookmarkEnd w:id="17"/>
    </w:p>
    <w:p w14:paraId="2CB200E5" w14:textId="77777777" w:rsidR="007B5F68" w:rsidRPr="007B5F68" w:rsidRDefault="007B5F68" w:rsidP="007B5F68"/>
    <w:p w14:paraId="583E2207" w14:textId="2096250E" w:rsidR="0050656E" w:rsidRDefault="007B5F68" w:rsidP="00144698">
      <w:pPr>
        <w:ind w:left="360"/>
        <w:jc w:val="both"/>
        <w:rPr>
          <w:rFonts w:ascii="Trebuchet MS" w:hAnsi="Trebuchet MS"/>
          <w:sz w:val="24"/>
          <w:szCs w:val="24"/>
        </w:rPr>
      </w:pPr>
      <w:r w:rsidRPr="007B5F68">
        <w:rPr>
          <w:rFonts w:ascii="Trebuchet MS" w:hAnsi="Trebuchet MS"/>
          <w:sz w:val="24"/>
          <w:szCs w:val="24"/>
        </w:rPr>
        <w:t>[1] Resolución CREG 015 del 2018, “</w:t>
      </w:r>
      <w:r w:rsidRPr="007B5F68">
        <w:rPr>
          <w:rFonts w:ascii="Trebuchet MS" w:hAnsi="Trebuchet MS"/>
          <w:i/>
          <w:iCs/>
          <w:sz w:val="24"/>
          <w:szCs w:val="24"/>
        </w:rPr>
        <w:t>Por la cual se establece la metodología para la remuneración de la actividad de distribución de energía eléctrica en el Sistema Interconectado Nacional</w:t>
      </w:r>
      <w:r w:rsidRPr="007B5F68">
        <w:rPr>
          <w:rFonts w:ascii="Trebuchet MS" w:hAnsi="Trebuchet MS"/>
          <w:sz w:val="24"/>
          <w:szCs w:val="24"/>
        </w:rPr>
        <w:t>”, Bogotá, 2018.</w:t>
      </w:r>
    </w:p>
    <w:p w14:paraId="36BBDB2C" w14:textId="601B6ACC" w:rsidR="007B5F68" w:rsidRDefault="007B5F68" w:rsidP="00144698">
      <w:pPr>
        <w:ind w:left="360"/>
        <w:jc w:val="both"/>
        <w:rPr>
          <w:rFonts w:ascii="Trebuchet MS" w:hAnsi="Trebuchet MS"/>
          <w:sz w:val="24"/>
          <w:szCs w:val="24"/>
        </w:rPr>
      </w:pPr>
      <w:r w:rsidRPr="007B5F68">
        <w:rPr>
          <w:rFonts w:ascii="Trebuchet MS" w:hAnsi="Trebuchet MS"/>
          <w:sz w:val="24"/>
          <w:szCs w:val="24"/>
        </w:rPr>
        <w:t>[</w:t>
      </w:r>
      <w:r>
        <w:rPr>
          <w:rFonts w:ascii="Trebuchet MS" w:hAnsi="Trebuchet MS"/>
          <w:sz w:val="24"/>
          <w:szCs w:val="24"/>
        </w:rPr>
        <w:t>2</w:t>
      </w:r>
      <w:r w:rsidRPr="007B5F68">
        <w:rPr>
          <w:rFonts w:ascii="Trebuchet MS" w:hAnsi="Trebuchet MS"/>
          <w:sz w:val="24"/>
          <w:szCs w:val="24"/>
        </w:rPr>
        <w:t>] Resolución CREG 101 022 DE 2022, “Por la cual se establecen las reglas para realizar la verificación de los planes de inversión de los Operadores de Red</w:t>
      </w:r>
      <w:r>
        <w:rPr>
          <w:rFonts w:ascii="Trebuchet MS" w:hAnsi="Trebuchet MS"/>
          <w:sz w:val="24"/>
          <w:szCs w:val="24"/>
        </w:rPr>
        <w:t>”, Bogotá, 2022.</w:t>
      </w:r>
    </w:p>
    <w:p w14:paraId="7EA77525" w14:textId="4BD18B5C" w:rsidR="007B5F68" w:rsidRDefault="007B5F68" w:rsidP="00144698">
      <w:pPr>
        <w:ind w:left="360"/>
        <w:jc w:val="both"/>
        <w:rPr>
          <w:rFonts w:ascii="Trebuchet MS" w:hAnsi="Trebuchet MS"/>
          <w:sz w:val="24"/>
          <w:szCs w:val="24"/>
        </w:rPr>
      </w:pPr>
      <w:r w:rsidRPr="007B5F68">
        <w:rPr>
          <w:rFonts w:ascii="Trebuchet MS" w:hAnsi="Trebuchet MS"/>
          <w:sz w:val="24"/>
          <w:szCs w:val="24"/>
        </w:rPr>
        <w:t>[</w:t>
      </w:r>
      <w:r>
        <w:rPr>
          <w:rFonts w:ascii="Trebuchet MS" w:hAnsi="Trebuchet MS"/>
          <w:sz w:val="24"/>
          <w:szCs w:val="24"/>
        </w:rPr>
        <w:t>3</w:t>
      </w:r>
      <w:r w:rsidRPr="007B5F68">
        <w:rPr>
          <w:rFonts w:ascii="Trebuchet MS" w:hAnsi="Trebuchet MS"/>
          <w:sz w:val="24"/>
          <w:szCs w:val="24"/>
        </w:rPr>
        <w:t>] Resolución CREG</w:t>
      </w:r>
      <w:r>
        <w:rPr>
          <w:rFonts w:ascii="Trebuchet MS" w:hAnsi="Trebuchet MS"/>
          <w:sz w:val="24"/>
          <w:szCs w:val="24"/>
        </w:rPr>
        <w:t xml:space="preserve"> </w:t>
      </w:r>
      <w:r w:rsidRPr="007B5F68">
        <w:rPr>
          <w:rFonts w:ascii="Trebuchet MS" w:hAnsi="Trebuchet MS"/>
          <w:sz w:val="24"/>
          <w:szCs w:val="24"/>
        </w:rPr>
        <w:t xml:space="preserve">101 </w:t>
      </w:r>
      <w:r>
        <w:rPr>
          <w:rFonts w:ascii="Trebuchet MS" w:hAnsi="Trebuchet MS"/>
          <w:sz w:val="24"/>
          <w:szCs w:val="24"/>
        </w:rPr>
        <w:t>039</w:t>
      </w:r>
      <w:r w:rsidRPr="007B5F68">
        <w:rPr>
          <w:rFonts w:ascii="Trebuchet MS" w:hAnsi="Trebuchet MS"/>
          <w:sz w:val="24"/>
          <w:szCs w:val="24"/>
        </w:rPr>
        <w:t xml:space="preserve"> DE 202</w:t>
      </w:r>
      <w:r>
        <w:rPr>
          <w:rFonts w:ascii="Trebuchet MS" w:hAnsi="Trebuchet MS"/>
          <w:sz w:val="24"/>
          <w:szCs w:val="24"/>
        </w:rPr>
        <w:t>4, “</w:t>
      </w:r>
      <w:r w:rsidRPr="007B5F68">
        <w:rPr>
          <w:rFonts w:ascii="Trebuchet MS" w:hAnsi="Trebuchet MS"/>
          <w:sz w:val="24"/>
          <w:szCs w:val="24"/>
        </w:rPr>
        <w:t>Por</w:t>
      </w:r>
      <w:r>
        <w:rPr>
          <w:rFonts w:ascii="Trebuchet MS" w:hAnsi="Trebuchet MS"/>
          <w:sz w:val="24"/>
          <w:szCs w:val="24"/>
        </w:rPr>
        <w:t xml:space="preserve"> </w:t>
      </w:r>
      <w:r w:rsidRPr="007B5F68">
        <w:rPr>
          <w:rFonts w:ascii="Trebuchet MS" w:hAnsi="Trebuchet MS"/>
          <w:sz w:val="24"/>
          <w:szCs w:val="24"/>
          <w:lang w:val="es-ES"/>
        </w:rPr>
        <w:t>Por la cual se modifican las reglas para realizar la verificación de los planes de inversión</w:t>
      </w:r>
      <w:r>
        <w:rPr>
          <w:rFonts w:ascii="Trebuchet MS" w:hAnsi="Trebuchet MS"/>
          <w:sz w:val="24"/>
          <w:szCs w:val="24"/>
          <w:lang w:val="es-ES"/>
        </w:rPr>
        <w:t xml:space="preserve">”, </w:t>
      </w:r>
      <w:r>
        <w:rPr>
          <w:rFonts w:ascii="Trebuchet MS" w:hAnsi="Trebuchet MS"/>
          <w:sz w:val="24"/>
          <w:szCs w:val="24"/>
        </w:rPr>
        <w:t>Bogotá, 2024.</w:t>
      </w:r>
    </w:p>
    <w:p w14:paraId="7D1B2629" w14:textId="77777777" w:rsidR="007B5F68" w:rsidRPr="00FF2E59" w:rsidRDefault="007B5F68" w:rsidP="00144698">
      <w:pPr>
        <w:ind w:left="360"/>
        <w:jc w:val="both"/>
        <w:rPr>
          <w:rFonts w:ascii="Trebuchet MS" w:hAnsi="Trebuchet MS"/>
          <w:sz w:val="24"/>
          <w:szCs w:val="24"/>
        </w:rPr>
      </w:pPr>
    </w:p>
    <w:p w14:paraId="54064414" w14:textId="77777777" w:rsidR="00144698" w:rsidRPr="00FF2E59" w:rsidRDefault="00144698" w:rsidP="00013818">
      <w:pPr>
        <w:ind w:left="426"/>
        <w:jc w:val="both"/>
        <w:rPr>
          <w:rFonts w:ascii="Trebuchet MS" w:hAnsi="Trebuchet MS"/>
          <w:sz w:val="24"/>
          <w:szCs w:val="24"/>
        </w:rPr>
      </w:pPr>
    </w:p>
    <w:p w14:paraId="78858F84" w14:textId="2C5D9B8F" w:rsidR="00B9726D" w:rsidRPr="00FF2E59" w:rsidRDefault="00B9726D" w:rsidP="00B9726D">
      <w:pPr>
        <w:ind w:left="426"/>
        <w:jc w:val="both"/>
        <w:rPr>
          <w:rFonts w:ascii="Trebuchet MS" w:hAnsi="Trebuchet MS"/>
          <w:sz w:val="24"/>
          <w:szCs w:val="24"/>
        </w:rPr>
      </w:pPr>
      <w:hyperlink r:id="rId35" w:history="1"/>
    </w:p>
    <w:p w14:paraId="240C387E" w14:textId="77777777" w:rsidR="00B9726D" w:rsidRPr="00FF2E59" w:rsidRDefault="00B9726D" w:rsidP="00B9726D">
      <w:pPr>
        <w:jc w:val="both"/>
        <w:rPr>
          <w:rFonts w:ascii="Trebuchet MS" w:hAnsi="Trebuchet MS"/>
          <w:sz w:val="24"/>
          <w:szCs w:val="24"/>
        </w:rPr>
      </w:pPr>
    </w:p>
    <w:sectPr w:rsidR="00B9726D" w:rsidRPr="00FF2E59" w:rsidSect="00B71953">
      <w:footerReference w:type="default" r:id="rId3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A4A94" w14:textId="77777777" w:rsidR="00767ADA" w:rsidRDefault="00767ADA" w:rsidP="00CB2F80">
      <w:pPr>
        <w:spacing w:after="0" w:line="240" w:lineRule="auto"/>
      </w:pPr>
      <w:r>
        <w:separator/>
      </w:r>
    </w:p>
  </w:endnote>
  <w:endnote w:type="continuationSeparator" w:id="0">
    <w:p w14:paraId="7A2BBF76" w14:textId="77777777" w:rsidR="00767ADA" w:rsidRDefault="00767ADA" w:rsidP="00CB2F80">
      <w:pPr>
        <w:spacing w:after="0" w:line="240" w:lineRule="auto"/>
      </w:pPr>
      <w:r>
        <w:continuationSeparator/>
      </w:r>
    </w:p>
  </w:endnote>
  <w:endnote w:type="continuationNotice" w:id="1">
    <w:p w14:paraId="3CA7CCFE" w14:textId="77777777" w:rsidR="00767ADA" w:rsidRDefault="00767A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41832"/>
      <w:docPartObj>
        <w:docPartGallery w:val="Page Numbers (Bottom of Page)"/>
        <w:docPartUnique/>
      </w:docPartObj>
    </w:sdtPr>
    <w:sdtEndPr/>
    <w:sdtContent>
      <w:p w14:paraId="28F39DEE" w14:textId="6F18CD36" w:rsidR="005025E7" w:rsidRDefault="005025E7">
        <w:pPr>
          <w:pStyle w:val="Piedepgina"/>
        </w:pPr>
        <w:r>
          <w:rPr>
            <w:noProof/>
            <w:lang w:eastAsia="es-CO"/>
          </w:rPr>
          <mc:AlternateContent>
            <mc:Choice Requires="wps">
              <w:drawing>
                <wp:anchor distT="0" distB="0" distL="114300" distR="114300" simplePos="0" relativeHeight="251665408" behindDoc="0" locked="0" layoutInCell="1" allowOverlap="1" wp14:anchorId="2BD4B126" wp14:editId="2FB5A760">
                  <wp:simplePos x="0" y="0"/>
                  <wp:positionH relativeFrom="margin">
                    <wp:align>center</wp:align>
                  </wp:positionH>
                  <wp:positionV relativeFrom="bottomMargin">
                    <wp:align>center</wp:align>
                  </wp:positionV>
                  <wp:extent cx="551815" cy="238760"/>
                  <wp:effectExtent l="19050" t="19050" r="19685" b="18415"/>
                  <wp:wrapNone/>
                  <wp:docPr id="35" name="Corchetes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DCE1C86" w14:textId="77777777" w:rsidR="005025E7" w:rsidRDefault="005025E7">
                              <w:pPr>
                                <w:jc w:val="center"/>
                              </w:pPr>
                              <w:r>
                                <w:fldChar w:fldCharType="begin"/>
                              </w:r>
                              <w:r>
                                <w:instrText>PAGE    \* MERGEFORMAT</w:instrText>
                              </w:r>
                              <w:r>
                                <w:fldChar w:fldCharType="separate"/>
                              </w:r>
                              <w:r w:rsidRPr="00F52B29">
                                <w:rPr>
                                  <w:noProof/>
                                  <w:lang w:val="es-ES"/>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BD4B12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35" o:spid="_x0000_s1027" type="#_x0000_t185" style="position:absolute;margin-left:0;margin-top:0;width:43.45pt;height:18.8pt;z-index:25166540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2DCE1C86" w14:textId="77777777" w:rsidR="005025E7" w:rsidRDefault="005025E7">
                        <w:pPr>
                          <w:jc w:val="center"/>
                        </w:pPr>
                        <w:r>
                          <w:fldChar w:fldCharType="begin"/>
                        </w:r>
                        <w:r>
                          <w:instrText>PAGE    \* MERGEFORMAT</w:instrText>
                        </w:r>
                        <w:r>
                          <w:fldChar w:fldCharType="separate"/>
                        </w:r>
                        <w:r w:rsidRPr="00F52B29">
                          <w:rPr>
                            <w:noProof/>
                            <w:lang w:val="es-ES"/>
                          </w:rPr>
                          <w:t>2</w:t>
                        </w:r>
                        <w:r>
                          <w:fldChar w:fldCharType="end"/>
                        </w:r>
                      </w:p>
                    </w:txbxContent>
                  </v:textbox>
                  <w10:wrap anchorx="margin" anchory="margin"/>
                </v:shape>
              </w:pict>
            </mc:Fallback>
          </mc:AlternateContent>
        </w:r>
        <w:r>
          <w:rPr>
            <w:noProof/>
            <w:lang w:eastAsia="es-CO"/>
          </w:rPr>
          <mc:AlternateContent>
            <mc:Choice Requires="wps">
              <w:drawing>
                <wp:anchor distT="0" distB="0" distL="114300" distR="114300" simplePos="0" relativeHeight="251654144" behindDoc="0" locked="0" layoutInCell="1" allowOverlap="1" wp14:anchorId="2BD4B128" wp14:editId="66E2DC06">
                  <wp:simplePos x="0" y="0"/>
                  <wp:positionH relativeFrom="margin">
                    <wp:align>center</wp:align>
                  </wp:positionH>
                  <wp:positionV relativeFrom="bottomMargin">
                    <wp:align>center</wp:align>
                  </wp:positionV>
                  <wp:extent cx="5518150" cy="0"/>
                  <wp:effectExtent l="9525" t="9525" r="6350" b="9525"/>
                  <wp:wrapNone/>
                  <wp:docPr id="34" name="Conector recto de flecha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7B43852" id="_x0000_t32" coordsize="21600,21600" o:spt="32" o:oned="t" path="m,l21600,21600e" filled="f">
                  <v:path arrowok="t" fillok="f" o:connecttype="none"/>
                  <o:lock v:ext="edit" shapetype="t"/>
                </v:shapetype>
                <v:shape id="Conector recto de flecha 34" o:spid="_x0000_s1026" type="#_x0000_t32" style="position:absolute;margin-left:0;margin-top:0;width:434.5pt;height:0;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7935936"/>
      <w:docPartObj>
        <w:docPartGallery w:val="Page Numbers (Bottom of Page)"/>
        <w:docPartUnique/>
      </w:docPartObj>
    </w:sdtPr>
    <w:sdtEndPr/>
    <w:sdtContent>
      <w:p w14:paraId="0CDFEEAF" w14:textId="77777777" w:rsidR="005025E7" w:rsidRDefault="005025E7">
        <w:pPr>
          <w:pStyle w:val="Piedepgina"/>
        </w:pPr>
        <w:r>
          <w:rPr>
            <w:noProof/>
            <w:lang w:eastAsia="es-CO"/>
          </w:rPr>
          <mc:AlternateContent>
            <mc:Choice Requires="wps">
              <w:drawing>
                <wp:anchor distT="0" distB="0" distL="114300" distR="114300" simplePos="0" relativeHeight="251682816" behindDoc="0" locked="0" layoutInCell="1" allowOverlap="1" wp14:anchorId="05D4599D" wp14:editId="3E7E8BB1">
                  <wp:simplePos x="0" y="0"/>
                  <wp:positionH relativeFrom="margin">
                    <wp:align>center</wp:align>
                  </wp:positionH>
                  <wp:positionV relativeFrom="bottomMargin">
                    <wp:align>center</wp:align>
                  </wp:positionV>
                  <wp:extent cx="551815" cy="238760"/>
                  <wp:effectExtent l="19050" t="19050" r="19685" b="18415"/>
                  <wp:wrapNone/>
                  <wp:docPr id="2" name="Corchete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6BE28C2" w14:textId="77777777" w:rsidR="005025E7" w:rsidRDefault="005025E7">
                              <w:pPr>
                                <w:jc w:val="center"/>
                              </w:pPr>
                              <w:r>
                                <w:fldChar w:fldCharType="begin"/>
                              </w:r>
                              <w:r>
                                <w:instrText>PAGE    \* MERGEFORMAT</w:instrText>
                              </w:r>
                              <w:r>
                                <w:fldChar w:fldCharType="separate"/>
                              </w:r>
                              <w:r w:rsidRPr="00F52B29">
                                <w:rPr>
                                  <w:noProof/>
                                  <w:lang w:val="es-ES"/>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5D4599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2" o:spid="_x0000_s1029" type="#_x0000_t185" style="position:absolute;margin-left:0;margin-top:0;width:43.45pt;height:18.8pt;z-index:25168281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" filled="t" strokecolor="gray" strokeweight="2.25pt">
                  <v:textbox inset=",0,,0">
                    <w:txbxContent>
                      <w:p w14:paraId="56BE28C2" w14:textId="77777777" w:rsidR="005025E7" w:rsidRDefault="005025E7">
                        <w:pPr>
                          <w:jc w:val="center"/>
                        </w:pPr>
                        <w:r>
                          <w:fldChar w:fldCharType="begin"/>
                        </w:r>
                        <w:r>
                          <w:instrText>PAGE    \* MERGEFORMAT</w:instrText>
                        </w:r>
                        <w:r>
                          <w:fldChar w:fldCharType="separate"/>
                        </w:r>
                        <w:r w:rsidRPr="00F52B29">
                          <w:rPr>
                            <w:noProof/>
                            <w:lang w:val="es-ES"/>
                          </w:rPr>
                          <w:t>2</w:t>
                        </w:r>
                        <w:r>
                          <w:fldChar w:fldCharType="end"/>
                        </w:r>
                      </w:p>
                    </w:txbxContent>
                  </v:textbox>
                  <w10:wrap anchorx="margin" anchory="margin"/>
                </v:shape>
              </w:pict>
            </mc:Fallback>
          </mc:AlternateContent>
        </w:r>
        <w:r>
          <w:rPr>
            <w:noProof/>
            <w:lang w:eastAsia="es-CO"/>
          </w:rPr>
          <mc:AlternateContent>
            <mc:Choice Requires="wps">
              <w:drawing>
                <wp:anchor distT="0" distB="0" distL="114300" distR="114300" simplePos="0" relativeHeight="251679744" behindDoc="0" locked="0" layoutInCell="1" allowOverlap="1" wp14:anchorId="17C1CCDC" wp14:editId="00DCD94F">
                  <wp:simplePos x="0" y="0"/>
                  <wp:positionH relativeFrom="margin">
                    <wp:align>center</wp:align>
                  </wp:positionH>
                  <wp:positionV relativeFrom="bottomMargin">
                    <wp:align>center</wp:align>
                  </wp:positionV>
                  <wp:extent cx="5518150" cy="0"/>
                  <wp:effectExtent l="9525" t="9525" r="6350" b="9525"/>
                  <wp:wrapNone/>
                  <wp:docPr id="3"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EC4D3D7" id="_x0000_t32" coordsize="21600,21600" o:spt="32" o:oned="t" path="m,l21600,21600e" filled="f">
                  <v:path arrowok="t" fillok="f" o:connecttype="none"/>
                  <o:lock v:ext="edit" shapetype="t"/>
                </v:shapetype>
                <v:shape id="Conector recto de flecha 3" o:spid="_x0000_s1026" type="#_x0000_t32" style="position:absolute;margin-left:0;margin-top:0;width:434.5pt;height:0;z-index:2516797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08E64" w14:textId="77777777" w:rsidR="00767ADA" w:rsidRDefault="00767ADA" w:rsidP="00CB2F80">
      <w:pPr>
        <w:spacing w:after="0" w:line="240" w:lineRule="auto"/>
      </w:pPr>
      <w:r>
        <w:separator/>
      </w:r>
    </w:p>
  </w:footnote>
  <w:footnote w:type="continuationSeparator" w:id="0">
    <w:p w14:paraId="171F6025" w14:textId="77777777" w:rsidR="00767ADA" w:rsidRDefault="00767ADA" w:rsidP="00CB2F80">
      <w:pPr>
        <w:spacing w:after="0" w:line="240" w:lineRule="auto"/>
      </w:pPr>
      <w:r>
        <w:continuationSeparator/>
      </w:r>
    </w:p>
  </w:footnote>
  <w:footnote w:type="continuationNotice" w:id="1">
    <w:p w14:paraId="19195CF1" w14:textId="77777777" w:rsidR="00767ADA" w:rsidRDefault="00767A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3C732" w14:textId="77777777" w:rsidR="005025E7" w:rsidRDefault="00767ADA">
    <w:pPr>
      <w:pStyle w:val="Encabezado"/>
    </w:pPr>
    <w:r>
      <w:rPr>
        <w:noProof/>
      </w:rPr>
      <w:pict w14:anchorId="2BD4B1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5111157" o:spid="_x0000_s1026" type="#_x0000_t136" style="position:absolute;margin-left:0;margin-top:0;width:573.7pt;height:49.15pt;rotation:315;z-index:-251658236;mso-position-horizontal:center;mso-position-horizontal-relative:margin;mso-position-vertical:center;mso-position-vertical-relative:margin" o:allowincell="f" fillcolor="silver" stroked="f">
          <v:fill opacity=".5"/>
          <v:textpath style="font-family:&quot;Calibri&quot;;font-size:1pt" string="ORIGINAL CONTROLADO ELECTRONICAMEN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E46F2" w14:textId="379F9960" w:rsidR="005025E7" w:rsidRDefault="00767ADA">
    <w:pPr>
      <w:pStyle w:val="Encabezado"/>
    </w:pPr>
    <w:r>
      <w:rPr>
        <w:noProof/>
      </w:rPr>
      <w:pict w14:anchorId="2BD4B1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5111158" o:spid="_x0000_s1027" type="#_x0000_t136" style="position:absolute;margin-left:0;margin-top:0;width:573.7pt;height:49.15pt;rotation:315;z-index:-251658235;mso-position-horizontal:center;mso-position-horizontal-relative:margin;mso-position-vertical:center;mso-position-vertical-relative:margin" o:allowincell="f" fillcolor="silver" stroked="f">
          <v:fill opacity=".5"/>
          <v:textpath style="font-family:&quot;Calibri&quot;;font-size:1pt" string="ORIGINAL CONTROLADO ELECTRONICAMENTE"/>
          <w10:wrap anchorx="margin" anchory="margin"/>
        </v:shape>
      </w:pict>
    </w:r>
    <w:r w:rsidR="005025E7">
      <w:rPr>
        <w:noProof/>
        <w:lang w:eastAsia="es-CO"/>
      </w:rPr>
      <mc:AlternateContent>
        <mc:Choice Requires="wps">
          <w:drawing>
            <wp:anchor distT="0" distB="0" distL="118745" distR="118745" simplePos="0" relativeHeight="251642880" behindDoc="1" locked="0" layoutInCell="1" allowOverlap="0" wp14:anchorId="2BD4B124" wp14:editId="1AB1BD3E">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ángulo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rebuchet MS" w:hAnsi="Trebuchet MS"/>
                              <w:b/>
                              <w:bCs/>
                              <w:caps/>
                              <w:color w:val="FFFFFF" w:themeColor="background1"/>
                            </w:rPr>
                            <w:alias w:val="Título"/>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E496804" w14:textId="7E37C716" w:rsidR="005025E7" w:rsidRPr="00684FFB" w:rsidRDefault="00C26311">
                              <w:pPr>
                                <w:pStyle w:val="Encabezado"/>
                                <w:jc w:val="center"/>
                                <w:rPr>
                                  <w:rFonts w:ascii="Trebuchet MS" w:hAnsi="Trebuchet MS"/>
                                  <w:b/>
                                  <w:bCs/>
                                  <w:caps/>
                                  <w:color w:val="FFFFFF" w:themeColor="background1"/>
                                </w:rPr>
                              </w:pPr>
                              <w:r>
                                <w:rPr>
                                  <w:rFonts w:ascii="Trebuchet MS" w:hAnsi="Trebuchet MS"/>
                                  <w:b/>
                                  <w:bCs/>
                                  <w:caps/>
                                  <w:color w:val="FFFFFF" w:themeColor="background1"/>
                                </w:rPr>
                                <w:t>Informe Resultados de la Verificación de la Ejecución del Plan de Inversiones de EPM años 2019-2024</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BD4B124" id="Rectángulo 197" o:spid="_x0000_s1026" style="position:absolute;margin-left:0;margin-top:0;width:468.5pt;height:21.3pt;z-index:-25167360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99cb38 [3204]" stroked="f" strokeweight="1pt">
              <v:textbox style="mso-fit-shape-to-text:t">
                <w:txbxContent>
                  <w:sdt>
                    <w:sdtPr>
                      <w:rPr>
                        <w:rFonts w:ascii="Trebuchet MS" w:hAnsi="Trebuchet MS"/>
                        <w:b/>
                        <w:bCs/>
                        <w:caps/>
                        <w:color w:val="FFFFFF" w:themeColor="background1"/>
                      </w:rPr>
                      <w:alias w:val="Título"/>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E496804" w14:textId="7E37C716" w:rsidR="005025E7" w:rsidRPr="00684FFB" w:rsidRDefault="00C26311">
                        <w:pPr>
                          <w:pStyle w:val="Encabezado"/>
                          <w:jc w:val="center"/>
                          <w:rPr>
                            <w:rFonts w:ascii="Trebuchet MS" w:hAnsi="Trebuchet MS"/>
                            <w:b/>
                            <w:bCs/>
                            <w:caps/>
                            <w:color w:val="FFFFFF" w:themeColor="background1"/>
                          </w:rPr>
                        </w:pPr>
                        <w:r>
                          <w:rPr>
                            <w:rFonts w:ascii="Trebuchet MS" w:hAnsi="Trebuchet MS"/>
                            <w:b/>
                            <w:bCs/>
                            <w:caps/>
                            <w:color w:val="FFFFFF" w:themeColor="background1"/>
                          </w:rPr>
                          <w:t>Informe Resultados de la Verificación de la Ejecución del Plan de Inversiones de EPM años 2019-2024</w:t>
                        </w:r>
                      </w:p>
                    </w:sdtContent>
                  </w:sdt>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327D" w14:textId="6A6BD0A6" w:rsidR="005025E7" w:rsidRDefault="005025E7" w:rsidP="00ED4354">
    <w:pPr>
      <w:pStyle w:val="Encabezado"/>
      <w:jc w:val="center"/>
      <w:rPr>
        <w:rFonts w:ascii="Trebuchet MS" w:hAnsi="Trebuchet MS"/>
        <w:b/>
        <w:bCs/>
        <w:caps/>
        <w:color w:val="FFFFFF" w:themeColor="background1"/>
      </w:rPr>
    </w:pPr>
    <w:r>
      <w:rPr>
        <w:noProof/>
        <w:lang w:eastAsia="es-CO"/>
      </w:rPr>
      <mc:AlternateContent>
        <mc:Choice Requires="wps">
          <w:drawing>
            <wp:anchor distT="0" distB="0" distL="118745" distR="118745" simplePos="0" relativeHeight="251676672" behindDoc="1" locked="0" layoutInCell="1" allowOverlap="0" wp14:anchorId="6F078B4C" wp14:editId="281FBD54">
              <wp:simplePos x="0" y="0"/>
              <wp:positionH relativeFrom="margin">
                <wp:posOffset>0</wp:posOffset>
              </wp:positionH>
              <wp:positionV relativeFrom="page">
                <wp:posOffset>448945</wp:posOffset>
              </wp:positionV>
              <wp:extent cx="5950039" cy="270457"/>
              <wp:effectExtent l="0" t="0" r="0" b="7620"/>
              <wp:wrapSquare wrapText="bothSides"/>
              <wp:docPr id="1" name="Rectángulo 1"/>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rebuchet MS" w:hAnsi="Trebuchet MS"/>
                              <w:b/>
                              <w:bCs/>
                              <w:caps/>
                              <w:color w:val="FFFFFF" w:themeColor="background1"/>
                            </w:rPr>
                            <w:alias w:val="Título"/>
                            <w:tag w:val=""/>
                            <w:id w:val="572391174"/>
                            <w:dataBinding w:prefixMappings="xmlns:ns0='http://purl.org/dc/elements/1.1/' xmlns:ns1='http://schemas.openxmlformats.org/package/2006/metadata/core-properties' " w:xpath="/ns1:coreProperties[1]/ns0:title[1]" w:storeItemID="{6C3C8BC8-F283-45AE-878A-BAB7291924A1}"/>
                            <w:text/>
                          </w:sdtPr>
                          <w:sdtEndPr/>
                          <w:sdtContent>
                            <w:p w14:paraId="78CBE43C" w14:textId="1B74311F" w:rsidR="005025E7" w:rsidRPr="00684FFB" w:rsidRDefault="00C26311" w:rsidP="00ED4354">
                              <w:pPr>
                                <w:pStyle w:val="Encabezado"/>
                                <w:jc w:val="center"/>
                                <w:rPr>
                                  <w:rFonts w:ascii="Trebuchet MS" w:hAnsi="Trebuchet MS"/>
                                  <w:b/>
                                  <w:bCs/>
                                  <w:caps/>
                                  <w:color w:val="FFFFFF" w:themeColor="background1"/>
                                </w:rPr>
                              </w:pPr>
                              <w:r>
                                <w:rPr>
                                  <w:rFonts w:ascii="Trebuchet MS" w:hAnsi="Trebuchet MS"/>
                                  <w:b/>
                                  <w:bCs/>
                                  <w:caps/>
                                  <w:color w:val="FFFFFF" w:themeColor="background1"/>
                                </w:rPr>
                                <w:t>Informe Resultados de la Verificación de la Ejecución del Plan de Inversiones de EPM años 2019-2024</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F078B4C" id="Rectángulo 1" o:spid="_x0000_s1028" style="position:absolute;left:0;text-align:left;margin-left:0;margin-top:35.35pt;width:468.5pt;height:21.3pt;z-index:-251639808;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" o:allowoverlap="f" fillcolor="#99cb38 [3204]" stroked="f" strokeweight="1pt">
              <v:textbox style="mso-fit-shape-to-text:t">
                <w:txbxContent>
                  <w:sdt>
                    <w:sdtPr>
                      <w:rPr>
                        <w:rFonts w:ascii="Trebuchet MS" w:hAnsi="Trebuchet MS"/>
                        <w:b/>
                        <w:bCs/>
                        <w:caps/>
                        <w:color w:val="FFFFFF" w:themeColor="background1"/>
                      </w:rPr>
                      <w:alias w:val="Título"/>
                      <w:tag w:val=""/>
                      <w:id w:val="572391174"/>
                      <w:dataBinding w:prefixMappings="xmlns:ns0='http://purl.org/dc/elements/1.1/' xmlns:ns1='http://schemas.openxmlformats.org/package/2006/metadata/core-properties' " w:xpath="/ns1:coreProperties[1]/ns0:title[1]" w:storeItemID="{6C3C8BC8-F283-45AE-878A-BAB7291924A1}"/>
                      <w:text/>
                    </w:sdtPr>
                    <w:sdtEndPr/>
                    <w:sdtContent>
                      <w:p w14:paraId="78CBE43C" w14:textId="1B74311F" w:rsidR="005025E7" w:rsidRPr="00684FFB" w:rsidRDefault="00C26311" w:rsidP="00ED4354">
                        <w:pPr>
                          <w:pStyle w:val="Encabezado"/>
                          <w:jc w:val="center"/>
                          <w:rPr>
                            <w:rFonts w:ascii="Trebuchet MS" w:hAnsi="Trebuchet MS"/>
                            <w:b/>
                            <w:bCs/>
                            <w:caps/>
                            <w:color w:val="FFFFFF" w:themeColor="background1"/>
                          </w:rPr>
                        </w:pPr>
                        <w:r>
                          <w:rPr>
                            <w:rFonts w:ascii="Trebuchet MS" w:hAnsi="Trebuchet MS"/>
                            <w:b/>
                            <w:bCs/>
                            <w:caps/>
                            <w:color w:val="FFFFFF" w:themeColor="background1"/>
                          </w:rPr>
                          <w:t>Informe Resultados de la Verificación de la Ejecución del Plan de Inversiones de EPM años 2019-2024</w:t>
                        </w:r>
                      </w:p>
                    </w:sdtContent>
                  </w:sdt>
                </w:txbxContent>
              </v:textbox>
              <w10:wrap type="square" anchorx="margin" anchory="page"/>
            </v:rect>
          </w:pict>
        </mc:Fallback>
      </mc:AlternateContent>
    </w:r>
  </w:p>
  <w:p w14:paraId="509741A6" w14:textId="73B77E0C" w:rsidR="005025E7" w:rsidRDefault="00767ADA">
    <w:pPr>
      <w:pStyle w:val="Encabezado"/>
    </w:pPr>
    <w:r>
      <w:rPr>
        <w:noProof/>
      </w:rPr>
      <w:pict w14:anchorId="2BD4B1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5111156" o:spid="_x0000_s1025" type="#_x0000_t136" style="position:absolute;margin-left:0;margin-top:0;width:573.7pt;height:49.15pt;rotation:315;z-index:-251658237;mso-position-horizontal:center;mso-position-horizontal-relative:margin;mso-position-vertical:center;mso-position-vertical-relative:margin" o:allowincell="f" fillcolor="silver" stroked="f">
          <v:fill opacity=".5"/>
          <v:textpath style="font-family:&quot;Calibri&quot;;font-size:1pt" string="ORIGINAL CONTROLADO ELECTRONICAMEN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6460"/>
    <w:multiLevelType w:val="multilevel"/>
    <w:tmpl w:val="10504898"/>
    <w:lvl w:ilvl="0">
      <w:start w:val="1"/>
      <w:numFmt w:val="decimal"/>
      <w:lvlText w:val="%1."/>
      <w:lvlJc w:val="left"/>
      <w:pPr>
        <w:ind w:left="360" w:hanging="360"/>
      </w:pPr>
      <w:rPr>
        <w:rFonts w:hint="default"/>
        <w:color w:val="000000" w:themeColor="text1"/>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2"/>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E91CD9"/>
    <w:multiLevelType w:val="multilevel"/>
    <w:tmpl w:val="10504898"/>
    <w:lvl w:ilvl="0">
      <w:start w:val="1"/>
      <w:numFmt w:val="decimal"/>
      <w:lvlText w:val="%1."/>
      <w:lvlJc w:val="left"/>
      <w:pPr>
        <w:ind w:left="360" w:hanging="360"/>
      </w:pPr>
      <w:rPr>
        <w:rFonts w:hint="default"/>
        <w:color w:val="000000" w:themeColor="text1"/>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2"/>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2B693C"/>
    <w:multiLevelType w:val="hybridMultilevel"/>
    <w:tmpl w:val="C5B099B0"/>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DD55D3E"/>
    <w:multiLevelType w:val="hybridMultilevel"/>
    <w:tmpl w:val="A60807B6"/>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EB02E2B"/>
    <w:multiLevelType w:val="multilevel"/>
    <w:tmpl w:val="8B5491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2"/>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600ACA"/>
    <w:multiLevelType w:val="hybridMultilevel"/>
    <w:tmpl w:val="1572294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3A42F1A"/>
    <w:multiLevelType w:val="hybridMultilevel"/>
    <w:tmpl w:val="78F27608"/>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B0B3717"/>
    <w:multiLevelType w:val="hybridMultilevel"/>
    <w:tmpl w:val="7DA8305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8" w15:restartNumberingAfterBreak="0">
    <w:nsid w:val="1F4544A5"/>
    <w:multiLevelType w:val="hybridMultilevel"/>
    <w:tmpl w:val="6C4E6F20"/>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74E16EA"/>
    <w:multiLevelType w:val="multilevel"/>
    <w:tmpl w:val="8DAE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3673C0"/>
    <w:multiLevelType w:val="hybridMultilevel"/>
    <w:tmpl w:val="CBA2B9A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C353AF0"/>
    <w:multiLevelType w:val="multilevel"/>
    <w:tmpl w:val="C00E4CB8"/>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2"/>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C8116EE"/>
    <w:multiLevelType w:val="hybridMultilevel"/>
    <w:tmpl w:val="B7CEEE4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D3D4B50"/>
    <w:multiLevelType w:val="hybridMultilevel"/>
    <w:tmpl w:val="C332F09C"/>
    <w:lvl w:ilvl="0" w:tplc="F8208AAE">
      <w:start w:val="98"/>
      <w:numFmt w:val="bullet"/>
      <w:lvlText w:val="-"/>
      <w:lvlJc w:val="left"/>
      <w:pPr>
        <w:ind w:left="786" w:hanging="360"/>
      </w:pPr>
      <w:rPr>
        <w:rFonts w:ascii="Trebuchet MS" w:eastAsiaTheme="minorHAnsi" w:hAnsi="Trebuchet MS" w:cstheme="minorBidi"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33871220"/>
    <w:multiLevelType w:val="multilevel"/>
    <w:tmpl w:val="C00E4CB8"/>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2"/>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7853388"/>
    <w:multiLevelType w:val="multilevel"/>
    <w:tmpl w:val="10504898"/>
    <w:lvl w:ilvl="0">
      <w:start w:val="1"/>
      <w:numFmt w:val="decimal"/>
      <w:lvlText w:val="%1."/>
      <w:lvlJc w:val="left"/>
      <w:pPr>
        <w:ind w:left="360" w:hanging="360"/>
      </w:pPr>
      <w:rPr>
        <w:rFonts w:hint="default"/>
        <w:color w:val="000000" w:themeColor="text1"/>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2"/>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DFD5F0D"/>
    <w:multiLevelType w:val="hybridMultilevel"/>
    <w:tmpl w:val="5DEEE6A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4D173D2F"/>
    <w:multiLevelType w:val="multilevel"/>
    <w:tmpl w:val="09EE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E74375"/>
    <w:multiLevelType w:val="hybridMultilevel"/>
    <w:tmpl w:val="FB1634F8"/>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19" w15:restartNumberingAfterBreak="0">
    <w:nsid w:val="550D2C5E"/>
    <w:multiLevelType w:val="multilevel"/>
    <w:tmpl w:val="97A4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BA7EFD"/>
    <w:multiLevelType w:val="hybridMultilevel"/>
    <w:tmpl w:val="18EEB510"/>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63696FA3"/>
    <w:multiLevelType w:val="hybridMultilevel"/>
    <w:tmpl w:val="B2AABDC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6A37A7"/>
    <w:multiLevelType w:val="hybridMultilevel"/>
    <w:tmpl w:val="91C6065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64013CF7"/>
    <w:multiLevelType w:val="multilevel"/>
    <w:tmpl w:val="DE62E19A"/>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64154F94"/>
    <w:multiLevelType w:val="multilevel"/>
    <w:tmpl w:val="664A7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BF2144"/>
    <w:multiLevelType w:val="multilevel"/>
    <w:tmpl w:val="10504898"/>
    <w:lvl w:ilvl="0">
      <w:start w:val="1"/>
      <w:numFmt w:val="decimal"/>
      <w:lvlText w:val="%1."/>
      <w:lvlJc w:val="left"/>
      <w:pPr>
        <w:ind w:left="360" w:hanging="360"/>
      </w:pPr>
      <w:rPr>
        <w:rFonts w:hint="default"/>
        <w:color w:val="000000" w:themeColor="text1"/>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2"/>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BBD006D"/>
    <w:multiLevelType w:val="hybridMultilevel"/>
    <w:tmpl w:val="2258E26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E464053"/>
    <w:multiLevelType w:val="hybridMultilevel"/>
    <w:tmpl w:val="CF20B24C"/>
    <w:lvl w:ilvl="0" w:tplc="0409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73CB7108"/>
    <w:multiLevelType w:val="hybridMultilevel"/>
    <w:tmpl w:val="7EECC738"/>
    <w:lvl w:ilvl="0" w:tplc="E8BC171A">
      <w:start w:val="71"/>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4E2640"/>
    <w:multiLevelType w:val="multilevel"/>
    <w:tmpl w:val="C00E4CB8"/>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2"/>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9DB14A6"/>
    <w:multiLevelType w:val="multilevel"/>
    <w:tmpl w:val="C00E4CB8"/>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2"/>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B901174"/>
    <w:multiLevelType w:val="multilevel"/>
    <w:tmpl w:val="A64A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B271B1"/>
    <w:multiLevelType w:val="multilevel"/>
    <w:tmpl w:val="A8C4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0C35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56089202">
    <w:abstractNumId w:val="23"/>
  </w:num>
  <w:num w:numId="2" w16cid:durableId="2067099468">
    <w:abstractNumId w:val="15"/>
  </w:num>
  <w:num w:numId="3" w16cid:durableId="241834444">
    <w:abstractNumId w:val="33"/>
  </w:num>
  <w:num w:numId="4" w16cid:durableId="248125449">
    <w:abstractNumId w:val="3"/>
  </w:num>
  <w:num w:numId="5" w16cid:durableId="623773189">
    <w:abstractNumId w:val="28"/>
  </w:num>
  <w:num w:numId="6" w16cid:durableId="548997462">
    <w:abstractNumId w:val="27"/>
  </w:num>
  <w:num w:numId="7" w16cid:durableId="1576820110">
    <w:abstractNumId w:val="20"/>
  </w:num>
  <w:num w:numId="8" w16cid:durableId="1335113823">
    <w:abstractNumId w:val="8"/>
  </w:num>
  <w:num w:numId="9" w16cid:durableId="766317103">
    <w:abstractNumId w:val="2"/>
  </w:num>
  <w:num w:numId="10" w16cid:durableId="1399281650">
    <w:abstractNumId w:val="26"/>
  </w:num>
  <w:num w:numId="11" w16cid:durableId="916091696">
    <w:abstractNumId w:val="16"/>
  </w:num>
  <w:num w:numId="12" w16cid:durableId="722948905">
    <w:abstractNumId w:val="6"/>
  </w:num>
  <w:num w:numId="13" w16cid:durableId="1450540047">
    <w:abstractNumId w:val="12"/>
  </w:num>
  <w:num w:numId="14" w16cid:durableId="996230540">
    <w:abstractNumId w:val="7"/>
  </w:num>
  <w:num w:numId="15" w16cid:durableId="587929571">
    <w:abstractNumId w:val="5"/>
  </w:num>
  <w:num w:numId="16" w16cid:durableId="2002275374">
    <w:abstractNumId w:val="13"/>
  </w:num>
  <w:num w:numId="17" w16cid:durableId="2054036779">
    <w:abstractNumId w:val="4"/>
  </w:num>
  <w:num w:numId="18" w16cid:durableId="2059546949">
    <w:abstractNumId w:val="14"/>
  </w:num>
  <w:num w:numId="19" w16cid:durableId="1613784887">
    <w:abstractNumId w:val="30"/>
  </w:num>
  <w:num w:numId="20" w16cid:durableId="1345980549">
    <w:abstractNumId w:val="11"/>
  </w:num>
  <w:num w:numId="21" w16cid:durableId="306517681">
    <w:abstractNumId w:val="29"/>
  </w:num>
  <w:num w:numId="22" w16cid:durableId="1476528496">
    <w:abstractNumId w:val="25"/>
  </w:num>
  <w:num w:numId="23" w16cid:durableId="361564160">
    <w:abstractNumId w:val="0"/>
  </w:num>
  <w:num w:numId="24" w16cid:durableId="1931430419">
    <w:abstractNumId w:val="1"/>
  </w:num>
  <w:num w:numId="25" w16cid:durableId="1146973997">
    <w:abstractNumId w:val="18"/>
  </w:num>
  <w:num w:numId="26" w16cid:durableId="1647779090">
    <w:abstractNumId w:val="22"/>
  </w:num>
  <w:num w:numId="27" w16cid:durableId="1236939773">
    <w:abstractNumId w:val="10"/>
  </w:num>
  <w:num w:numId="28" w16cid:durableId="1313751009">
    <w:abstractNumId w:val="17"/>
  </w:num>
  <w:num w:numId="29" w16cid:durableId="1762677814">
    <w:abstractNumId w:val="21"/>
  </w:num>
  <w:num w:numId="30" w16cid:durableId="609165983">
    <w:abstractNumId w:val="24"/>
  </w:num>
  <w:num w:numId="31" w16cid:durableId="1529444854">
    <w:abstractNumId w:val="19"/>
  </w:num>
  <w:num w:numId="32" w16cid:durableId="2089963938">
    <w:abstractNumId w:val="9"/>
  </w:num>
  <w:num w:numId="33" w16cid:durableId="1237201048">
    <w:abstractNumId w:val="32"/>
  </w:num>
  <w:num w:numId="34" w16cid:durableId="1489177541">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efaultTableStyle w:val="Tablaconcuadrcula5oscura-nfasis1"/>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745"/>
    <w:rsid w:val="00001A94"/>
    <w:rsid w:val="0000256B"/>
    <w:rsid w:val="00002588"/>
    <w:rsid w:val="00003779"/>
    <w:rsid w:val="00003ABC"/>
    <w:rsid w:val="00003C9E"/>
    <w:rsid w:val="00003F2C"/>
    <w:rsid w:val="00004F5E"/>
    <w:rsid w:val="00005674"/>
    <w:rsid w:val="00005F24"/>
    <w:rsid w:val="00006398"/>
    <w:rsid w:val="000063F6"/>
    <w:rsid w:val="00006A2E"/>
    <w:rsid w:val="00006F38"/>
    <w:rsid w:val="000075BE"/>
    <w:rsid w:val="00007839"/>
    <w:rsid w:val="00010308"/>
    <w:rsid w:val="0001045F"/>
    <w:rsid w:val="00010DD9"/>
    <w:rsid w:val="00010E51"/>
    <w:rsid w:val="00011388"/>
    <w:rsid w:val="00011AF5"/>
    <w:rsid w:val="000127EA"/>
    <w:rsid w:val="00012F7C"/>
    <w:rsid w:val="0001368D"/>
    <w:rsid w:val="00013818"/>
    <w:rsid w:val="00013E21"/>
    <w:rsid w:val="00014C47"/>
    <w:rsid w:val="00014DE6"/>
    <w:rsid w:val="00014EE8"/>
    <w:rsid w:val="000152B1"/>
    <w:rsid w:val="0001593A"/>
    <w:rsid w:val="0001597C"/>
    <w:rsid w:val="00017797"/>
    <w:rsid w:val="00017A5C"/>
    <w:rsid w:val="0002068A"/>
    <w:rsid w:val="000217BB"/>
    <w:rsid w:val="00023203"/>
    <w:rsid w:val="00023411"/>
    <w:rsid w:val="0002358B"/>
    <w:rsid w:val="000243DB"/>
    <w:rsid w:val="00024C89"/>
    <w:rsid w:val="00024D8A"/>
    <w:rsid w:val="0002510A"/>
    <w:rsid w:val="00025979"/>
    <w:rsid w:val="000261C1"/>
    <w:rsid w:val="0002627E"/>
    <w:rsid w:val="00026A8F"/>
    <w:rsid w:val="000275A6"/>
    <w:rsid w:val="0002781A"/>
    <w:rsid w:val="00027892"/>
    <w:rsid w:val="00027F79"/>
    <w:rsid w:val="00030CF0"/>
    <w:rsid w:val="000315F2"/>
    <w:rsid w:val="00031EFD"/>
    <w:rsid w:val="0003327E"/>
    <w:rsid w:val="00033C56"/>
    <w:rsid w:val="00034B39"/>
    <w:rsid w:val="00034BD1"/>
    <w:rsid w:val="0003772E"/>
    <w:rsid w:val="00037BC7"/>
    <w:rsid w:val="00037D60"/>
    <w:rsid w:val="00037E30"/>
    <w:rsid w:val="0004032D"/>
    <w:rsid w:val="000408E9"/>
    <w:rsid w:val="00040D13"/>
    <w:rsid w:val="000411A2"/>
    <w:rsid w:val="0004238E"/>
    <w:rsid w:val="00043E79"/>
    <w:rsid w:val="00043F72"/>
    <w:rsid w:val="00044B84"/>
    <w:rsid w:val="000463D5"/>
    <w:rsid w:val="00046544"/>
    <w:rsid w:val="00046A53"/>
    <w:rsid w:val="0005037F"/>
    <w:rsid w:val="00050FE1"/>
    <w:rsid w:val="0005144E"/>
    <w:rsid w:val="00051A27"/>
    <w:rsid w:val="00052BD0"/>
    <w:rsid w:val="00052E38"/>
    <w:rsid w:val="00053377"/>
    <w:rsid w:val="00054D1C"/>
    <w:rsid w:val="00055892"/>
    <w:rsid w:val="000560CC"/>
    <w:rsid w:val="00056692"/>
    <w:rsid w:val="00056715"/>
    <w:rsid w:val="0005782B"/>
    <w:rsid w:val="00057BEF"/>
    <w:rsid w:val="00060299"/>
    <w:rsid w:val="00060A84"/>
    <w:rsid w:val="00060BC7"/>
    <w:rsid w:val="00061605"/>
    <w:rsid w:val="00061E79"/>
    <w:rsid w:val="00061F37"/>
    <w:rsid w:val="0006380D"/>
    <w:rsid w:val="00063C75"/>
    <w:rsid w:val="00063D61"/>
    <w:rsid w:val="00064513"/>
    <w:rsid w:val="00064E31"/>
    <w:rsid w:val="000650AA"/>
    <w:rsid w:val="0006568F"/>
    <w:rsid w:val="00065708"/>
    <w:rsid w:val="0006572E"/>
    <w:rsid w:val="00065D03"/>
    <w:rsid w:val="00065E7C"/>
    <w:rsid w:val="00066C19"/>
    <w:rsid w:val="00066EE6"/>
    <w:rsid w:val="00066F8C"/>
    <w:rsid w:val="0006724F"/>
    <w:rsid w:val="000679CB"/>
    <w:rsid w:val="00067B89"/>
    <w:rsid w:val="0007078E"/>
    <w:rsid w:val="00070F05"/>
    <w:rsid w:val="00070F47"/>
    <w:rsid w:val="00071047"/>
    <w:rsid w:val="000718D7"/>
    <w:rsid w:val="0007197D"/>
    <w:rsid w:val="000721DB"/>
    <w:rsid w:val="00072928"/>
    <w:rsid w:val="0007512E"/>
    <w:rsid w:val="00076581"/>
    <w:rsid w:val="000805F4"/>
    <w:rsid w:val="0008088B"/>
    <w:rsid w:val="00081059"/>
    <w:rsid w:val="0008137C"/>
    <w:rsid w:val="00081814"/>
    <w:rsid w:val="00081AF8"/>
    <w:rsid w:val="0008206A"/>
    <w:rsid w:val="0008218E"/>
    <w:rsid w:val="00082F9E"/>
    <w:rsid w:val="00083D35"/>
    <w:rsid w:val="000845CC"/>
    <w:rsid w:val="00085872"/>
    <w:rsid w:val="0008650E"/>
    <w:rsid w:val="00086553"/>
    <w:rsid w:val="00086906"/>
    <w:rsid w:val="000902BE"/>
    <w:rsid w:val="00090507"/>
    <w:rsid w:val="00090740"/>
    <w:rsid w:val="00090A48"/>
    <w:rsid w:val="000911F8"/>
    <w:rsid w:val="00091299"/>
    <w:rsid w:val="00092028"/>
    <w:rsid w:val="00092571"/>
    <w:rsid w:val="00092A42"/>
    <w:rsid w:val="00093480"/>
    <w:rsid w:val="0009382E"/>
    <w:rsid w:val="000939F4"/>
    <w:rsid w:val="00094979"/>
    <w:rsid w:val="00094CC8"/>
    <w:rsid w:val="000950FD"/>
    <w:rsid w:val="000953A9"/>
    <w:rsid w:val="00095ADB"/>
    <w:rsid w:val="000960B1"/>
    <w:rsid w:val="000962DB"/>
    <w:rsid w:val="000965B6"/>
    <w:rsid w:val="000972F0"/>
    <w:rsid w:val="00097D6F"/>
    <w:rsid w:val="000A010B"/>
    <w:rsid w:val="000A0644"/>
    <w:rsid w:val="000A08F7"/>
    <w:rsid w:val="000A09AA"/>
    <w:rsid w:val="000A0D55"/>
    <w:rsid w:val="000A0FC6"/>
    <w:rsid w:val="000A138F"/>
    <w:rsid w:val="000A29D8"/>
    <w:rsid w:val="000A398F"/>
    <w:rsid w:val="000A40AF"/>
    <w:rsid w:val="000A4D92"/>
    <w:rsid w:val="000A5BFB"/>
    <w:rsid w:val="000A6742"/>
    <w:rsid w:val="000A75CD"/>
    <w:rsid w:val="000A7FB6"/>
    <w:rsid w:val="000B00B3"/>
    <w:rsid w:val="000B0F60"/>
    <w:rsid w:val="000B3CD8"/>
    <w:rsid w:val="000B3EE1"/>
    <w:rsid w:val="000B4335"/>
    <w:rsid w:val="000B45E2"/>
    <w:rsid w:val="000B59D7"/>
    <w:rsid w:val="000B6238"/>
    <w:rsid w:val="000B631F"/>
    <w:rsid w:val="000B7FDC"/>
    <w:rsid w:val="000C0666"/>
    <w:rsid w:val="000C0C92"/>
    <w:rsid w:val="000C0E1D"/>
    <w:rsid w:val="000C1791"/>
    <w:rsid w:val="000C19AE"/>
    <w:rsid w:val="000C1A41"/>
    <w:rsid w:val="000C2724"/>
    <w:rsid w:val="000C2EAC"/>
    <w:rsid w:val="000C3BEF"/>
    <w:rsid w:val="000C442E"/>
    <w:rsid w:val="000C4C55"/>
    <w:rsid w:val="000C530C"/>
    <w:rsid w:val="000C53FA"/>
    <w:rsid w:val="000C54EC"/>
    <w:rsid w:val="000C6F82"/>
    <w:rsid w:val="000C7B9B"/>
    <w:rsid w:val="000D0741"/>
    <w:rsid w:val="000D10E8"/>
    <w:rsid w:val="000D1533"/>
    <w:rsid w:val="000D18B0"/>
    <w:rsid w:val="000D218E"/>
    <w:rsid w:val="000D22C3"/>
    <w:rsid w:val="000D29EA"/>
    <w:rsid w:val="000D2F54"/>
    <w:rsid w:val="000D305C"/>
    <w:rsid w:val="000D348C"/>
    <w:rsid w:val="000D3DA4"/>
    <w:rsid w:val="000D4875"/>
    <w:rsid w:val="000D618E"/>
    <w:rsid w:val="000D6CEC"/>
    <w:rsid w:val="000E13EC"/>
    <w:rsid w:val="000E2CDC"/>
    <w:rsid w:val="000E35A6"/>
    <w:rsid w:val="000E35BD"/>
    <w:rsid w:val="000E3C8E"/>
    <w:rsid w:val="000E5165"/>
    <w:rsid w:val="000E5760"/>
    <w:rsid w:val="000E6962"/>
    <w:rsid w:val="000E6D52"/>
    <w:rsid w:val="000E70F3"/>
    <w:rsid w:val="000F1372"/>
    <w:rsid w:val="000F1F18"/>
    <w:rsid w:val="000F249E"/>
    <w:rsid w:val="000F330A"/>
    <w:rsid w:val="000F5404"/>
    <w:rsid w:val="000F588E"/>
    <w:rsid w:val="000F5A74"/>
    <w:rsid w:val="000F5DE2"/>
    <w:rsid w:val="000F634A"/>
    <w:rsid w:val="000F646C"/>
    <w:rsid w:val="000F7660"/>
    <w:rsid w:val="000F7FD0"/>
    <w:rsid w:val="001001F2"/>
    <w:rsid w:val="001015EC"/>
    <w:rsid w:val="0010199F"/>
    <w:rsid w:val="00101A6C"/>
    <w:rsid w:val="00101AB8"/>
    <w:rsid w:val="001020B0"/>
    <w:rsid w:val="001021D3"/>
    <w:rsid w:val="00102E5E"/>
    <w:rsid w:val="00102FFD"/>
    <w:rsid w:val="00103F0A"/>
    <w:rsid w:val="00104157"/>
    <w:rsid w:val="0010516B"/>
    <w:rsid w:val="00106757"/>
    <w:rsid w:val="001070F6"/>
    <w:rsid w:val="0010735A"/>
    <w:rsid w:val="0010764D"/>
    <w:rsid w:val="00110AAF"/>
    <w:rsid w:val="00110BDC"/>
    <w:rsid w:val="00110D70"/>
    <w:rsid w:val="001110C1"/>
    <w:rsid w:val="001112E6"/>
    <w:rsid w:val="00111AD7"/>
    <w:rsid w:val="001121B5"/>
    <w:rsid w:val="00113070"/>
    <w:rsid w:val="001133FC"/>
    <w:rsid w:val="00113DBE"/>
    <w:rsid w:val="001140B7"/>
    <w:rsid w:val="00114756"/>
    <w:rsid w:val="00115291"/>
    <w:rsid w:val="00115BCA"/>
    <w:rsid w:val="00116188"/>
    <w:rsid w:val="00117036"/>
    <w:rsid w:val="00117D6E"/>
    <w:rsid w:val="001204B3"/>
    <w:rsid w:val="00120EBF"/>
    <w:rsid w:val="00120F42"/>
    <w:rsid w:val="001211E4"/>
    <w:rsid w:val="001218E8"/>
    <w:rsid w:val="00122653"/>
    <w:rsid w:val="00122A2E"/>
    <w:rsid w:val="00122C7E"/>
    <w:rsid w:val="001243BC"/>
    <w:rsid w:val="001247B0"/>
    <w:rsid w:val="001249B0"/>
    <w:rsid w:val="00124F97"/>
    <w:rsid w:val="001252D2"/>
    <w:rsid w:val="0012542F"/>
    <w:rsid w:val="00125971"/>
    <w:rsid w:val="00125B9F"/>
    <w:rsid w:val="00125CA3"/>
    <w:rsid w:val="00125E50"/>
    <w:rsid w:val="0012673D"/>
    <w:rsid w:val="001270CD"/>
    <w:rsid w:val="001274B1"/>
    <w:rsid w:val="00127839"/>
    <w:rsid w:val="00127A90"/>
    <w:rsid w:val="00130948"/>
    <w:rsid w:val="00130FDD"/>
    <w:rsid w:val="001337AA"/>
    <w:rsid w:val="001345D6"/>
    <w:rsid w:val="001345FB"/>
    <w:rsid w:val="001346A3"/>
    <w:rsid w:val="0013487A"/>
    <w:rsid w:val="00134F89"/>
    <w:rsid w:val="001356A1"/>
    <w:rsid w:val="00135E6E"/>
    <w:rsid w:val="00136439"/>
    <w:rsid w:val="00137424"/>
    <w:rsid w:val="00137706"/>
    <w:rsid w:val="00137EB7"/>
    <w:rsid w:val="00140335"/>
    <w:rsid w:val="00142346"/>
    <w:rsid w:val="0014251E"/>
    <w:rsid w:val="00142673"/>
    <w:rsid w:val="001433DE"/>
    <w:rsid w:val="00144698"/>
    <w:rsid w:val="0014553C"/>
    <w:rsid w:val="00145A94"/>
    <w:rsid w:val="0014664C"/>
    <w:rsid w:val="00147384"/>
    <w:rsid w:val="00147EA4"/>
    <w:rsid w:val="001508BB"/>
    <w:rsid w:val="00150B12"/>
    <w:rsid w:val="001519A9"/>
    <w:rsid w:val="00151AE4"/>
    <w:rsid w:val="001524C6"/>
    <w:rsid w:val="00153A68"/>
    <w:rsid w:val="00154D40"/>
    <w:rsid w:val="00154F6D"/>
    <w:rsid w:val="00155768"/>
    <w:rsid w:val="001559B5"/>
    <w:rsid w:val="00156099"/>
    <w:rsid w:val="001562BD"/>
    <w:rsid w:val="00157671"/>
    <w:rsid w:val="001604C2"/>
    <w:rsid w:val="0016067F"/>
    <w:rsid w:val="00160AE2"/>
    <w:rsid w:val="00160FCD"/>
    <w:rsid w:val="00161A96"/>
    <w:rsid w:val="00162AA8"/>
    <w:rsid w:val="00162AF5"/>
    <w:rsid w:val="00162DFA"/>
    <w:rsid w:val="001633C3"/>
    <w:rsid w:val="001637F4"/>
    <w:rsid w:val="00163997"/>
    <w:rsid w:val="00163A16"/>
    <w:rsid w:val="00164AFF"/>
    <w:rsid w:val="00165823"/>
    <w:rsid w:val="00165A22"/>
    <w:rsid w:val="00166300"/>
    <w:rsid w:val="0016653B"/>
    <w:rsid w:val="0016654A"/>
    <w:rsid w:val="001669C2"/>
    <w:rsid w:val="00166E15"/>
    <w:rsid w:val="00166F97"/>
    <w:rsid w:val="001671B7"/>
    <w:rsid w:val="00170725"/>
    <w:rsid w:val="00170FAF"/>
    <w:rsid w:val="0017220A"/>
    <w:rsid w:val="0017426F"/>
    <w:rsid w:val="00174995"/>
    <w:rsid w:val="00174B21"/>
    <w:rsid w:val="00174D34"/>
    <w:rsid w:val="00174FA6"/>
    <w:rsid w:val="0017620F"/>
    <w:rsid w:val="001764D7"/>
    <w:rsid w:val="00176D46"/>
    <w:rsid w:val="0017792F"/>
    <w:rsid w:val="00177CC9"/>
    <w:rsid w:val="00177F68"/>
    <w:rsid w:val="001803B3"/>
    <w:rsid w:val="00180675"/>
    <w:rsid w:val="0018068C"/>
    <w:rsid w:val="00180DC0"/>
    <w:rsid w:val="00181CB6"/>
    <w:rsid w:val="00182329"/>
    <w:rsid w:val="00182743"/>
    <w:rsid w:val="00182877"/>
    <w:rsid w:val="001838EF"/>
    <w:rsid w:val="001853BF"/>
    <w:rsid w:val="00186787"/>
    <w:rsid w:val="001869BD"/>
    <w:rsid w:val="00186C75"/>
    <w:rsid w:val="00187816"/>
    <w:rsid w:val="0018789E"/>
    <w:rsid w:val="00187DD1"/>
    <w:rsid w:val="00190EEB"/>
    <w:rsid w:val="001911E9"/>
    <w:rsid w:val="00192724"/>
    <w:rsid w:val="00194DAA"/>
    <w:rsid w:val="00195885"/>
    <w:rsid w:val="00195E72"/>
    <w:rsid w:val="0019664C"/>
    <w:rsid w:val="00196A1D"/>
    <w:rsid w:val="00197343"/>
    <w:rsid w:val="00197869"/>
    <w:rsid w:val="00197BE7"/>
    <w:rsid w:val="001A00A9"/>
    <w:rsid w:val="001A0267"/>
    <w:rsid w:val="001A04EE"/>
    <w:rsid w:val="001A0A5A"/>
    <w:rsid w:val="001A0C7F"/>
    <w:rsid w:val="001A1A18"/>
    <w:rsid w:val="001A1CB3"/>
    <w:rsid w:val="001A20F5"/>
    <w:rsid w:val="001A2507"/>
    <w:rsid w:val="001A2C44"/>
    <w:rsid w:val="001A36BC"/>
    <w:rsid w:val="001A4040"/>
    <w:rsid w:val="001A4A85"/>
    <w:rsid w:val="001A50B5"/>
    <w:rsid w:val="001A54F4"/>
    <w:rsid w:val="001A5C62"/>
    <w:rsid w:val="001A6EC5"/>
    <w:rsid w:val="001A7532"/>
    <w:rsid w:val="001A7550"/>
    <w:rsid w:val="001A78B3"/>
    <w:rsid w:val="001B0787"/>
    <w:rsid w:val="001B0981"/>
    <w:rsid w:val="001B0A1C"/>
    <w:rsid w:val="001B133C"/>
    <w:rsid w:val="001B1742"/>
    <w:rsid w:val="001B1E3F"/>
    <w:rsid w:val="001B2363"/>
    <w:rsid w:val="001B23D2"/>
    <w:rsid w:val="001B28AA"/>
    <w:rsid w:val="001B28D8"/>
    <w:rsid w:val="001B3494"/>
    <w:rsid w:val="001B3789"/>
    <w:rsid w:val="001B4412"/>
    <w:rsid w:val="001B52C7"/>
    <w:rsid w:val="001B5682"/>
    <w:rsid w:val="001B58CB"/>
    <w:rsid w:val="001B619C"/>
    <w:rsid w:val="001B6214"/>
    <w:rsid w:val="001B62B1"/>
    <w:rsid w:val="001B6B26"/>
    <w:rsid w:val="001B7189"/>
    <w:rsid w:val="001B75C5"/>
    <w:rsid w:val="001C0554"/>
    <w:rsid w:val="001C10EB"/>
    <w:rsid w:val="001C139E"/>
    <w:rsid w:val="001C2936"/>
    <w:rsid w:val="001C2972"/>
    <w:rsid w:val="001C2D6A"/>
    <w:rsid w:val="001C2EE8"/>
    <w:rsid w:val="001C2F74"/>
    <w:rsid w:val="001C4313"/>
    <w:rsid w:val="001C446D"/>
    <w:rsid w:val="001C4CAC"/>
    <w:rsid w:val="001C5494"/>
    <w:rsid w:val="001C59C9"/>
    <w:rsid w:val="001C5D18"/>
    <w:rsid w:val="001C66DC"/>
    <w:rsid w:val="001C6E8B"/>
    <w:rsid w:val="001C7175"/>
    <w:rsid w:val="001C7251"/>
    <w:rsid w:val="001C78BC"/>
    <w:rsid w:val="001D0CAF"/>
    <w:rsid w:val="001D1F52"/>
    <w:rsid w:val="001D28D0"/>
    <w:rsid w:val="001D2A1E"/>
    <w:rsid w:val="001D35F3"/>
    <w:rsid w:val="001D3754"/>
    <w:rsid w:val="001D40BF"/>
    <w:rsid w:val="001D4DC0"/>
    <w:rsid w:val="001D4EDF"/>
    <w:rsid w:val="001D6236"/>
    <w:rsid w:val="001D6B5A"/>
    <w:rsid w:val="001D6F9F"/>
    <w:rsid w:val="001D70B0"/>
    <w:rsid w:val="001E0492"/>
    <w:rsid w:val="001E0A40"/>
    <w:rsid w:val="001E0EB7"/>
    <w:rsid w:val="001E0F15"/>
    <w:rsid w:val="001E2452"/>
    <w:rsid w:val="001E309C"/>
    <w:rsid w:val="001E333F"/>
    <w:rsid w:val="001E3869"/>
    <w:rsid w:val="001E3AC5"/>
    <w:rsid w:val="001E4E49"/>
    <w:rsid w:val="001E57D2"/>
    <w:rsid w:val="001E6270"/>
    <w:rsid w:val="001E6736"/>
    <w:rsid w:val="001E6796"/>
    <w:rsid w:val="001F066E"/>
    <w:rsid w:val="001F1323"/>
    <w:rsid w:val="001F1744"/>
    <w:rsid w:val="001F1B07"/>
    <w:rsid w:val="001F2399"/>
    <w:rsid w:val="001F2FF0"/>
    <w:rsid w:val="001F3163"/>
    <w:rsid w:val="001F36DF"/>
    <w:rsid w:val="001F3B4F"/>
    <w:rsid w:val="001F4E45"/>
    <w:rsid w:val="001F530C"/>
    <w:rsid w:val="001F54E9"/>
    <w:rsid w:val="001F55B9"/>
    <w:rsid w:val="001F6A7C"/>
    <w:rsid w:val="001F7DDB"/>
    <w:rsid w:val="00200FA7"/>
    <w:rsid w:val="00200FF6"/>
    <w:rsid w:val="002013AA"/>
    <w:rsid w:val="00201BFE"/>
    <w:rsid w:val="00202C36"/>
    <w:rsid w:val="00203368"/>
    <w:rsid w:val="00203787"/>
    <w:rsid w:val="002037FF"/>
    <w:rsid w:val="00203D99"/>
    <w:rsid w:val="00204CD8"/>
    <w:rsid w:val="0020529A"/>
    <w:rsid w:val="002058B4"/>
    <w:rsid w:val="00206E93"/>
    <w:rsid w:val="00206F5C"/>
    <w:rsid w:val="00210461"/>
    <w:rsid w:val="002105B6"/>
    <w:rsid w:val="0021154E"/>
    <w:rsid w:val="00211ACA"/>
    <w:rsid w:val="002149CB"/>
    <w:rsid w:val="00214D7D"/>
    <w:rsid w:val="002151E1"/>
    <w:rsid w:val="002159D9"/>
    <w:rsid w:val="0021604B"/>
    <w:rsid w:val="002178F7"/>
    <w:rsid w:val="00217919"/>
    <w:rsid w:val="00221B54"/>
    <w:rsid w:val="00221BC4"/>
    <w:rsid w:val="002234C9"/>
    <w:rsid w:val="00224AA8"/>
    <w:rsid w:val="00225571"/>
    <w:rsid w:val="00225F30"/>
    <w:rsid w:val="00226525"/>
    <w:rsid w:val="002265C4"/>
    <w:rsid w:val="00226714"/>
    <w:rsid w:val="00227864"/>
    <w:rsid w:val="00227C4F"/>
    <w:rsid w:val="0023051B"/>
    <w:rsid w:val="00230D65"/>
    <w:rsid w:val="00231703"/>
    <w:rsid w:val="00232671"/>
    <w:rsid w:val="002326C8"/>
    <w:rsid w:val="00232721"/>
    <w:rsid w:val="00232B84"/>
    <w:rsid w:val="00232C59"/>
    <w:rsid w:val="00233A88"/>
    <w:rsid w:val="00233DAE"/>
    <w:rsid w:val="00233F79"/>
    <w:rsid w:val="00234507"/>
    <w:rsid w:val="002346E9"/>
    <w:rsid w:val="00234BB4"/>
    <w:rsid w:val="00234C3C"/>
    <w:rsid w:val="00234C48"/>
    <w:rsid w:val="0023505F"/>
    <w:rsid w:val="00235546"/>
    <w:rsid w:val="00236983"/>
    <w:rsid w:val="0023699A"/>
    <w:rsid w:val="00236C7B"/>
    <w:rsid w:val="00236D91"/>
    <w:rsid w:val="00237958"/>
    <w:rsid w:val="002407FC"/>
    <w:rsid w:val="0024134D"/>
    <w:rsid w:val="002414A7"/>
    <w:rsid w:val="00241867"/>
    <w:rsid w:val="00242999"/>
    <w:rsid w:val="00243887"/>
    <w:rsid w:val="002439D7"/>
    <w:rsid w:val="002441F6"/>
    <w:rsid w:val="002442D4"/>
    <w:rsid w:val="0024461B"/>
    <w:rsid w:val="00244CC9"/>
    <w:rsid w:val="002452D4"/>
    <w:rsid w:val="002455EA"/>
    <w:rsid w:val="00245BB6"/>
    <w:rsid w:val="0024605F"/>
    <w:rsid w:val="0024627A"/>
    <w:rsid w:val="002467E5"/>
    <w:rsid w:val="00247E8A"/>
    <w:rsid w:val="002508AD"/>
    <w:rsid w:val="0025210D"/>
    <w:rsid w:val="00252FEE"/>
    <w:rsid w:val="0025315C"/>
    <w:rsid w:val="00253462"/>
    <w:rsid w:val="00253BAA"/>
    <w:rsid w:val="00253FCF"/>
    <w:rsid w:val="00254287"/>
    <w:rsid w:val="00254941"/>
    <w:rsid w:val="002553ED"/>
    <w:rsid w:val="002557E3"/>
    <w:rsid w:val="00256054"/>
    <w:rsid w:val="0025620D"/>
    <w:rsid w:val="0025742F"/>
    <w:rsid w:val="002577B0"/>
    <w:rsid w:val="0025799A"/>
    <w:rsid w:val="00257E57"/>
    <w:rsid w:val="00257FC1"/>
    <w:rsid w:val="00261DED"/>
    <w:rsid w:val="00262467"/>
    <w:rsid w:val="00262736"/>
    <w:rsid w:val="002628AA"/>
    <w:rsid w:val="00262FC0"/>
    <w:rsid w:val="002631E7"/>
    <w:rsid w:val="00263C86"/>
    <w:rsid w:val="00263D7B"/>
    <w:rsid w:val="00264472"/>
    <w:rsid w:val="00264CD0"/>
    <w:rsid w:val="00264D29"/>
    <w:rsid w:val="00264D2D"/>
    <w:rsid w:val="00265166"/>
    <w:rsid w:val="00265CD2"/>
    <w:rsid w:val="00267974"/>
    <w:rsid w:val="002700AC"/>
    <w:rsid w:val="00271C83"/>
    <w:rsid w:val="002726CF"/>
    <w:rsid w:val="00272730"/>
    <w:rsid w:val="00272B7D"/>
    <w:rsid w:val="0027388F"/>
    <w:rsid w:val="002743E2"/>
    <w:rsid w:val="002747B5"/>
    <w:rsid w:val="00275588"/>
    <w:rsid w:val="002757A6"/>
    <w:rsid w:val="00275A1F"/>
    <w:rsid w:val="00276217"/>
    <w:rsid w:val="0027651A"/>
    <w:rsid w:val="0027672E"/>
    <w:rsid w:val="002777B2"/>
    <w:rsid w:val="00277B55"/>
    <w:rsid w:val="00277DF3"/>
    <w:rsid w:val="0028005E"/>
    <w:rsid w:val="0028072C"/>
    <w:rsid w:val="002812D3"/>
    <w:rsid w:val="00281670"/>
    <w:rsid w:val="00282B8E"/>
    <w:rsid w:val="00282DA3"/>
    <w:rsid w:val="002832D2"/>
    <w:rsid w:val="00283A8E"/>
    <w:rsid w:val="00283DF3"/>
    <w:rsid w:val="002841BE"/>
    <w:rsid w:val="002859FE"/>
    <w:rsid w:val="00285FDC"/>
    <w:rsid w:val="00286748"/>
    <w:rsid w:val="00287339"/>
    <w:rsid w:val="00287DFA"/>
    <w:rsid w:val="00287F1C"/>
    <w:rsid w:val="00292150"/>
    <w:rsid w:val="00292929"/>
    <w:rsid w:val="00292BF0"/>
    <w:rsid w:val="0029343D"/>
    <w:rsid w:val="0029429C"/>
    <w:rsid w:val="00294649"/>
    <w:rsid w:val="002946A9"/>
    <w:rsid w:val="00294BD6"/>
    <w:rsid w:val="00295382"/>
    <w:rsid w:val="00295CF6"/>
    <w:rsid w:val="00295EAD"/>
    <w:rsid w:val="002964AF"/>
    <w:rsid w:val="00296533"/>
    <w:rsid w:val="00296988"/>
    <w:rsid w:val="00297436"/>
    <w:rsid w:val="00297B21"/>
    <w:rsid w:val="002A0A2C"/>
    <w:rsid w:val="002A0A5E"/>
    <w:rsid w:val="002A0EC7"/>
    <w:rsid w:val="002A168D"/>
    <w:rsid w:val="002A1838"/>
    <w:rsid w:val="002A1C7E"/>
    <w:rsid w:val="002A241A"/>
    <w:rsid w:val="002A3805"/>
    <w:rsid w:val="002A3DB3"/>
    <w:rsid w:val="002A426A"/>
    <w:rsid w:val="002A5321"/>
    <w:rsid w:val="002A5334"/>
    <w:rsid w:val="002A566D"/>
    <w:rsid w:val="002A64EB"/>
    <w:rsid w:val="002A7302"/>
    <w:rsid w:val="002A73F2"/>
    <w:rsid w:val="002B0184"/>
    <w:rsid w:val="002B0BD2"/>
    <w:rsid w:val="002B25E7"/>
    <w:rsid w:val="002B2CD1"/>
    <w:rsid w:val="002B3532"/>
    <w:rsid w:val="002B3AC4"/>
    <w:rsid w:val="002B44D0"/>
    <w:rsid w:val="002B4F1C"/>
    <w:rsid w:val="002B553F"/>
    <w:rsid w:val="002B5F47"/>
    <w:rsid w:val="002B6221"/>
    <w:rsid w:val="002B66CF"/>
    <w:rsid w:val="002B67FD"/>
    <w:rsid w:val="002B75FA"/>
    <w:rsid w:val="002B78B5"/>
    <w:rsid w:val="002C04B6"/>
    <w:rsid w:val="002C2708"/>
    <w:rsid w:val="002C30A9"/>
    <w:rsid w:val="002C3687"/>
    <w:rsid w:val="002C4484"/>
    <w:rsid w:val="002C497C"/>
    <w:rsid w:val="002C533A"/>
    <w:rsid w:val="002C575E"/>
    <w:rsid w:val="002C5BD0"/>
    <w:rsid w:val="002C5EC0"/>
    <w:rsid w:val="002C6177"/>
    <w:rsid w:val="002C704F"/>
    <w:rsid w:val="002C70C3"/>
    <w:rsid w:val="002C711B"/>
    <w:rsid w:val="002C7A50"/>
    <w:rsid w:val="002C7F7C"/>
    <w:rsid w:val="002D025D"/>
    <w:rsid w:val="002D094B"/>
    <w:rsid w:val="002D0FD5"/>
    <w:rsid w:val="002D119D"/>
    <w:rsid w:val="002D2670"/>
    <w:rsid w:val="002D29EB"/>
    <w:rsid w:val="002D2C2B"/>
    <w:rsid w:val="002D33F8"/>
    <w:rsid w:val="002D345A"/>
    <w:rsid w:val="002D353E"/>
    <w:rsid w:val="002D378C"/>
    <w:rsid w:val="002D4324"/>
    <w:rsid w:val="002D5026"/>
    <w:rsid w:val="002D5232"/>
    <w:rsid w:val="002D53BB"/>
    <w:rsid w:val="002D59FC"/>
    <w:rsid w:val="002D5B29"/>
    <w:rsid w:val="002D5F75"/>
    <w:rsid w:val="002D64B0"/>
    <w:rsid w:val="002D679F"/>
    <w:rsid w:val="002D7059"/>
    <w:rsid w:val="002D70EE"/>
    <w:rsid w:val="002D7927"/>
    <w:rsid w:val="002E04BE"/>
    <w:rsid w:val="002E0928"/>
    <w:rsid w:val="002E15AD"/>
    <w:rsid w:val="002E1C25"/>
    <w:rsid w:val="002E1D2D"/>
    <w:rsid w:val="002E27B7"/>
    <w:rsid w:val="002E2BEC"/>
    <w:rsid w:val="002E3318"/>
    <w:rsid w:val="002E3812"/>
    <w:rsid w:val="002E434C"/>
    <w:rsid w:val="002E546B"/>
    <w:rsid w:val="002E54A8"/>
    <w:rsid w:val="002E6229"/>
    <w:rsid w:val="002E6A7B"/>
    <w:rsid w:val="002E6FAA"/>
    <w:rsid w:val="002E7640"/>
    <w:rsid w:val="002E790A"/>
    <w:rsid w:val="002E7A20"/>
    <w:rsid w:val="002E7BEF"/>
    <w:rsid w:val="002F0A89"/>
    <w:rsid w:val="002F0A9A"/>
    <w:rsid w:val="002F0C7C"/>
    <w:rsid w:val="002F1FFA"/>
    <w:rsid w:val="002F23AA"/>
    <w:rsid w:val="002F23D3"/>
    <w:rsid w:val="002F3318"/>
    <w:rsid w:val="002F3579"/>
    <w:rsid w:val="002F39EB"/>
    <w:rsid w:val="002F444E"/>
    <w:rsid w:val="002F4A0C"/>
    <w:rsid w:val="002F54AF"/>
    <w:rsid w:val="002F6A9B"/>
    <w:rsid w:val="002F6C22"/>
    <w:rsid w:val="002F6EF8"/>
    <w:rsid w:val="002F7035"/>
    <w:rsid w:val="002F7208"/>
    <w:rsid w:val="002F74DD"/>
    <w:rsid w:val="0030066D"/>
    <w:rsid w:val="003008A0"/>
    <w:rsid w:val="00300CA0"/>
    <w:rsid w:val="0030181F"/>
    <w:rsid w:val="00302171"/>
    <w:rsid w:val="00302184"/>
    <w:rsid w:val="003035CF"/>
    <w:rsid w:val="003045BE"/>
    <w:rsid w:val="003048A5"/>
    <w:rsid w:val="00304E2D"/>
    <w:rsid w:val="003058D5"/>
    <w:rsid w:val="003063A2"/>
    <w:rsid w:val="00306A7E"/>
    <w:rsid w:val="00306B16"/>
    <w:rsid w:val="00307E2B"/>
    <w:rsid w:val="003124D3"/>
    <w:rsid w:val="00313172"/>
    <w:rsid w:val="00313B22"/>
    <w:rsid w:val="00314067"/>
    <w:rsid w:val="003141A6"/>
    <w:rsid w:val="00314751"/>
    <w:rsid w:val="00316128"/>
    <w:rsid w:val="003163ED"/>
    <w:rsid w:val="0031691F"/>
    <w:rsid w:val="00316D91"/>
    <w:rsid w:val="0031703C"/>
    <w:rsid w:val="00317A93"/>
    <w:rsid w:val="00317CE8"/>
    <w:rsid w:val="00317D30"/>
    <w:rsid w:val="00320206"/>
    <w:rsid w:val="003213A4"/>
    <w:rsid w:val="00321564"/>
    <w:rsid w:val="0032239C"/>
    <w:rsid w:val="00322797"/>
    <w:rsid w:val="003236C0"/>
    <w:rsid w:val="00323849"/>
    <w:rsid w:val="003248E7"/>
    <w:rsid w:val="00324F2B"/>
    <w:rsid w:val="00325464"/>
    <w:rsid w:val="003260B0"/>
    <w:rsid w:val="003268E8"/>
    <w:rsid w:val="00326AF2"/>
    <w:rsid w:val="00326E4B"/>
    <w:rsid w:val="003273AC"/>
    <w:rsid w:val="00327AE7"/>
    <w:rsid w:val="00327B6D"/>
    <w:rsid w:val="00330238"/>
    <w:rsid w:val="003302C1"/>
    <w:rsid w:val="003308CE"/>
    <w:rsid w:val="00331172"/>
    <w:rsid w:val="00331265"/>
    <w:rsid w:val="00331AD6"/>
    <w:rsid w:val="00331F3B"/>
    <w:rsid w:val="00332C22"/>
    <w:rsid w:val="0033416B"/>
    <w:rsid w:val="003344EA"/>
    <w:rsid w:val="00335A6E"/>
    <w:rsid w:val="00337241"/>
    <w:rsid w:val="00337275"/>
    <w:rsid w:val="0033773D"/>
    <w:rsid w:val="003407A3"/>
    <w:rsid w:val="00340C41"/>
    <w:rsid w:val="00341116"/>
    <w:rsid w:val="00341281"/>
    <w:rsid w:val="00342342"/>
    <w:rsid w:val="00342865"/>
    <w:rsid w:val="00342C0A"/>
    <w:rsid w:val="00342DCC"/>
    <w:rsid w:val="00343E4A"/>
    <w:rsid w:val="00343F5A"/>
    <w:rsid w:val="00344775"/>
    <w:rsid w:val="00344CA3"/>
    <w:rsid w:val="003450E4"/>
    <w:rsid w:val="00345F25"/>
    <w:rsid w:val="00345F80"/>
    <w:rsid w:val="00346EB6"/>
    <w:rsid w:val="003476F0"/>
    <w:rsid w:val="003477E8"/>
    <w:rsid w:val="00347A6E"/>
    <w:rsid w:val="00347B3B"/>
    <w:rsid w:val="0035049E"/>
    <w:rsid w:val="00350C39"/>
    <w:rsid w:val="00351072"/>
    <w:rsid w:val="00351500"/>
    <w:rsid w:val="0035160A"/>
    <w:rsid w:val="003516BE"/>
    <w:rsid w:val="003516E0"/>
    <w:rsid w:val="00351798"/>
    <w:rsid w:val="00351B13"/>
    <w:rsid w:val="00351FB4"/>
    <w:rsid w:val="00352240"/>
    <w:rsid w:val="00352B2C"/>
    <w:rsid w:val="00352C0D"/>
    <w:rsid w:val="00352D3D"/>
    <w:rsid w:val="003530B7"/>
    <w:rsid w:val="00353FA7"/>
    <w:rsid w:val="00354666"/>
    <w:rsid w:val="00355206"/>
    <w:rsid w:val="00356514"/>
    <w:rsid w:val="00357602"/>
    <w:rsid w:val="003577E5"/>
    <w:rsid w:val="00357EC6"/>
    <w:rsid w:val="00361198"/>
    <w:rsid w:val="0036142F"/>
    <w:rsid w:val="003615B8"/>
    <w:rsid w:val="003616A6"/>
    <w:rsid w:val="00361978"/>
    <w:rsid w:val="0036214C"/>
    <w:rsid w:val="00362698"/>
    <w:rsid w:val="00362799"/>
    <w:rsid w:val="00363492"/>
    <w:rsid w:val="00363F18"/>
    <w:rsid w:val="00364D18"/>
    <w:rsid w:val="00364EDD"/>
    <w:rsid w:val="0036587A"/>
    <w:rsid w:val="00365D5F"/>
    <w:rsid w:val="00366856"/>
    <w:rsid w:val="00367D1A"/>
    <w:rsid w:val="0037013F"/>
    <w:rsid w:val="003705FA"/>
    <w:rsid w:val="00370F28"/>
    <w:rsid w:val="00371438"/>
    <w:rsid w:val="0037342A"/>
    <w:rsid w:val="00374603"/>
    <w:rsid w:val="00374D77"/>
    <w:rsid w:val="00374ED4"/>
    <w:rsid w:val="00375287"/>
    <w:rsid w:val="00377975"/>
    <w:rsid w:val="00381025"/>
    <w:rsid w:val="003811EE"/>
    <w:rsid w:val="003815B1"/>
    <w:rsid w:val="0038251A"/>
    <w:rsid w:val="00382ACF"/>
    <w:rsid w:val="00383394"/>
    <w:rsid w:val="00383778"/>
    <w:rsid w:val="003838D3"/>
    <w:rsid w:val="00384793"/>
    <w:rsid w:val="00384DBD"/>
    <w:rsid w:val="00385875"/>
    <w:rsid w:val="00385EEF"/>
    <w:rsid w:val="00386182"/>
    <w:rsid w:val="00386A74"/>
    <w:rsid w:val="00386C38"/>
    <w:rsid w:val="00386E4A"/>
    <w:rsid w:val="00386F4F"/>
    <w:rsid w:val="0038732E"/>
    <w:rsid w:val="0038759D"/>
    <w:rsid w:val="00390D9D"/>
    <w:rsid w:val="00391740"/>
    <w:rsid w:val="00391CEE"/>
    <w:rsid w:val="00392049"/>
    <w:rsid w:val="00392B3A"/>
    <w:rsid w:val="003934E4"/>
    <w:rsid w:val="00394266"/>
    <w:rsid w:val="0039484C"/>
    <w:rsid w:val="003957CB"/>
    <w:rsid w:val="00395C9B"/>
    <w:rsid w:val="00397A46"/>
    <w:rsid w:val="003A06BF"/>
    <w:rsid w:val="003A07B6"/>
    <w:rsid w:val="003A0949"/>
    <w:rsid w:val="003A2146"/>
    <w:rsid w:val="003A2656"/>
    <w:rsid w:val="003A2BCB"/>
    <w:rsid w:val="003A3175"/>
    <w:rsid w:val="003A367E"/>
    <w:rsid w:val="003A4256"/>
    <w:rsid w:val="003A5167"/>
    <w:rsid w:val="003A5577"/>
    <w:rsid w:val="003A5A72"/>
    <w:rsid w:val="003A5F81"/>
    <w:rsid w:val="003A63B2"/>
    <w:rsid w:val="003A68BE"/>
    <w:rsid w:val="003A6D54"/>
    <w:rsid w:val="003A7117"/>
    <w:rsid w:val="003A7D9D"/>
    <w:rsid w:val="003B0ADC"/>
    <w:rsid w:val="003B1470"/>
    <w:rsid w:val="003B18F2"/>
    <w:rsid w:val="003B245E"/>
    <w:rsid w:val="003B2CDD"/>
    <w:rsid w:val="003B2D13"/>
    <w:rsid w:val="003B2EDB"/>
    <w:rsid w:val="003B393F"/>
    <w:rsid w:val="003B43EA"/>
    <w:rsid w:val="003B4456"/>
    <w:rsid w:val="003B4E37"/>
    <w:rsid w:val="003B580D"/>
    <w:rsid w:val="003B5EB1"/>
    <w:rsid w:val="003B6D26"/>
    <w:rsid w:val="003B6ECF"/>
    <w:rsid w:val="003B71EE"/>
    <w:rsid w:val="003B7D14"/>
    <w:rsid w:val="003C08A3"/>
    <w:rsid w:val="003C0B29"/>
    <w:rsid w:val="003C12D7"/>
    <w:rsid w:val="003C164F"/>
    <w:rsid w:val="003C1F13"/>
    <w:rsid w:val="003C2AF3"/>
    <w:rsid w:val="003C2C9A"/>
    <w:rsid w:val="003C3775"/>
    <w:rsid w:val="003C3AA2"/>
    <w:rsid w:val="003C3CD7"/>
    <w:rsid w:val="003C3FFC"/>
    <w:rsid w:val="003C48B2"/>
    <w:rsid w:val="003C4B59"/>
    <w:rsid w:val="003C54C1"/>
    <w:rsid w:val="003C5F3C"/>
    <w:rsid w:val="003C7E21"/>
    <w:rsid w:val="003C7F19"/>
    <w:rsid w:val="003D067E"/>
    <w:rsid w:val="003D0EB8"/>
    <w:rsid w:val="003D1866"/>
    <w:rsid w:val="003D21C9"/>
    <w:rsid w:val="003D25B1"/>
    <w:rsid w:val="003D28EA"/>
    <w:rsid w:val="003D2B5A"/>
    <w:rsid w:val="003D2C67"/>
    <w:rsid w:val="003D2FAD"/>
    <w:rsid w:val="003D31EC"/>
    <w:rsid w:val="003D3754"/>
    <w:rsid w:val="003D3AF7"/>
    <w:rsid w:val="003D3C1D"/>
    <w:rsid w:val="003D40E9"/>
    <w:rsid w:val="003D4306"/>
    <w:rsid w:val="003D48F6"/>
    <w:rsid w:val="003D4F0C"/>
    <w:rsid w:val="003D636A"/>
    <w:rsid w:val="003D6CE5"/>
    <w:rsid w:val="003D743E"/>
    <w:rsid w:val="003D76F4"/>
    <w:rsid w:val="003E0357"/>
    <w:rsid w:val="003E0D78"/>
    <w:rsid w:val="003E135B"/>
    <w:rsid w:val="003E19AB"/>
    <w:rsid w:val="003E21FE"/>
    <w:rsid w:val="003E2A24"/>
    <w:rsid w:val="003E2A53"/>
    <w:rsid w:val="003E2B0D"/>
    <w:rsid w:val="003E31B4"/>
    <w:rsid w:val="003E344B"/>
    <w:rsid w:val="003E4097"/>
    <w:rsid w:val="003E468D"/>
    <w:rsid w:val="003E4937"/>
    <w:rsid w:val="003E4A20"/>
    <w:rsid w:val="003E4F51"/>
    <w:rsid w:val="003E50B6"/>
    <w:rsid w:val="003E5D1C"/>
    <w:rsid w:val="003E6A78"/>
    <w:rsid w:val="003E6C60"/>
    <w:rsid w:val="003F0F8E"/>
    <w:rsid w:val="003F1016"/>
    <w:rsid w:val="003F144B"/>
    <w:rsid w:val="003F2953"/>
    <w:rsid w:val="003F31E2"/>
    <w:rsid w:val="003F375E"/>
    <w:rsid w:val="003F39E2"/>
    <w:rsid w:val="003F4563"/>
    <w:rsid w:val="003F48AB"/>
    <w:rsid w:val="003F5A37"/>
    <w:rsid w:val="003F662B"/>
    <w:rsid w:val="003F6AE4"/>
    <w:rsid w:val="003F74D9"/>
    <w:rsid w:val="003F7BFB"/>
    <w:rsid w:val="003F7D77"/>
    <w:rsid w:val="00400221"/>
    <w:rsid w:val="004005D4"/>
    <w:rsid w:val="0040088C"/>
    <w:rsid w:val="00400ED2"/>
    <w:rsid w:val="00401897"/>
    <w:rsid w:val="00402531"/>
    <w:rsid w:val="00402BBF"/>
    <w:rsid w:val="00402BC5"/>
    <w:rsid w:val="00402CC6"/>
    <w:rsid w:val="00402D8B"/>
    <w:rsid w:val="00402DAC"/>
    <w:rsid w:val="004034BE"/>
    <w:rsid w:val="0040361A"/>
    <w:rsid w:val="00403A0E"/>
    <w:rsid w:val="0040431B"/>
    <w:rsid w:val="00404F37"/>
    <w:rsid w:val="00405118"/>
    <w:rsid w:val="004067D0"/>
    <w:rsid w:val="00406A1F"/>
    <w:rsid w:val="00406C94"/>
    <w:rsid w:val="0040725F"/>
    <w:rsid w:val="00407439"/>
    <w:rsid w:val="00407448"/>
    <w:rsid w:val="00407A1F"/>
    <w:rsid w:val="00407FFC"/>
    <w:rsid w:val="004101D5"/>
    <w:rsid w:val="00411B33"/>
    <w:rsid w:val="00412A2C"/>
    <w:rsid w:val="00412D14"/>
    <w:rsid w:val="0041328A"/>
    <w:rsid w:val="00413614"/>
    <w:rsid w:val="00414E4E"/>
    <w:rsid w:val="00415260"/>
    <w:rsid w:val="0041575E"/>
    <w:rsid w:val="00416B5E"/>
    <w:rsid w:val="00416F21"/>
    <w:rsid w:val="004171B1"/>
    <w:rsid w:val="00417339"/>
    <w:rsid w:val="00417FCB"/>
    <w:rsid w:val="00420F32"/>
    <w:rsid w:val="00420F5C"/>
    <w:rsid w:val="00421F8A"/>
    <w:rsid w:val="00422836"/>
    <w:rsid w:val="00422CAA"/>
    <w:rsid w:val="00423934"/>
    <w:rsid w:val="00423A86"/>
    <w:rsid w:val="00423C34"/>
    <w:rsid w:val="0042421C"/>
    <w:rsid w:val="00424E1C"/>
    <w:rsid w:val="00425698"/>
    <w:rsid w:val="00425DD4"/>
    <w:rsid w:val="00426387"/>
    <w:rsid w:val="00426404"/>
    <w:rsid w:val="00426987"/>
    <w:rsid w:val="00426AA7"/>
    <w:rsid w:val="00426B6E"/>
    <w:rsid w:val="00427682"/>
    <w:rsid w:val="00427B96"/>
    <w:rsid w:val="004301EA"/>
    <w:rsid w:val="004304A2"/>
    <w:rsid w:val="00430E61"/>
    <w:rsid w:val="00431EAB"/>
    <w:rsid w:val="004325CD"/>
    <w:rsid w:val="004328FA"/>
    <w:rsid w:val="0043303F"/>
    <w:rsid w:val="00434E52"/>
    <w:rsid w:val="00434EA8"/>
    <w:rsid w:val="00436AC2"/>
    <w:rsid w:val="00436DCA"/>
    <w:rsid w:val="004372C1"/>
    <w:rsid w:val="00437F71"/>
    <w:rsid w:val="00440ECC"/>
    <w:rsid w:val="004411ED"/>
    <w:rsid w:val="004420E3"/>
    <w:rsid w:val="00442402"/>
    <w:rsid w:val="00442428"/>
    <w:rsid w:val="00442596"/>
    <w:rsid w:val="004436FA"/>
    <w:rsid w:val="00443ED1"/>
    <w:rsid w:val="0044402E"/>
    <w:rsid w:val="00444E82"/>
    <w:rsid w:val="00445A15"/>
    <w:rsid w:val="00445EB0"/>
    <w:rsid w:val="00445F11"/>
    <w:rsid w:val="00447721"/>
    <w:rsid w:val="00452406"/>
    <w:rsid w:val="00452613"/>
    <w:rsid w:val="00452BE3"/>
    <w:rsid w:val="00453D7C"/>
    <w:rsid w:val="00453DE5"/>
    <w:rsid w:val="00453EE0"/>
    <w:rsid w:val="004547B8"/>
    <w:rsid w:val="00454B88"/>
    <w:rsid w:val="004554DF"/>
    <w:rsid w:val="00456CF8"/>
    <w:rsid w:val="00457276"/>
    <w:rsid w:val="00457E87"/>
    <w:rsid w:val="004600EA"/>
    <w:rsid w:val="0046093C"/>
    <w:rsid w:val="00460D5C"/>
    <w:rsid w:val="004616E6"/>
    <w:rsid w:val="00462A35"/>
    <w:rsid w:val="00462BCB"/>
    <w:rsid w:val="004639F7"/>
    <w:rsid w:val="00464EB2"/>
    <w:rsid w:val="00465379"/>
    <w:rsid w:val="0046581B"/>
    <w:rsid w:val="00465C91"/>
    <w:rsid w:val="00466209"/>
    <w:rsid w:val="004669D4"/>
    <w:rsid w:val="00467383"/>
    <w:rsid w:val="00467CE6"/>
    <w:rsid w:val="00467DB0"/>
    <w:rsid w:val="00467E86"/>
    <w:rsid w:val="00470C80"/>
    <w:rsid w:val="00471384"/>
    <w:rsid w:val="00471779"/>
    <w:rsid w:val="00471B4F"/>
    <w:rsid w:val="00471F84"/>
    <w:rsid w:val="00472A6D"/>
    <w:rsid w:val="00473282"/>
    <w:rsid w:val="00474D3E"/>
    <w:rsid w:val="00474E6F"/>
    <w:rsid w:val="0047526A"/>
    <w:rsid w:val="004753FE"/>
    <w:rsid w:val="004754C3"/>
    <w:rsid w:val="00475B7C"/>
    <w:rsid w:val="004762CD"/>
    <w:rsid w:val="0047651A"/>
    <w:rsid w:val="004766E3"/>
    <w:rsid w:val="0047735D"/>
    <w:rsid w:val="00477664"/>
    <w:rsid w:val="004808DB"/>
    <w:rsid w:val="00480C64"/>
    <w:rsid w:val="00480D68"/>
    <w:rsid w:val="00481429"/>
    <w:rsid w:val="004828AD"/>
    <w:rsid w:val="00482D80"/>
    <w:rsid w:val="00482DFD"/>
    <w:rsid w:val="00482FB8"/>
    <w:rsid w:val="004836BB"/>
    <w:rsid w:val="00483ABF"/>
    <w:rsid w:val="004841EA"/>
    <w:rsid w:val="00485306"/>
    <w:rsid w:val="004855E5"/>
    <w:rsid w:val="0048578D"/>
    <w:rsid w:val="00485E7D"/>
    <w:rsid w:val="00485EC7"/>
    <w:rsid w:val="0048640E"/>
    <w:rsid w:val="00486527"/>
    <w:rsid w:val="0048789D"/>
    <w:rsid w:val="004878A9"/>
    <w:rsid w:val="004878AE"/>
    <w:rsid w:val="00487CB1"/>
    <w:rsid w:val="0049032B"/>
    <w:rsid w:val="00490A74"/>
    <w:rsid w:val="00490AD5"/>
    <w:rsid w:val="00491678"/>
    <w:rsid w:val="004917CE"/>
    <w:rsid w:val="00491E28"/>
    <w:rsid w:val="00492D75"/>
    <w:rsid w:val="00493093"/>
    <w:rsid w:val="00493185"/>
    <w:rsid w:val="00494CDB"/>
    <w:rsid w:val="00494ECF"/>
    <w:rsid w:val="00496F63"/>
    <w:rsid w:val="004971F3"/>
    <w:rsid w:val="00497686"/>
    <w:rsid w:val="004979F2"/>
    <w:rsid w:val="004A00E0"/>
    <w:rsid w:val="004A0190"/>
    <w:rsid w:val="004A043A"/>
    <w:rsid w:val="004A04CD"/>
    <w:rsid w:val="004A06DB"/>
    <w:rsid w:val="004A11A5"/>
    <w:rsid w:val="004A129F"/>
    <w:rsid w:val="004A17E0"/>
    <w:rsid w:val="004A1DF8"/>
    <w:rsid w:val="004A1F9D"/>
    <w:rsid w:val="004A254B"/>
    <w:rsid w:val="004A2612"/>
    <w:rsid w:val="004A2AB7"/>
    <w:rsid w:val="004A337E"/>
    <w:rsid w:val="004A341F"/>
    <w:rsid w:val="004A35B5"/>
    <w:rsid w:val="004A379D"/>
    <w:rsid w:val="004A3B21"/>
    <w:rsid w:val="004A3E19"/>
    <w:rsid w:val="004A3FC6"/>
    <w:rsid w:val="004A4265"/>
    <w:rsid w:val="004A5283"/>
    <w:rsid w:val="004A5881"/>
    <w:rsid w:val="004A5AF3"/>
    <w:rsid w:val="004A5F81"/>
    <w:rsid w:val="004A605A"/>
    <w:rsid w:val="004A62EF"/>
    <w:rsid w:val="004A63AB"/>
    <w:rsid w:val="004A7737"/>
    <w:rsid w:val="004B1716"/>
    <w:rsid w:val="004B2227"/>
    <w:rsid w:val="004B29C4"/>
    <w:rsid w:val="004B2B8F"/>
    <w:rsid w:val="004B36A8"/>
    <w:rsid w:val="004B3D06"/>
    <w:rsid w:val="004B3F74"/>
    <w:rsid w:val="004B4005"/>
    <w:rsid w:val="004B5218"/>
    <w:rsid w:val="004B5A56"/>
    <w:rsid w:val="004B5BD3"/>
    <w:rsid w:val="004B626E"/>
    <w:rsid w:val="004C03F3"/>
    <w:rsid w:val="004C12F5"/>
    <w:rsid w:val="004C19A9"/>
    <w:rsid w:val="004C1A5B"/>
    <w:rsid w:val="004C2004"/>
    <w:rsid w:val="004C210F"/>
    <w:rsid w:val="004C2120"/>
    <w:rsid w:val="004C3CAA"/>
    <w:rsid w:val="004C3F29"/>
    <w:rsid w:val="004C55A4"/>
    <w:rsid w:val="004C5878"/>
    <w:rsid w:val="004C5A6C"/>
    <w:rsid w:val="004C5BB1"/>
    <w:rsid w:val="004C5F46"/>
    <w:rsid w:val="004C60AA"/>
    <w:rsid w:val="004C6721"/>
    <w:rsid w:val="004D00DE"/>
    <w:rsid w:val="004D0676"/>
    <w:rsid w:val="004D0EBE"/>
    <w:rsid w:val="004D20DD"/>
    <w:rsid w:val="004D358D"/>
    <w:rsid w:val="004D4081"/>
    <w:rsid w:val="004D5BC3"/>
    <w:rsid w:val="004D7D92"/>
    <w:rsid w:val="004E1502"/>
    <w:rsid w:val="004E4CE7"/>
    <w:rsid w:val="004E4E4F"/>
    <w:rsid w:val="004E4ED3"/>
    <w:rsid w:val="004E6DE7"/>
    <w:rsid w:val="004E6F22"/>
    <w:rsid w:val="004E73D1"/>
    <w:rsid w:val="004F0647"/>
    <w:rsid w:val="004F0E29"/>
    <w:rsid w:val="004F1030"/>
    <w:rsid w:val="004F1238"/>
    <w:rsid w:val="004F17C2"/>
    <w:rsid w:val="004F1A2B"/>
    <w:rsid w:val="004F1B7D"/>
    <w:rsid w:val="004F2D55"/>
    <w:rsid w:val="004F5526"/>
    <w:rsid w:val="004F5E72"/>
    <w:rsid w:val="004F634D"/>
    <w:rsid w:val="004F6EAF"/>
    <w:rsid w:val="004F7094"/>
    <w:rsid w:val="004F7EC7"/>
    <w:rsid w:val="004F7EDA"/>
    <w:rsid w:val="00500397"/>
    <w:rsid w:val="0050051C"/>
    <w:rsid w:val="0050073B"/>
    <w:rsid w:val="00501783"/>
    <w:rsid w:val="00501E32"/>
    <w:rsid w:val="005025E7"/>
    <w:rsid w:val="005028C1"/>
    <w:rsid w:val="005029F6"/>
    <w:rsid w:val="00502A45"/>
    <w:rsid w:val="00502E80"/>
    <w:rsid w:val="00503DD4"/>
    <w:rsid w:val="005057D4"/>
    <w:rsid w:val="005062BD"/>
    <w:rsid w:val="0050656E"/>
    <w:rsid w:val="00507901"/>
    <w:rsid w:val="0051136F"/>
    <w:rsid w:val="00512C74"/>
    <w:rsid w:val="00513417"/>
    <w:rsid w:val="005141D2"/>
    <w:rsid w:val="005148B6"/>
    <w:rsid w:val="00514F3F"/>
    <w:rsid w:val="00514F62"/>
    <w:rsid w:val="00515015"/>
    <w:rsid w:val="0051502B"/>
    <w:rsid w:val="005157B7"/>
    <w:rsid w:val="005159AA"/>
    <w:rsid w:val="00515BFB"/>
    <w:rsid w:val="005160A9"/>
    <w:rsid w:val="00516A98"/>
    <w:rsid w:val="00517D5E"/>
    <w:rsid w:val="005201D1"/>
    <w:rsid w:val="005205B7"/>
    <w:rsid w:val="005205F6"/>
    <w:rsid w:val="00521174"/>
    <w:rsid w:val="00521897"/>
    <w:rsid w:val="005218BB"/>
    <w:rsid w:val="00521E49"/>
    <w:rsid w:val="0052223F"/>
    <w:rsid w:val="005224C7"/>
    <w:rsid w:val="00522FFB"/>
    <w:rsid w:val="005233C0"/>
    <w:rsid w:val="005234D3"/>
    <w:rsid w:val="005239FA"/>
    <w:rsid w:val="00523CA6"/>
    <w:rsid w:val="00524138"/>
    <w:rsid w:val="00524959"/>
    <w:rsid w:val="0052507D"/>
    <w:rsid w:val="00525A93"/>
    <w:rsid w:val="00525F7C"/>
    <w:rsid w:val="0052648C"/>
    <w:rsid w:val="00526D8E"/>
    <w:rsid w:val="00527468"/>
    <w:rsid w:val="005279A2"/>
    <w:rsid w:val="005300A7"/>
    <w:rsid w:val="00530894"/>
    <w:rsid w:val="00530B06"/>
    <w:rsid w:val="005312F3"/>
    <w:rsid w:val="00531616"/>
    <w:rsid w:val="00531B02"/>
    <w:rsid w:val="00532479"/>
    <w:rsid w:val="00532946"/>
    <w:rsid w:val="00533BD3"/>
    <w:rsid w:val="00533FAD"/>
    <w:rsid w:val="005351E2"/>
    <w:rsid w:val="00535263"/>
    <w:rsid w:val="00535B2B"/>
    <w:rsid w:val="00535F1D"/>
    <w:rsid w:val="00536B76"/>
    <w:rsid w:val="005373A5"/>
    <w:rsid w:val="005374D2"/>
    <w:rsid w:val="00537BD8"/>
    <w:rsid w:val="005403AF"/>
    <w:rsid w:val="00540466"/>
    <w:rsid w:val="00540610"/>
    <w:rsid w:val="00541140"/>
    <w:rsid w:val="005411D8"/>
    <w:rsid w:val="00541325"/>
    <w:rsid w:val="00541C9C"/>
    <w:rsid w:val="00541F47"/>
    <w:rsid w:val="00542129"/>
    <w:rsid w:val="0054230A"/>
    <w:rsid w:val="00542727"/>
    <w:rsid w:val="00542ADD"/>
    <w:rsid w:val="0054325B"/>
    <w:rsid w:val="00543A9A"/>
    <w:rsid w:val="005449B0"/>
    <w:rsid w:val="00546A28"/>
    <w:rsid w:val="00546B4C"/>
    <w:rsid w:val="00547404"/>
    <w:rsid w:val="005477CC"/>
    <w:rsid w:val="005479D8"/>
    <w:rsid w:val="00547C05"/>
    <w:rsid w:val="0055029D"/>
    <w:rsid w:val="00550AD1"/>
    <w:rsid w:val="005517EC"/>
    <w:rsid w:val="00551957"/>
    <w:rsid w:val="00551FB4"/>
    <w:rsid w:val="0055246F"/>
    <w:rsid w:val="0055292D"/>
    <w:rsid w:val="005535B3"/>
    <w:rsid w:val="005542FC"/>
    <w:rsid w:val="00554BA2"/>
    <w:rsid w:val="00556B95"/>
    <w:rsid w:val="00556D91"/>
    <w:rsid w:val="00556F9B"/>
    <w:rsid w:val="005572D2"/>
    <w:rsid w:val="005575B1"/>
    <w:rsid w:val="00557ABB"/>
    <w:rsid w:val="00560E13"/>
    <w:rsid w:val="005620C3"/>
    <w:rsid w:val="00562B4A"/>
    <w:rsid w:val="00562DAD"/>
    <w:rsid w:val="00563175"/>
    <w:rsid w:val="00563CF6"/>
    <w:rsid w:val="00564311"/>
    <w:rsid w:val="00570195"/>
    <w:rsid w:val="0057027C"/>
    <w:rsid w:val="00570330"/>
    <w:rsid w:val="00570472"/>
    <w:rsid w:val="00570504"/>
    <w:rsid w:val="00570796"/>
    <w:rsid w:val="00570D1C"/>
    <w:rsid w:val="00572FBC"/>
    <w:rsid w:val="005738B1"/>
    <w:rsid w:val="00574A1D"/>
    <w:rsid w:val="00574AA9"/>
    <w:rsid w:val="00574EED"/>
    <w:rsid w:val="005751A8"/>
    <w:rsid w:val="005809FA"/>
    <w:rsid w:val="00580B05"/>
    <w:rsid w:val="005810F9"/>
    <w:rsid w:val="0058150B"/>
    <w:rsid w:val="0058160B"/>
    <w:rsid w:val="005817C8"/>
    <w:rsid w:val="00582629"/>
    <w:rsid w:val="0058326B"/>
    <w:rsid w:val="00584DEA"/>
    <w:rsid w:val="00584FF3"/>
    <w:rsid w:val="0058582B"/>
    <w:rsid w:val="00585F79"/>
    <w:rsid w:val="00585FA8"/>
    <w:rsid w:val="00586500"/>
    <w:rsid w:val="0058654A"/>
    <w:rsid w:val="00586CF5"/>
    <w:rsid w:val="005874DC"/>
    <w:rsid w:val="005876DC"/>
    <w:rsid w:val="00587BF1"/>
    <w:rsid w:val="0059006D"/>
    <w:rsid w:val="00591A51"/>
    <w:rsid w:val="00591AE0"/>
    <w:rsid w:val="00592078"/>
    <w:rsid w:val="00592118"/>
    <w:rsid w:val="00592889"/>
    <w:rsid w:val="00592BB2"/>
    <w:rsid w:val="00593057"/>
    <w:rsid w:val="005936A2"/>
    <w:rsid w:val="00593728"/>
    <w:rsid w:val="0059387F"/>
    <w:rsid w:val="00595A02"/>
    <w:rsid w:val="00595BF4"/>
    <w:rsid w:val="00597487"/>
    <w:rsid w:val="00597863"/>
    <w:rsid w:val="00597B25"/>
    <w:rsid w:val="005A01D8"/>
    <w:rsid w:val="005A0A01"/>
    <w:rsid w:val="005A17FA"/>
    <w:rsid w:val="005A244F"/>
    <w:rsid w:val="005A2B3E"/>
    <w:rsid w:val="005A36FD"/>
    <w:rsid w:val="005A3DD8"/>
    <w:rsid w:val="005A4974"/>
    <w:rsid w:val="005A52F5"/>
    <w:rsid w:val="005A54C7"/>
    <w:rsid w:val="005A5F9D"/>
    <w:rsid w:val="005A5FB2"/>
    <w:rsid w:val="005A6F06"/>
    <w:rsid w:val="005A7092"/>
    <w:rsid w:val="005A73B4"/>
    <w:rsid w:val="005A7461"/>
    <w:rsid w:val="005A7A4E"/>
    <w:rsid w:val="005B053F"/>
    <w:rsid w:val="005B0691"/>
    <w:rsid w:val="005B0A95"/>
    <w:rsid w:val="005B1050"/>
    <w:rsid w:val="005B17A8"/>
    <w:rsid w:val="005B1B0C"/>
    <w:rsid w:val="005B24AD"/>
    <w:rsid w:val="005B2632"/>
    <w:rsid w:val="005B2DE9"/>
    <w:rsid w:val="005B3148"/>
    <w:rsid w:val="005B3162"/>
    <w:rsid w:val="005B337D"/>
    <w:rsid w:val="005B33A3"/>
    <w:rsid w:val="005B3728"/>
    <w:rsid w:val="005B39DC"/>
    <w:rsid w:val="005B495A"/>
    <w:rsid w:val="005B4962"/>
    <w:rsid w:val="005B4EA3"/>
    <w:rsid w:val="005B5642"/>
    <w:rsid w:val="005B77C8"/>
    <w:rsid w:val="005B7A23"/>
    <w:rsid w:val="005B7A57"/>
    <w:rsid w:val="005C0D74"/>
    <w:rsid w:val="005C3729"/>
    <w:rsid w:val="005C3AFF"/>
    <w:rsid w:val="005C3B3D"/>
    <w:rsid w:val="005C3DAA"/>
    <w:rsid w:val="005C3DCE"/>
    <w:rsid w:val="005C4B34"/>
    <w:rsid w:val="005C4BA5"/>
    <w:rsid w:val="005C573D"/>
    <w:rsid w:val="005C5A02"/>
    <w:rsid w:val="005C5E16"/>
    <w:rsid w:val="005C604D"/>
    <w:rsid w:val="005C6152"/>
    <w:rsid w:val="005C61F9"/>
    <w:rsid w:val="005C6F76"/>
    <w:rsid w:val="005C7018"/>
    <w:rsid w:val="005C736B"/>
    <w:rsid w:val="005C7624"/>
    <w:rsid w:val="005C7F85"/>
    <w:rsid w:val="005D0175"/>
    <w:rsid w:val="005D07AC"/>
    <w:rsid w:val="005D0DB6"/>
    <w:rsid w:val="005D14FA"/>
    <w:rsid w:val="005D15AD"/>
    <w:rsid w:val="005D17AA"/>
    <w:rsid w:val="005D18A1"/>
    <w:rsid w:val="005D1C9C"/>
    <w:rsid w:val="005D28B7"/>
    <w:rsid w:val="005D345A"/>
    <w:rsid w:val="005D4EF0"/>
    <w:rsid w:val="005D5B04"/>
    <w:rsid w:val="005D5BC0"/>
    <w:rsid w:val="005D6C3F"/>
    <w:rsid w:val="005D6F11"/>
    <w:rsid w:val="005E02D1"/>
    <w:rsid w:val="005E096C"/>
    <w:rsid w:val="005E0BFD"/>
    <w:rsid w:val="005E1F39"/>
    <w:rsid w:val="005E2E9F"/>
    <w:rsid w:val="005E351D"/>
    <w:rsid w:val="005E3634"/>
    <w:rsid w:val="005E4466"/>
    <w:rsid w:val="005E4C66"/>
    <w:rsid w:val="005E4F62"/>
    <w:rsid w:val="005E5341"/>
    <w:rsid w:val="005E56D7"/>
    <w:rsid w:val="005E5851"/>
    <w:rsid w:val="005E59D9"/>
    <w:rsid w:val="005E5B2A"/>
    <w:rsid w:val="005E6976"/>
    <w:rsid w:val="005F0967"/>
    <w:rsid w:val="005F1687"/>
    <w:rsid w:val="005F1782"/>
    <w:rsid w:val="005F1B33"/>
    <w:rsid w:val="005F1BD8"/>
    <w:rsid w:val="005F20FD"/>
    <w:rsid w:val="005F22B1"/>
    <w:rsid w:val="005F3362"/>
    <w:rsid w:val="005F34E0"/>
    <w:rsid w:val="005F3560"/>
    <w:rsid w:val="005F38C0"/>
    <w:rsid w:val="005F4328"/>
    <w:rsid w:val="005F5A62"/>
    <w:rsid w:val="005F6018"/>
    <w:rsid w:val="005F6187"/>
    <w:rsid w:val="005F6BB9"/>
    <w:rsid w:val="00600D79"/>
    <w:rsid w:val="00600E0D"/>
    <w:rsid w:val="00600F61"/>
    <w:rsid w:val="006014B5"/>
    <w:rsid w:val="006018FF"/>
    <w:rsid w:val="00602E24"/>
    <w:rsid w:val="00603561"/>
    <w:rsid w:val="00603582"/>
    <w:rsid w:val="006035FF"/>
    <w:rsid w:val="00603AA5"/>
    <w:rsid w:val="006059A5"/>
    <w:rsid w:val="00606AFF"/>
    <w:rsid w:val="00607624"/>
    <w:rsid w:val="00610307"/>
    <w:rsid w:val="00611168"/>
    <w:rsid w:val="0061146C"/>
    <w:rsid w:val="0061180A"/>
    <w:rsid w:val="00612726"/>
    <w:rsid w:val="0061334D"/>
    <w:rsid w:val="006137E6"/>
    <w:rsid w:val="00613B2C"/>
    <w:rsid w:val="006141DF"/>
    <w:rsid w:val="00615159"/>
    <w:rsid w:val="0061572F"/>
    <w:rsid w:val="0061753B"/>
    <w:rsid w:val="00617C6E"/>
    <w:rsid w:val="00620222"/>
    <w:rsid w:val="006204C2"/>
    <w:rsid w:val="00620631"/>
    <w:rsid w:val="00620C39"/>
    <w:rsid w:val="00620F11"/>
    <w:rsid w:val="00620F2E"/>
    <w:rsid w:val="006210D0"/>
    <w:rsid w:val="006212CC"/>
    <w:rsid w:val="00621727"/>
    <w:rsid w:val="00622104"/>
    <w:rsid w:val="00622408"/>
    <w:rsid w:val="00622C80"/>
    <w:rsid w:val="00622C9E"/>
    <w:rsid w:val="00622D57"/>
    <w:rsid w:val="0062329A"/>
    <w:rsid w:val="00623944"/>
    <w:rsid w:val="00625D3F"/>
    <w:rsid w:val="00627B27"/>
    <w:rsid w:val="006304DD"/>
    <w:rsid w:val="00630587"/>
    <w:rsid w:val="00630687"/>
    <w:rsid w:val="00630B88"/>
    <w:rsid w:val="00631502"/>
    <w:rsid w:val="00631EC4"/>
    <w:rsid w:val="00632DBD"/>
    <w:rsid w:val="00632F8E"/>
    <w:rsid w:val="00633592"/>
    <w:rsid w:val="00634486"/>
    <w:rsid w:val="00634F7A"/>
    <w:rsid w:val="00634FC3"/>
    <w:rsid w:val="006359CD"/>
    <w:rsid w:val="00635AD0"/>
    <w:rsid w:val="00635D6F"/>
    <w:rsid w:val="0063607A"/>
    <w:rsid w:val="006360B0"/>
    <w:rsid w:val="006363A8"/>
    <w:rsid w:val="0063644A"/>
    <w:rsid w:val="00636AE7"/>
    <w:rsid w:val="00637253"/>
    <w:rsid w:val="0063758D"/>
    <w:rsid w:val="0063772F"/>
    <w:rsid w:val="006378B7"/>
    <w:rsid w:val="00640BE7"/>
    <w:rsid w:val="00640C38"/>
    <w:rsid w:val="0064141F"/>
    <w:rsid w:val="006417FC"/>
    <w:rsid w:val="00641CFF"/>
    <w:rsid w:val="00643B88"/>
    <w:rsid w:val="00643C3F"/>
    <w:rsid w:val="00643FA1"/>
    <w:rsid w:val="00644689"/>
    <w:rsid w:val="00644A45"/>
    <w:rsid w:val="006458A9"/>
    <w:rsid w:val="0064755A"/>
    <w:rsid w:val="006475A1"/>
    <w:rsid w:val="00647890"/>
    <w:rsid w:val="00647CD4"/>
    <w:rsid w:val="00647E7A"/>
    <w:rsid w:val="00647FB9"/>
    <w:rsid w:val="006501CB"/>
    <w:rsid w:val="00650816"/>
    <w:rsid w:val="0065109B"/>
    <w:rsid w:val="0065140E"/>
    <w:rsid w:val="006516D1"/>
    <w:rsid w:val="00651A4E"/>
    <w:rsid w:val="00651F9A"/>
    <w:rsid w:val="00652022"/>
    <w:rsid w:val="00652DF3"/>
    <w:rsid w:val="00652E46"/>
    <w:rsid w:val="00653195"/>
    <w:rsid w:val="00653B58"/>
    <w:rsid w:val="0065430C"/>
    <w:rsid w:val="00655545"/>
    <w:rsid w:val="00657814"/>
    <w:rsid w:val="00657816"/>
    <w:rsid w:val="00657E29"/>
    <w:rsid w:val="006601A8"/>
    <w:rsid w:val="0066036B"/>
    <w:rsid w:val="00660E02"/>
    <w:rsid w:val="00660E15"/>
    <w:rsid w:val="006611B6"/>
    <w:rsid w:val="00662322"/>
    <w:rsid w:val="00662972"/>
    <w:rsid w:val="00662F76"/>
    <w:rsid w:val="00663A0A"/>
    <w:rsid w:val="00663B35"/>
    <w:rsid w:val="006645FA"/>
    <w:rsid w:val="00664F7E"/>
    <w:rsid w:val="006654FA"/>
    <w:rsid w:val="00665584"/>
    <w:rsid w:val="00665D63"/>
    <w:rsid w:val="00665F63"/>
    <w:rsid w:val="006670AB"/>
    <w:rsid w:val="006675E5"/>
    <w:rsid w:val="0067020E"/>
    <w:rsid w:val="006707BA"/>
    <w:rsid w:val="0067080B"/>
    <w:rsid w:val="00670A8B"/>
    <w:rsid w:val="00671AF3"/>
    <w:rsid w:val="00672F11"/>
    <w:rsid w:val="00674846"/>
    <w:rsid w:val="0067502A"/>
    <w:rsid w:val="00675177"/>
    <w:rsid w:val="006752B6"/>
    <w:rsid w:val="00676161"/>
    <w:rsid w:val="00676275"/>
    <w:rsid w:val="00676BE8"/>
    <w:rsid w:val="00677244"/>
    <w:rsid w:val="006774B2"/>
    <w:rsid w:val="00677633"/>
    <w:rsid w:val="00677848"/>
    <w:rsid w:val="00680A62"/>
    <w:rsid w:val="00680B73"/>
    <w:rsid w:val="0068213C"/>
    <w:rsid w:val="00682C52"/>
    <w:rsid w:val="0068390F"/>
    <w:rsid w:val="00684FFB"/>
    <w:rsid w:val="00685868"/>
    <w:rsid w:val="00685EEF"/>
    <w:rsid w:val="006862C9"/>
    <w:rsid w:val="006864E2"/>
    <w:rsid w:val="00686A12"/>
    <w:rsid w:val="00686E4E"/>
    <w:rsid w:val="00687746"/>
    <w:rsid w:val="00687F88"/>
    <w:rsid w:val="00690093"/>
    <w:rsid w:val="006905B3"/>
    <w:rsid w:val="00691EBF"/>
    <w:rsid w:val="0069203A"/>
    <w:rsid w:val="00692344"/>
    <w:rsid w:val="00692A03"/>
    <w:rsid w:val="00692A37"/>
    <w:rsid w:val="00692FB7"/>
    <w:rsid w:val="0069330A"/>
    <w:rsid w:val="00693582"/>
    <w:rsid w:val="006936E6"/>
    <w:rsid w:val="00693800"/>
    <w:rsid w:val="006938CB"/>
    <w:rsid w:val="00693C69"/>
    <w:rsid w:val="0069423B"/>
    <w:rsid w:val="006949F4"/>
    <w:rsid w:val="00696400"/>
    <w:rsid w:val="006970C2"/>
    <w:rsid w:val="00697E47"/>
    <w:rsid w:val="006A0840"/>
    <w:rsid w:val="006A177F"/>
    <w:rsid w:val="006A1825"/>
    <w:rsid w:val="006A2214"/>
    <w:rsid w:val="006A26F2"/>
    <w:rsid w:val="006A2A7E"/>
    <w:rsid w:val="006A318B"/>
    <w:rsid w:val="006A3270"/>
    <w:rsid w:val="006A334E"/>
    <w:rsid w:val="006A3C91"/>
    <w:rsid w:val="006A44EF"/>
    <w:rsid w:val="006A4F80"/>
    <w:rsid w:val="006A5038"/>
    <w:rsid w:val="006A5124"/>
    <w:rsid w:val="006A5185"/>
    <w:rsid w:val="006A540B"/>
    <w:rsid w:val="006A5994"/>
    <w:rsid w:val="006A6004"/>
    <w:rsid w:val="006A6174"/>
    <w:rsid w:val="006A6A1F"/>
    <w:rsid w:val="006A74B4"/>
    <w:rsid w:val="006A74E6"/>
    <w:rsid w:val="006A7982"/>
    <w:rsid w:val="006B0CBB"/>
    <w:rsid w:val="006B0D38"/>
    <w:rsid w:val="006B1422"/>
    <w:rsid w:val="006B1AA2"/>
    <w:rsid w:val="006B1B81"/>
    <w:rsid w:val="006B31A2"/>
    <w:rsid w:val="006B340B"/>
    <w:rsid w:val="006B36C7"/>
    <w:rsid w:val="006B4A7D"/>
    <w:rsid w:val="006B4AF5"/>
    <w:rsid w:val="006B526E"/>
    <w:rsid w:val="006B63A8"/>
    <w:rsid w:val="006C025F"/>
    <w:rsid w:val="006C258A"/>
    <w:rsid w:val="006C2C9B"/>
    <w:rsid w:val="006C2D72"/>
    <w:rsid w:val="006C39D2"/>
    <w:rsid w:val="006C3C29"/>
    <w:rsid w:val="006C4DEB"/>
    <w:rsid w:val="006C4F40"/>
    <w:rsid w:val="006C5B55"/>
    <w:rsid w:val="006C5B8A"/>
    <w:rsid w:val="006C65F2"/>
    <w:rsid w:val="006C674C"/>
    <w:rsid w:val="006C6A79"/>
    <w:rsid w:val="006C6BE8"/>
    <w:rsid w:val="006C6D83"/>
    <w:rsid w:val="006C716B"/>
    <w:rsid w:val="006C7E26"/>
    <w:rsid w:val="006D0288"/>
    <w:rsid w:val="006D038C"/>
    <w:rsid w:val="006D18A8"/>
    <w:rsid w:val="006D2F66"/>
    <w:rsid w:val="006D33EA"/>
    <w:rsid w:val="006D36DC"/>
    <w:rsid w:val="006D373A"/>
    <w:rsid w:val="006D38A0"/>
    <w:rsid w:val="006D390F"/>
    <w:rsid w:val="006D3A84"/>
    <w:rsid w:val="006D3EBD"/>
    <w:rsid w:val="006D40C2"/>
    <w:rsid w:val="006D487D"/>
    <w:rsid w:val="006D4C09"/>
    <w:rsid w:val="006D52F0"/>
    <w:rsid w:val="006D5485"/>
    <w:rsid w:val="006D55B0"/>
    <w:rsid w:val="006D584B"/>
    <w:rsid w:val="006D5CA7"/>
    <w:rsid w:val="006D6A70"/>
    <w:rsid w:val="006D6B78"/>
    <w:rsid w:val="006D7F26"/>
    <w:rsid w:val="006E0955"/>
    <w:rsid w:val="006E19CD"/>
    <w:rsid w:val="006E1A93"/>
    <w:rsid w:val="006E1ADA"/>
    <w:rsid w:val="006E2AAE"/>
    <w:rsid w:val="006E3A9F"/>
    <w:rsid w:val="006E3AF9"/>
    <w:rsid w:val="006E3D44"/>
    <w:rsid w:val="006E3EE4"/>
    <w:rsid w:val="006E4C21"/>
    <w:rsid w:val="006E4E57"/>
    <w:rsid w:val="006E5D54"/>
    <w:rsid w:val="006E6DA3"/>
    <w:rsid w:val="006E6ED9"/>
    <w:rsid w:val="006E7ABE"/>
    <w:rsid w:val="006F08F8"/>
    <w:rsid w:val="006F0C13"/>
    <w:rsid w:val="006F0EE4"/>
    <w:rsid w:val="006F0FB2"/>
    <w:rsid w:val="006F1C70"/>
    <w:rsid w:val="006F2E53"/>
    <w:rsid w:val="006F333B"/>
    <w:rsid w:val="006F496D"/>
    <w:rsid w:val="006F4DE7"/>
    <w:rsid w:val="006F5120"/>
    <w:rsid w:val="006F56FC"/>
    <w:rsid w:val="006F5A63"/>
    <w:rsid w:val="006F5B3D"/>
    <w:rsid w:val="006F605D"/>
    <w:rsid w:val="006F6408"/>
    <w:rsid w:val="006F6BEB"/>
    <w:rsid w:val="006F6E6D"/>
    <w:rsid w:val="006F71F9"/>
    <w:rsid w:val="006F7547"/>
    <w:rsid w:val="0070005C"/>
    <w:rsid w:val="00701690"/>
    <w:rsid w:val="007017AE"/>
    <w:rsid w:val="00701915"/>
    <w:rsid w:val="00702082"/>
    <w:rsid w:val="00702D6E"/>
    <w:rsid w:val="007035A2"/>
    <w:rsid w:val="00703ABE"/>
    <w:rsid w:val="00704AE2"/>
    <w:rsid w:val="00704BCC"/>
    <w:rsid w:val="007056B6"/>
    <w:rsid w:val="00705C11"/>
    <w:rsid w:val="00705DEA"/>
    <w:rsid w:val="007061AA"/>
    <w:rsid w:val="00707553"/>
    <w:rsid w:val="0070788C"/>
    <w:rsid w:val="007108F0"/>
    <w:rsid w:val="00711879"/>
    <w:rsid w:val="00712D09"/>
    <w:rsid w:val="00712EFF"/>
    <w:rsid w:val="007134C9"/>
    <w:rsid w:val="00713644"/>
    <w:rsid w:val="007137C1"/>
    <w:rsid w:val="007138CF"/>
    <w:rsid w:val="00713B1C"/>
    <w:rsid w:val="00714B6C"/>
    <w:rsid w:val="00714E22"/>
    <w:rsid w:val="00715035"/>
    <w:rsid w:val="007155B4"/>
    <w:rsid w:val="00715ABD"/>
    <w:rsid w:val="007166AB"/>
    <w:rsid w:val="00716A1F"/>
    <w:rsid w:val="00716A74"/>
    <w:rsid w:val="00716D37"/>
    <w:rsid w:val="007177BC"/>
    <w:rsid w:val="0071794E"/>
    <w:rsid w:val="007205FB"/>
    <w:rsid w:val="00721CE9"/>
    <w:rsid w:val="00722673"/>
    <w:rsid w:val="00723C2C"/>
    <w:rsid w:val="00723F79"/>
    <w:rsid w:val="0072415D"/>
    <w:rsid w:val="007241F1"/>
    <w:rsid w:val="007243F1"/>
    <w:rsid w:val="007254B0"/>
    <w:rsid w:val="007256EB"/>
    <w:rsid w:val="007257C8"/>
    <w:rsid w:val="00725CE2"/>
    <w:rsid w:val="00725DCA"/>
    <w:rsid w:val="00726F4F"/>
    <w:rsid w:val="00727D1D"/>
    <w:rsid w:val="00727FA3"/>
    <w:rsid w:val="00730074"/>
    <w:rsid w:val="007304E0"/>
    <w:rsid w:val="007307BF"/>
    <w:rsid w:val="00730AA6"/>
    <w:rsid w:val="00731A4E"/>
    <w:rsid w:val="0073207C"/>
    <w:rsid w:val="007329E9"/>
    <w:rsid w:val="00734181"/>
    <w:rsid w:val="00734BF0"/>
    <w:rsid w:val="007351D6"/>
    <w:rsid w:val="00735813"/>
    <w:rsid w:val="0073638D"/>
    <w:rsid w:val="00736616"/>
    <w:rsid w:val="00736717"/>
    <w:rsid w:val="0073749A"/>
    <w:rsid w:val="007378B7"/>
    <w:rsid w:val="007409D1"/>
    <w:rsid w:val="00740BC9"/>
    <w:rsid w:val="00741010"/>
    <w:rsid w:val="007416B7"/>
    <w:rsid w:val="00741A05"/>
    <w:rsid w:val="007438E1"/>
    <w:rsid w:val="007461DD"/>
    <w:rsid w:val="00746593"/>
    <w:rsid w:val="00746A63"/>
    <w:rsid w:val="00747125"/>
    <w:rsid w:val="0074715D"/>
    <w:rsid w:val="00747465"/>
    <w:rsid w:val="00747C79"/>
    <w:rsid w:val="007507EE"/>
    <w:rsid w:val="007509EF"/>
    <w:rsid w:val="00751CD9"/>
    <w:rsid w:val="00751D84"/>
    <w:rsid w:val="00751E00"/>
    <w:rsid w:val="007523EC"/>
    <w:rsid w:val="00752AA4"/>
    <w:rsid w:val="00752F0A"/>
    <w:rsid w:val="007534B4"/>
    <w:rsid w:val="00753599"/>
    <w:rsid w:val="007536AC"/>
    <w:rsid w:val="00753841"/>
    <w:rsid w:val="007539A9"/>
    <w:rsid w:val="00753B46"/>
    <w:rsid w:val="007546D4"/>
    <w:rsid w:val="007546F3"/>
    <w:rsid w:val="00754D4D"/>
    <w:rsid w:val="00756E9B"/>
    <w:rsid w:val="007574F1"/>
    <w:rsid w:val="00757641"/>
    <w:rsid w:val="007606FE"/>
    <w:rsid w:val="007608DF"/>
    <w:rsid w:val="00760B79"/>
    <w:rsid w:val="00761028"/>
    <w:rsid w:val="00762109"/>
    <w:rsid w:val="00762502"/>
    <w:rsid w:val="007628E4"/>
    <w:rsid w:val="00762E41"/>
    <w:rsid w:val="00762EF0"/>
    <w:rsid w:val="00763B8B"/>
    <w:rsid w:val="00765007"/>
    <w:rsid w:val="00765BD0"/>
    <w:rsid w:val="00765C43"/>
    <w:rsid w:val="00765C58"/>
    <w:rsid w:val="00765F86"/>
    <w:rsid w:val="00766B30"/>
    <w:rsid w:val="007674E2"/>
    <w:rsid w:val="007675D8"/>
    <w:rsid w:val="00767ADA"/>
    <w:rsid w:val="007715ED"/>
    <w:rsid w:val="007716B1"/>
    <w:rsid w:val="00772AEC"/>
    <w:rsid w:val="00772FDA"/>
    <w:rsid w:val="00773B72"/>
    <w:rsid w:val="00774EC7"/>
    <w:rsid w:val="0077522A"/>
    <w:rsid w:val="00775248"/>
    <w:rsid w:val="007758D1"/>
    <w:rsid w:val="00775FC0"/>
    <w:rsid w:val="00777DA5"/>
    <w:rsid w:val="007802B9"/>
    <w:rsid w:val="007806AB"/>
    <w:rsid w:val="007807F4"/>
    <w:rsid w:val="00780B93"/>
    <w:rsid w:val="00780EEA"/>
    <w:rsid w:val="0078184B"/>
    <w:rsid w:val="00781DAD"/>
    <w:rsid w:val="007839A8"/>
    <w:rsid w:val="00783ABA"/>
    <w:rsid w:val="00783D22"/>
    <w:rsid w:val="00784029"/>
    <w:rsid w:val="0078415E"/>
    <w:rsid w:val="0078619F"/>
    <w:rsid w:val="00786F4A"/>
    <w:rsid w:val="007901D3"/>
    <w:rsid w:val="007923ED"/>
    <w:rsid w:val="007930D5"/>
    <w:rsid w:val="00793254"/>
    <w:rsid w:val="00793485"/>
    <w:rsid w:val="0079352D"/>
    <w:rsid w:val="00793B3B"/>
    <w:rsid w:val="007946F9"/>
    <w:rsid w:val="00794F51"/>
    <w:rsid w:val="007955EB"/>
    <w:rsid w:val="0079599D"/>
    <w:rsid w:val="00795EA0"/>
    <w:rsid w:val="00797AE6"/>
    <w:rsid w:val="00797BCC"/>
    <w:rsid w:val="00797E33"/>
    <w:rsid w:val="007A02FB"/>
    <w:rsid w:val="007A03BA"/>
    <w:rsid w:val="007A120C"/>
    <w:rsid w:val="007A127B"/>
    <w:rsid w:val="007A1CD4"/>
    <w:rsid w:val="007A25C0"/>
    <w:rsid w:val="007A2EE0"/>
    <w:rsid w:val="007A3098"/>
    <w:rsid w:val="007A30F7"/>
    <w:rsid w:val="007A3429"/>
    <w:rsid w:val="007A5168"/>
    <w:rsid w:val="007A5A36"/>
    <w:rsid w:val="007A604A"/>
    <w:rsid w:val="007A697E"/>
    <w:rsid w:val="007B05DE"/>
    <w:rsid w:val="007B1373"/>
    <w:rsid w:val="007B1EC1"/>
    <w:rsid w:val="007B27C0"/>
    <w:rsid w:val="007B2ABD"/>
    <w:rsid w:val="007B2B4A"/>
    <w:rsid w:val="007B2B89"/>
    <w:rsid w:val="007B2FF3"/>
    <w:rsid w:val="007B3020"/>
    <w:rsid w:val="007B4185"/>
    <w:rsid w:val="007B4748"/>
    <w:rsid w:val="007B5D85"/>
    <w:rsid w:val="007B5EB6"/>
    <w:rsid w:val="007B5F68"/>
    <w:rsid w:val="007B60B9"/>
    <w:rsid w:val="007B632A"/>
    <w:rsid w:val="007B6A42"/>
    <w:rsid w:val="007B6DF7"/>
    <w:rsid w:val="007B75F8"/>
    <w:rsid w:val="007B7AEB"/>
    <w:rsid w:val="007C011A"/>
    <w:rsid w:val="007C0565"/>
    <w:rsid w:val="007C0C4F"/>
    <w:rsid w:val="007C1131"/>
    <w:rsid w:val="007C23C6"/>
    <w:rsid w:val="007C2F24"/>
    <w:rsid w:val="007C2FDB"/>
    <w:rsid w:val="007C3247"/>
    <w:rsid w:val="007C3575"/>
    <w:rsid w:val="007C37EA"/>
    <w:rsid w:val="007C5338"/>
    <w:rsid w:val="007C5860"/>
    <w:rsid w:val="007C6F4B"/>
    <w:rsid w:val="007C71CA"/>
    <w:rsid w:val="007D017B"/>
    <w:rsid w:val="007D064B"/>
    <w:rsid w:val="007D0CE8"/>
    <w:rsid w:val="007D12C5"/>
    <w:rsid w:val="007D1753"/>
    <w:rsid w:val="007D1CD6"/>
    <w:rsid w:val="007D45DA"/>
    <w:rsid w:val="007D5117"/>
    <w:rsid w:val="007D65E3"/>
    <w:rsid w:val="007D6854"/>
    <w:rsid w:val="007D6C79"/>
    <w:rsid w:val="007D76AE"/>
    <w:rsid w:val="007D7C5C"/>
    <w:rsid w:val="007D7E04"/>
    <w:rsid w:val="007E0A6F"/>
    <w:rsid w:val="007E1773"/>
    <w:rsid w:val="007E1946"/>
    <w:rsid w:val="007E1C3A"/>
    <w:rsid w:val="007E243E"/>
    <w:rsid w:val="007E2607"/>
    <w:rsid w:val="007E26BA"/>
    <w:rsid w:val="007E51C5"/>
    <w:rsid w:val="007E5271"/>
    <w:rsid w:val="007E58F1"/>
    <w:rsid w:val="007E600C"/>
    <w:rsid w:val="007E6125"/>
    <w:rsid w:val="007E6CD7"/>
    <w:rsid w:val="007E6EE5"/>
    <w:rsid w:val="007E782F"/>
    <w:rsid w:val="007F0283"/>
    <w:rsid w:val="007F0432"/>
    <w:rsid w:val="007F05F1"/>
    <w:rsid w:val="007F0C08"/>
    <w:rsid w:val="007F107D"/>
    <w:rsid w:val="007F1D34"/>
    <w:rsid w:val="007F1E9A"/>
    <w:rsid w:val="007F2179"/>
    <w:rsid w:val="007F3061"/>
    <w:rsid w:val="007F37D8"/>
    <w:rsid w:val="007F3836"/>
    <w:rsid w:val="007F3A80"/>
    <w:rsid w:val="007F4C8E"/>
    <w:rsid w:val="007F4D4F"/>
    <w:rsid w:val="007F513F"/>
    <w:rsid w:val="007F5EFD"/>
    <w:rsid w:val="007F7045"/>
    <w:rsid w:val="007F71E6"/>
    <w:rsid w:val="00801928"/>
    <w:rsid w:val="00801CA7"/>
    <w:rsid w:val="00801D3F"/>
    <w:rsid w:val="00801E6A"/>
    <w:rsid w:val="00802669"/>
    <w:rsid w:val="00802B44"/>
    <w:rsid w:val="00802CD2"/>
    <w:rsid w:val="00802F5F"/>
    <w:rsid w:val="0080341C"/>
    <w:rsid w:val="00803641"/>
    <w:rsid w:val="008039A2"/>
    <w:rsid w:val="008045C4"/>
    <w:rsid w:val="0080485B"/>
    <w:rsid w:val="0080545A"/>
    <w:rsid w:val="008054FA"/>
    <w:rsid w:val="008056F8"/>
    <w:rsid w:val="00805A11"/>
    <w:rsid w:val="00805C40"/>
    <w:rsid w:val="008063D7"/>
    <w:rsid w:val="00806841"/>
    <w:rsid w:val="00806F4A"/>
    <w:rsid w:val="00807330"/>
    <w:rsid w:val="00807555"/>
    <w:rsid w:val="008103C9"/>
    <w:rsid w:val="00810437"/>
    <w:rsid w:val="00810A03"/>
    <w:rsid w:val="0081117D"/>
    <w:rsid w:val="0081120D"/>
    <w:rsid w:val="008112BB"/>
    <w:rsid w:val="00811307"/>
    <w:rsid w:val="00812322"/>
    <w:rsid w:val="00812C35"/>
    <w:rsid w:val="00813F17"/>
    <w:rsid w:val="00814EF7"/>
    <w:rsid w:val="00815219"/>
    <w:rsid w:val="00816200"/>
    <w:rsid w:val="0081626B"/>
    <w:rsid w:val="008165F8"/>
    <w:rsid w:val="008169BD"/>
    <w:rsid w:val="00816AEE"/>
    <w:rsid w:val="00816B72"/>
    <w:rsid w:val="00816CF5"/>
    <w:rsid w:val="0081789A"/>
    <w:rsid w:val="00820306"/>
    <w:rsid w:val="008212A9"/>
    <w:rsid w:val="0082209F"/>
    <w:rsid w:val="0082263D"/>
    <w:rsid w:val="0082267F"/>
    <w:rsid w:val="0082274A"/>
    <w:rsid w:val="00822F6F"/>
    <w:rsid w:val="00822FBD"/>
    <w:rsid w:val="008232E8"/>
    <w:rsid w:val="00824390"/>
    <w:rsid w:val="0082732B"/>
    <w:rsid w:val="008273E3"/>
    <w:rsid w:val="00827C78"/>
    <w:rsid w:val="008308FB"/>
    <w:rsid w:val="00830F50"/>
    <w:rsid w:val="008315B5"/>
    <w:rsid w:val="00831CE0"/>
    <w:rsid w:val="00832B6E"/>
    <w:rsid w:val="00832F40"/>
    <w:rsid w:val="008331AC"/>
    <w:rsid w:val="00833F56"/>
    <w:rsid w:val="0083402A"/>
    <w:rsid w:val="0083423A"/>
    <w:rsid w:val="00834AB9"/>
    <w:rsid w:val="00834E1D"/>
    <w:rsid w:val="008356FF"/>
    <w:rsid w:val="00835E80"/>
    <w:rsid w:val="0083604A"/>
    <w:rsid w:val="0083682D"/>
    <w:rsid w:val="008370A6"/>
    <w:rsid w:val="008376E9"/>
    <w:rsid w:val="00837CDB"/>
    <w:rsid w:val="00840669"/>
    <w:rsid w:val="00840B4F"/>
    <w:rsid w:val="00840E36"/>
    <w:rsid w:val="00840E7F"/>
    <w:rsid w:val="00841131"/>
    <w:rsid w:val="008415B2"/>
    <w:rsid w:val="00841F29"/>
    <w:rsid w:val="008425E5"/>
    <w:rsid w:val="008436F2"/>
    <w:rsid w:val="00844409"/>
    <w:rsid w:val="00844441"/>
    <w:rsid w:val="00844A95"/>
    <w:rsid w:val="00845947"/>
    <w:rsid w:val="00845E64"/>
    <w:rsid w:val="00846202"/>
    <w:rsid w:val="008462F0"/>
    <w:rsid w:val="008469A5"/>
    <w:rsid w:val="00846A0A"/>
    <w:rsid w:val="0084723C"/>
    <w:rsid w:val="00847783"/>
    <w:rsid w:val="008509D1"/>
    <w:rsid w:val="0085122F"/>
    <w:rsid w:val="0085208A"/>
    <w:rsid w:val="008520DE"/>
    <w:rsid w:val="00852181"/>
    <w:rsid w:val="0085234B"/>
    <w:rsid w:val="00854044"/>
    <w:rsid w:val="00854172"/>
    <w:rsid w:val="00855DDC"/>
    <w:rsid w:val="00856211"/>
    <w:rsid w:val="008566B8"/>
    <w:rsid w:val="008568D0"/>
    <w:rsid w:val="00856AF1"/>
    <w:rsid w:val="00857063"/>
    <w:rsid w:val="00857AB4"/>
    <w:rsid w:val="00857C00"/>
    <w:rsid w:val="008608B5"/>
    <w:rsid w:val="008641E7"/>
    <w:rsid w:val="00864F89"/>
    <w:rsid w:val="00865042"/>
    <w:rsid w:val="00865386"/>
    <w:rsid w:val="00866442"/>
    <w:rsid w:val="0086644E"/>
    <w:rsid w:val="008665B4"/>
    <w:rsid w:val="00866C52"/>
    <w:rsid w:val="00871040"/>
    <w:rsid w:val="00871F92"/>
    <w:rsid w:val="00872141"/>
    <w:rsid w:val="0087245F"/>
    <w:rsid w:val="008728B9"/>
    <w:rsid w:val="00873378"/>
    <w:rsid w:val="00873A01"/>
    <w:rsid w:val="00873D4D"/>
    <w:rsid w:val="008744E8"/>
    <w:rsid w:val="008747D4"/>
    <w:rsid w:val="00874F3A"/>
    <w:rsid w:val="00875666"/>
    <w:rsid w:val="00875B20"/>
    <w:rsid w:val="008776CF"/>
    <w:rsid w:val="008777E8"/>
    <w:rsid w:val="00877DD9"/>
    <w:rsid w:val="008800B2"/>
    <w:rsid w:val="00880393"/>
    <w:rsid w:val="008806F1"/>
    <w:rsid w:val="00880A9A"/>
    <w:rsid w:val="008810B9"/>
    <w:rsid w:val="0088116D"/>
    <w:rsid w:val="0088224A"/>
    <w:rsid w:val="00882C22"/>
    <w:rsid w:val="008830F9"/>
    <w:rsid w:val="0088370D"/>
    <w:rsid w:val="00883BC1"/>
    <w:rsid w:val="00883FF2"/>
    <w:rsid w:val="008842AF"/>
    <w:rsid w:val="00884BC9"/>
    <w:rsid w:val="00884C0F"/>
    <w:rsid w:val="008851AD"/>
    <w:rsid w:val="008851B3"/>
    <w:rsid w:val="008858E6"/>
    <w:rsid w:val="00885A93"/>
    <w:rsid w:val="0088675E"/>
    <w:rsid w:val="00886C67"/>
    <w:rsid w:val="00886E27"/>
    <w:rsid w:val="00887F32"/>
    <w:rsid w:val="00890BB6"/>
    <w:rsid w:val="00890DEC"/>
    <w:rsid w:val="00890FB9"/>
    <w:rsid w:val="00891257"/>
    <w:rsid w:val="00891456"/>
    <w:rsid w:val="008918D8"/>
    <w:rsid w:val="008921B8"/>
    <w:rsid w:val="00892AE3"/>
    <w:rsid w:val="0089377C"/>
    <w:rsid w:val="00893D0F"/>
    <w:rsid w:val="00893E0C"/>
    <w:rsid w:val="00895613"/>
    <w:rsid w:val="0089571C"/>
    <w:rsid w:val="00895842"/>
    <w:rsid w:val="008958BA"/>
    <w:rsid w:val="0089610B"/>
    <w:rsid w:val="00896887"/>
    <w:rsid w:val="008969F3"/>
    <w:rsid w:val="00896BA5"/>
    <w:rsid w:val="00896BAA"/>
    <w:rsid w:val="00896EE7"/>
    <w:rsid w:val="0089758C"/>
    <w:rsid w:val="00897835"/>
    <w:rsid w:val="008978CB"/>
    <w:rsid w:val="00897ECC"/>
    <w:rsid w:val="008A0700"/>
    <w:rsid w:val="008A0B37"/>
    <w:rsid w:val="008A11E8"/>
    <w:rsid w:val="008A11FE"/>
    <w:rsid w:val="008A23CE"/>
    <w:rsid w:val="008A26B3"/>
    <w:rsid w:val="008A2A33"/>
    <w:rsid w:val="008A2C7F"/>
    <w:rsid w:val="008A4562"/>
    <w:rsid w:val="008A489A"/>
    <w:rsid w:val="008A4A13"/>
    <w:rsid w:val="008A4F2D"/>
    <w:rsid w:val="008A5892"/>
    <w:rsid w:val="008A59A5"/>
    <w:rsid w:val="008A5B7D"/>
    <w:rsid w:val="008A6778"/>
    <w:rsid w:val="008A7761"/>
    <w:rsid w:val="008B08AD"/>
    <w:rsid w:val="008B0ADC"/>
    <w:rsid w:val="008B17C4"/>
    <w:rsid w:val="008B1973"/>
    <w:rsid w:val="008B1C51"/>
    <w:rsid w:val="008B1E90"/>
    <w:rsid w:val="008B2392"/>
    <w:rsid w:val="008B2648"/>
    <w:rsid w:val="008B2667"/>
    <w:rsid w:val="008B2AD9"/>
    <w:rsid w:val="008B30BF"/>
    <w:rsid w:val="008B333F"/>
    <w:rsid w:val="008B376E"/>
    <w:rsid w:val="008B4B63"/>
    <w:rsid w:val="008B594D"/>
    <w:rsid w:val="008B5CA9"/>
    <w:rsid w:val="008B66EB"/>
    <w:rsid w:val="008B672D"/>
    <w:rsid w:val="008B6A92"/>
    <w:rsid w:val="008B6E55"/>
    <w:rsid w:val="008B6ED9"/>
    <w:rsid w:val="008C04C0"/>
    <w:rsid w:val="008C050C"/>
    <w:rsid w:val="008C071A"/>
    <w:rsid w:val="008C209E"/>
    <w:rsid w:val="008C29E6"/>
    <w:rsid w:val="008C2B2E"/>
    <w:rsid w:val="008C2E3D"/>
    <w:rsid w:val="008C30D8"/>
    <w:rsid w:val="008C311C"/>
    <w:rsid w:val="008C3916"/>
    <w:rsid w:val="008C40E4"/>
    <w:rsid w:val="008C4235"/>
    <w:rsid w:val="008C4833"/>
    <w:rsid w:val="008C4A00"/>
    <w:rsid w:val="008C4AE7"/>
    <w:rsid w:val="008C4C49"/>
    <w:rsid w:val="008C4D16"/>
    <w:rsid w:val="008C4FC8"/>
    <w:rsid w:val="008C505C"/>
    <w:rsid w:val="008C5194"/>
    <w:rsid w:val="008C5B5B"/>
    <w:rsid w:val="008C5D11"/>
    <w:rsid w:val="008C5EEA"/>
    <w:rsid w:val="008C6067"/>
    <w:rsid w:val="008C6E2A"/>
    <w:rsid w:val="008D078F"/>
    <w:rsid w:val="008D124C"/>
    <w:rsid w:val="008D17CF"/>
    <w:rsid w:val="008D227E"/>
    <w:rsid w:val="008D2BA1"/>
    <w:rsid w:val="008D355A"/>
    <w:rsid w:val="008D4A23"/>
    <w:rsid w:val="008D5731"/>
    <w:rsid w:val="008D6E36"/>
    <w:rsid w:val="008D786D"/>
    <w:rsid w:val="008D7A29"/>
    <w:rsid w:val="008E0B07"/>
    <w:rsid w:val="008E250C"/>
    <w:rsid w:val="008E3126"/>
    <w:rsid w:val="008E3B70"/>
    <w:rsid w:val="008E3C74"/>
    <w:rsid w:val="008E4059"/>
    <w:rsid w:val="008E40C6"/>
    <w:rsid w:val="008E4AD7"/>
    <w:rsid w:val="008E4BB2"/>
    <w:rsid w:val="008E63DD"/>
    <w:rsid w:val="008E6639"/>
    <w:rsid w:val="008E6D49"/>
    <w:rsid w:val="008E7582"/>
    <w:rsid w:val="008E7E88"/>
    <w:rsid w:val="008E7FD5"/>
    <w:rsid w:val="008F06F9"/>
    <w:rsid w:val="008F091B"/>
    <w:rsid w:val="008F0DC6"/>
    <w:rsid w:val="008F3C86"/>
    <w:rsid w:val="008F3FB7"/>
    <w:rsid w:val="008F45E1"/>
    <w:rsid w:val="008F4A4E"/>
    <w:rsid w:val="008F4A84"/>
    <w:rsid w:val="008F4EF3"/>
    <w:rsid w:val="008F69B4"/>
    <w:rsid w:val="008F7294"/>
    <w:rsid w:val="008F7D56"/>
    <w:rsid w:val="009002B1"/>
    <w:rsid w:val="00901359"/>
    <w:rsid w:val="00901758"/>
    <w:rsid w:val="0090180A"/>
    <w:rsid w:val="00902E8F"/>
    <w:rsid w:val="00902F1D"/>
    <w:rsid w:val="0090339B"/>
    <w:rsid w:val="00903CCF"/>
    <w:rsid w:val="00903F5C"/>
    <w:rsid w:val="00903F81"/>
    <w:rsid w:val="0090405B"/>
    <w:rsid w:val="00904A7C"/>
    <w:rsid w:val="00904E48"/>
    <w:rsid w:val="009053B6"/>
    <w:rsid w:val="009055E8"/>
    <w:rsid w:val="009057B1"/>
    <w:rsid w:val="00905A37"/>
    <w:rsid w:val="00906678"/>
    <w:rsid w:val="00906B98"/>
    <w:rsid w:val="00906C68"/>
    <w:rsid w:val="009073B0"/>
    <w:rsid w:val="009101C0"/>
    <w:rsid w:val="00910896"/>
    <w:rsid w:val="00910F41"/>
    <w:rsid w:val="00911B6A"/>
    <w:rsid w:val="00912B05"/>
    <w:rsid w:val="00912D91"/>
    <w:rsid w:val="00912DDC"/>
    <w:rsid w:val="00912E16"/>
    <w:rsid w:val="00912F20"/>
    <w:rsid w:val="00912F7C"/>
    <w:rsid w:val="009139A7"/>
    <w:rsid w:val="0091424B"/>
    <w:rsid w:val="009146C4"/>
    <w:rsid w:val="00914D67"/>
    <w:rsid w:val="00915165"/>
    <w:rsid w:val="00915178"/>
    <w:rsid w:val="00915615"/>
    <w:rsid w:val="00915782"/>
    <w:rsid w:val="00917008"/>
    <w:rsid w:val="009179DA"/>
    <w:rsid w:val="0092037A"/>
    <w:rsid w:val="0092112B"/>
    <w:rsid w:val="00922278"/>
    <w:rsid w:val="00923A29"/>
    <w:rsid w:val="00923FC1"/>
    <w:rsid w:val="0092548C"/>
    <w:rsid w:val="00925E01"/>
    <w:rsid w:val="00930548"/>
    <w:rsid w:val="009306AB"/>
    <w:rsid w:val="00930F38"/>
    <w:rsid w:val="00931B05"/>
    <w:rsid w:val="009325A1"/>
    <w:rsid w:val="00933360"/>
    <w:rsid w:val="00933A29"/>
    <w:rsid w:val="009353E5"/>
    <w:rsid w:val="009353E8"/>
    <w:rsid w:val="009357B1"/>
    <w:rsid w:val="00935E8F"/>
    <w:rsid w:val="0093787C"/>
    <w:rsid w:val="00937BCD"/>
    <w:rsid w:val="009404CE"/>
    <w:rsid w:val="00941261"/>
    <w:rsid w:val="00941A03"/>
    <w:rsid w:val="00943444"/>
    <w:rsid w:val="00943940"/>
    <w:rsid w:val="00943A7B"/>
    <w:rsid w:val="00944B92"/>
    <w:rsid w:val="00944CFD"/>
    <w:rsid w:val="00944FC5"/>
    <w:rsid w:val="009451D4"/>
    <w:rsid w:val="009463CF"/>
    <w:rsid w:val="00946E4D"/>
    <w:rsid w:val="009473FB"/>
    <w:rsid w:val="00947533"/>
    <w:rsid w:val="00947AE6"/>
    <w:rsid w:val="00950059"/>
    <w:rsid w:val="0095075C"/>
    <w:rsid w:val="0095164B"/>
    <w:rsid w:val="00951945"/>
    <w:rsid w:val="00951F84"/>
    <w:rsid w:val="00953268"/>
    <w:rsid w:val="009532C7"/>
    <w:rsid w:val="009534AF"/>
    <w:rsid w:val="00954C53"/>
    <w:rsid w:val="00954CDC"/>
    <w:rsid w:val="00955361"/>
    <w:rsid w:val="00956079"/>
    <w:rsid w:val="00956289"/>
    <w:rsid w:val="00956490"/>
    <w:rsid w:val="009567DF"/>
    <w:rsid w:val="00956EAC"/>
    <w:rsid w:val="00957AEC"/>
    <w:rsid w:val="00957ECA"/>
    <w:rsid w:val="009603E4"/>
    <w:rsid w:val="0096060B"/>
    <w:rsid w:val="009613B8"/>
    <w:rsid w:val="00962D83"/>
    <w:rsid w:val="00962E6C"/>
    <w:rsid w:val="00963069"/>
    <w:rsid w:val="009638BB"/>
    <w:rsid w:val="009640AC"/>
    <w:rsid w:val="009644AF"/>
    <w:rsid w:val="00964680"/>
    <w:rsid w:val="009646CC"/>
    <w:rsid w:val="00965D41"/>
    <w:rsid w:val="00966CAA"/>
    <w:rsid w:val="0097126A"/>
    <w:rsid w:val="009715D4"/>
    <w:rsid w:val="00971829"/>
    <w:rsid w:val="009719A5"/>
    <w:rsid w:val="00971E86"/>
    <w:rsid w:val="00972039"/>
    <w:rsid w:val="00972066"/>
    <w:rsid w:val="009725F0"/>
    <w:rsid w:val="00972E22"/>
    <w:rsid w:val="00972E35"/>
    <w:rsid w:val="009732E3"/>
    <w:rsid w:val="00974104"/>
    <w:rsid w:val="00974199"/>
    <w:rsid w:val="009742B9"/>
    <w:rsid w:val="00974462"/>
    <w:rsid w:val="00974D79"/>
    <w:rsid w:val="00974DC0"/>
    <w:rsid w:val="00975200"/>
    <w:rsid w:val="0097526A"/>
    <w:rsid w:val="00975993"/>
    <w:rsid w:val="0097675E"/>
    <w:rsid w:val="00976B05"/>
    <w:rsid w:val="00977BCD"/>
    <w:rsid w:val="00980266"/>
    <w:rsid w:val="00980899"/>
    <w:rsid w:val="00980BB4"/>
    <w:rsid w:val="009817FF"/>
    <w:rsid w:val="009818C3"/>
    <w:rsid w:val="009819DA"/>
    <w:rsid w:val="009819ED"/>
    <w:rsid w:val="00982294"/>
    <w:rsid w:val="0098268F"/>
    <w:rsid w:val="0098306C"/>
    <w:rsid w:val="009832F4"/>
    <w:rsid w:val="00983D66"/>
    <w:rsid w:val="00984465"/>
    <w:rsid w:val="0098477C"/>
    <w:rsid w:val="00984CBE"/>
    <w:rsid w:val="00984E2D"/>
    <w:rsid w:val="00984E9D"/>
    <w:rsid w:val="009850AA"/>
    <w:rsid w:val="009852C5"/>
    <w:rsid w:val="00985778"/>
    <w:rsid w:val="00985888"/>
    <w:rsid w:val="0098649E"/>
    <w:rsid w:val="00986516"/>
    <w:rsid w:val="00986EE2"/>
    <w:rsid w:val="00986F28"/>
    <w:rsid w:val="00987174"/>
    <w:rsid w:val="00990271"/>
    <w:rsid w:val="00990BCE"/>
    <w:rsid w:val="00990D6A"/>
    <w:rsid w:val="00991243"/>
    <w:rsid w:val="0099291C"/>
    <w:rsid w:val="00992F4A"/>
    <w:rsid w:val="009933EC"/>
    <w:rsid w:val="009935AE"/>
    <w:rsid w:val="00993957"/>
    <w:rsid w:val="0099422F"/>
    <w:rsid w:val="0099432A"/>
    <w:rsid w:val="00994FEC"/>
    <w:rsid w:val="0099510C"/>
    <w:rsid w:val="009951F9"/>
    <w:rsid w:val="00995727"/>
    <w:rsid w:val="009965AD"/>
    <w:rsid w:val="00997870"/>
    <w:rsid w:val="00997B98"/>
    <w:rsid w:val="00997EF8"/>
    <w:rsid w:val="009A0367"/>
    <w:rsid w:val="009A061B"/>
    <w:rsid w:val="009A10DB"/>
    <w:rsid w:val="009A1A64"/>
    <w:rsid w:val="009A2248"/>
    <w:rsid w:val="009A3B1D"/>
    <w:rsid w:val="009A4205"/>
    <w:rsid w:val="009A4899"/>
    <w:rsid w:val="009A48D8"/>
    <w:rsid w:val="009A4D66"/>
    <w:rsid w:val="009A70FF"/>
    <w:rsid w:val="009A76DC"/>
    <w:rsid w:val="009A794B"/>
    <w:rsid w:val="009A7965"/>
    <w:rsid w:val="009A7BC5"/>
    <w:rsid w:val="009B09C6"/>
    <w:rsid w:val="009B1569"/>
    <w:rsid w:val="009B16FB"/>
    <w:rsid w:val="009B1E9C"/>
    <w:rsid w:val="009B2BF2"/>
    <w:rsid w:val="009B2BF7"/>
    <w:rsid w:val="009B3BA4"/>
    <w:rsid w:val="009B43D6"/>
    <w:rsid w:val="009B4D88"/>
    <w:rsid w:val="009B50E8"/>
    <w:rsid w:val="009B5ED8"/>
    <w:rsid w:val="009B6014"/>
    <w:rsid w:val="009B6866"/>
    <w:rsid w:val="009B6C3C"/>
    <w:rsid w:val="009B7640"/>
    <w:rsid w:val="009B7B06"/>
    <w:rsid w:val="009B7B8D"/>
    <w:rsid w:val="009B7BC6"/>
    <w:rsid w:val="009B7F65"/>
    <w:rsid w:val="009C06E7"/>
    <w:rsid w:val="009C1126"/>
    <w:rsid w:val="009C1A92"/>
    <w:rsid w:val="009C2F57"/>
    <w:rsid w:val="009C39E0"/>
    <w:rsid w:val="009C3C5B"/>
    <w:rsid w:val="009C4CF8"/>
    <w:rsid w:val="009C4DEA"/>
    <w:rsid w:val="009C50AD"/>
    <w:rsid w:val="009C5B97"/>
    <w:rsid w:val="009C681A"/>
    <w:rsid w:val="009C77FC"/>
    <w:rsid w:val="009C79A5"/>
    <w:rsid w:val="009C7A70"/>
    <w:rsid w:val="009D0101"/>
    <w:rsid w:val="009D032E"/>
    <w:rsid w:val="009D0507"/>
    <w:rsid w:val="009D0E70"/>
    <w:rsid w:val="009D1B44"/>
    <w:rsid w:val="009D1FF7"/>
    <w:rsid w:val="009D24A9"/>
    <w:rsid w:val="009D25D9"/>
    <w:rsid w:val="009D25DC"/>
    <w:rsid w:val="009D30A0"/>
    <w:rsid w:val="009D33FF"/>
    <w:rsid w:val="009D38B8"/>
    <w:rsid w:val="009D3FD8"/>
    <w:rsid w:val="009D4D41"/>
    <w:rsid w:val="009D4F45"/>
    <w:rsid w:val="009D5AB6"/>
    <w:rsid w:val="009D733B"/>
    <w:rsid w:val="009D758C"/>
    <w:rsid w:val="009D77DE"/>
    <w:rsid w:val="009D7937"/>
    <w:rsid w:val="009E0150"/>
    <w:rsid w:val="009E01BF"/>
    <w:rsid w:val="009E0254"/>
    <w:rsid w:val="009E03A3"/>
    <w:rsid w:val="009E05CC"/>
    <w:rsid w:val="009E0A8A"/>
    <w:rsid w:val="009E1EEE"/>
    <w:rsid w:val="009E2A6C"/>
    <w:rsid w:val="009E2DFA"/>
    <w:rsid w:val="009E2F1B"/>
    <w:rsid w:val="009E3D9F"/>
    <w:rsid w:val="009E484C"/>
    <w:rsid w:val="009E51DA"/>
    <w:rsid w:val="009E5567"/>
    <w:rsid w:val="009E59B6"/>
    <w:rsid w:val="009E5B86"/>
    <w:rsid w:val="009E6300"/>
    <w:rsid w:val="009E7360"/>
    <w:rsid w:val="009E750F"/>
    <w:rsid w:val="009F034C"/>
    <w:rsid w:val="009F099B"/>
    <w:rsid w:val="009F09B2"/>
    <w:rsid w:val="009F116C"/>
    <w:rsid w:val="009F17EF"/>
    <w:rsid w:val="009F25FF"/>
    <w:rsid w:val="009F28D9"/>
    <w:rsid w:val="009F3299"/>
    <w:rsid w:val="009F3993"/>
    <w:rsid w:val="009F3B25"/>
    <w:rsid w:val="009F3C9D"/>
    <w:rsid w:val="009F534F"/>
    <w:rsid w:val="009F547D"/>
    <w:rsid w:val="009F5608"/>
    <w:rsid w:val="009F6442"/>
    <w:rsid w:val="009F74E2"/>
    <w:rsid w:val="009F7567"/>
    <w:rsid w:val="009F7958"/>
    <w:rsid w:val="00A000A2"/>
    <w:rsid w:val="00A007FD"/>
    <w:rsid w:val="00A009ED"/>
    <w:rsid w:val="00A0174D"/>
    <w:rsid w:val="00A01A24"/>
    <w:rsid w:val="00A01AB6"/>
    <w:rsid w:val="00A0238F"/>
    <w:rsid w:val="00A02F2E"/>
    <w:rsid w:val="00A0326E"/>
    <w:rsid w:val="00A03E4B"/>
    <w:rsid w:val="00A04694"/>
    <w:rsid w:val="00A04945"/>
    <w:rsid w:val="00A06D36"/>
    <w:rsid w:val="00A06F97"/>
    <w:rsid w:val="00A071CB"/>
    <w:rsid w:val="00A073A9"/>
    <w:rsid w:val="00A07C45"/>
    <w:rsid w:val="00A102CD"/>
    <w:rsid w:val="00A11F72"/>
    <w:rsid w:val="00A12241"/>
    <w:rsid w:val="00A13789"/>
    <w:rsid w:val="00A13D27"/>
    <w:rsid w:val="00A167FE"/>
    <w:rsid w:val="00A168A3"/>
    <w:rsid w:val="00A16FF5"/>
    <w:rsid w:val="00A175C3"/>
    <w:rsid w:val="00A177B1"/>
    <w:rsid w:val="00A17803"/>
    <w:rsid w:val="00A2032F"/>
    <w:rsid w:val="00A2108E"/>
    <w:rsid w:val="00A215E4"/>
    <w:rsid w:val="00A21E31"/>
    <w:rsid w:val="00A22C56"/>
    <w:rsid w:val="00A23108"/>
    <w:rsid w:val="00A23CA3"/>
    <w:rsid w:val="00A23D7A"/>
    <w:rsid w:val="00A24184"/>
    <w:rsid w:val="00A241FD"/>
    <w:rsid w:val="00A2454B"/>
    <w:rsid w:val="00A256EC"/>
    <w:rsid w:val="00A2576C"/>
    <w:rsid w:val="00A2586F"/>
    <w:rsid w:val="00A25AC7"/>
    <w:rsid w:val="00A261BE"/>
    <w:rsid w:val="00A26B22"/>
    <w:rsid w:val="00A27001"/>
    <w:rsid w:val="00A2728A"/>
    <w:rsid w:val="00A27602"/>
    <w:rsid w:val="00A27E23"/>
    <w:rsid w:val="00A305AD"/>
    <w:rsid w:val="00A30613"/>
    <w:rsid w:val="00A30CFD"/>
    <w:rsid w:val="00A3134F"/>
    <w:rsid w:val="00A315C2"/>
    <w:rsid w:val="00A326F6"/>
    <w:rsid w:val="00A32815"/>
    <w:rsid w:val="00A33ABA"/>
    <w:rsid w:val="00A33B8C"/>
    <w:rsid w:val="00A34D0C"/>
    <w:rsid w:val="00A34F91"/>
    <w:rsid w:val="00A35F1D"/>
    <w:rsid w:val="00A35FF8"/>
    <w:rsid w:val="00A36AD2"/>
    <w:rsid w:val="00A37219"/>
    <w:rsid w:val="00A41051"/>
    <w:rsid w:val="00A42BB1"/>
    <w:rsid w:val="00A42E6F"/>
    <w:rsid w:val="00A4334F"/>
    <w:rsid w:val="00A43526"/>
    <w:rsid w:val="00A44496"/>
    <w:rsid w:val="00A44699"/>
    <w:rsid w:val="00A44899"/>
    <w:rsid w:val="00A45A1A"/>
    <w:rsid w:val="00A45F77"/>
    <w:rsid w:val="00A46C05"/>
    <w:rsid w:val="00A50302"/>
    <w:rsid w:val="00A509D5"/>
    <w:rsid w:val="00A51DA4"/>
    <w:rsid w:val="00A5245D"/>
    <w:rsid w:val="00A52825"/>
    <w:rsid w:val="00A53922"/>
    <w:rsid w:val="00A53B45"/>
    <w:rsid w:val="00A560C6"/>
    <w:rsid w:val="00A56601"/>
    <w:rsid w:val="00A573A0"/>
    <w:rsid w:val="00A606D8"/>
    <w:rsid w:val="00A6090B"/>
    <w:rsid w:val="00A60C7F"/>
    <w:rsid w:val="00A6235C"/>
    <w:rsid w:val="00A62A76"/>
    <w:rsid w:val="00A643A5"/>
    <w:rsid w:val="00A643C5"/>
    <w:rsid w:val="00A64AAB"/>
    <w:rsid w:val="00A67A8B"/>
    <w:rsid w:val="00A67D33"/>
    <w:rsid w:val="00A67DEC"/>
    <w:rsid w:val="00A70923"/>
    <w:rsid w:val="00A71004"/>
    <w:rsid w:val="00A71043"/>
    <w:rsid w:val="00A71887"/>
    <w:rsid w:val="00A72CB1"/>
    <w:rsid w:val="00A72DBA"/>
    <w:rsid w:val="00A73470"/>
    <w:rsid w:val="00A735B4"/>
    <w:rsid w:val="00A73624"/>
    <w:rsid w:val="00A743C0"/>
    <w:rsid w:val="00A74FB0"/>
    <w:rsid w:val="00A7612B"/>
    <w:rsid w:val="00A764DF"/>
    <w:rsid w:val="00A766C6"/>
    <w:rsid w:val="00A7692E"/>
    <w:rsid w:val="00A76C03"/>
    <w:rsid w:val="00A77525"/>
    <w:rsid w:val="00A779AF"/>
    <w:rsid w:val="00A803E4"/>
    <w:rsid w:val="00A80C91"/>
    <w:rsid w:val="00A80DC2"/>
    <w:rsid w:val="00A8156A"/>
    <w:rsid w:val="00A81786"/>
    <w:rsid w:val="00A81BB9"/>
    <w:rsid w:val="00A81D6C"/>
    <w:rsid w:val="00A828DA"/>
    <w:rsid w:val="00A82923"/>
    <w:rsid w:val="00A82FA6"/>
    <w:rsid w:val="00A83C62"/>
    <w:rsid w:val="00A84F6E"/>
    <w:rsid w:val="00A86B8C"/>
    <w:rsid w:val="00A86D3D"/>
    <w:rsid w:val="00A872D1"/>
    <w:rsid w:val="00A87C0B"/>
    <w:rsid w:val="00A90188"/>
    <w:rsid w:val="00A90604"/>
    <w:rsid w:val="00A90AFB"/>
    <w:rsid w:val="00A90CA8"/>
    <w:rsid w:val="00A91344"/>
    <w:rsid w:val="00A91400"/>
    <w:rsid w:val="00A91695"/>
    <w:rsid w:val="00A92EF8"/>
    <w:rsid w:val="00A933AA"/>
    <w:rsid w:val="00A935C9"/>
    <w:rsid w:val="00A9370B"/>
    <w:rsid w:val="00A93762"/>
    <w:rsid w:val="00A9390F"/>
    <w:rsid w:val="00A943AC"/>
    <w:rsid w:val="00A9448F"/>
    <w:rsid w:val="00A94A25"/>
    <w:rsid w:val="00A957EA"/>
    <w:rsid w:val="00A95D33"/>
    <w:rsid w:val="00A96F49"/>
    <w:rsid w:val="00AA08FA"/>
    <w:rsid w:val="00AA0CFE"/>
    <w:rsid w:val="00AA1255"/>
    <w:rsid w:val="00AA1598"/>
    <w:rsid w:val="00AA40E9"/>
    <w:rsid w:val="00AA45A3"/>
    <w:rsid w:val="00AA49B3"/>
    <w:rsid w:val="00AA54BD"/>
    <w:rsid w:val="00AA575D"/>
    <w:rsid w:val="00AA5FEF"/>
    <w:rsid w:val="00AB059B"/>
    <w:rsid w:val="00AB09CD"/>
    <w:rsid w:val="00AB11D3"/>
    <w:rsid w:val="00AB2B38"/>
    <w:rsid w:val="00AB2D17"/>
    <w:rsid w:val="00AB3CBF"/>
    <w:rsid w:val="00AB5959"/>
    <w:rsid w:val="00AB6D6C"/>
    <w:rsid w:val="00AB768B"/>
    <w:rsid w:val="00AB7A63"/>
    <w:rsid w:val="00AC0662"/>
    <w:rsid w:val="00AC09D4"/>
    <w:rsid w:val="00AC0A12"/>
    <w:rsid w:val="00AC11C0"/>
    <w:rsid w:val="00AC1898"/>
    <w:rsid w:val="00AC2394"/>
    <w:rsid w:val="00AC2D79"/>
    <w:rsid w:val="00AC3626"/>
    <w:rsid w:val="00AC3C3B"/>
    <w:rsid w:val="00AC41B7"/>
    <w:rsid w:val="00AC4844"/>
    <w:rsid w:val="00AC498A"/>
    <w:rsid w:val="00AC566B"/>
    <w:rsid w:val="00AC576E"/>
    <w:rsid w:val="00AC61D9"/>
    <w:rsid w:val="00AC6E47"/>
    <w:rsid w:val="00AC767E"/>
    <w:rsid w:val="00AC7977"/>
    <w:rsid w:val="00AD036E"/>
    <w:rsid w:val="00AD05A7"/>
    <w:rsid w:val="00AD0692"/>
    <w:rsid w:val="00AD06D9"/>
    <w:rsid w:val="00AD19EB"/>
    <w:rsid w:val="00AD1A95"/>
    <w:rsid w:val="00AD1FD0"/>
    <w:rsid w:val="00AD2D8E"/>
    <w:rsid w:val="00AD2EA8"/>
    <w:rsid w:val="00AD30FB"/>
    <w:rsid w:val="00AD315C"/>
    <w:rsid w:val="00AD33ED"/>
    <w:rsid w:val="00AD461E"/>
    <w:rsid w:val="00AD4A33"/>
    <w:rsid w:val="00AD5263"/>
    <w:rsid w:val="00AD59E2"/>
    <w:rsid w:val="00AD6CDB"/>
    <w:rsid w:val="00AD73CB"/>
    <w:rsid w:val="00AD7B45"/>
    <w:rsid w:val="00AD7C65"/>
    <w:rsid w:val="00AE019E"/>
    <w:rsid w:val="00AE2662"/>
    <w:rsid w:val="00AE4EDD"/>
    <w:rsid w:val="00AE5C74"/>
    <w:rsid w:val="00AE610B"/>
    <w:rsid w:val="00AE7097"/>
    <w:rsid w:val="00AE7B13"/>
    <w:rsid w:val="00AF1D37"/>
    <w:rsid w:val="00AF1FA3"/>
    <w:rsid w:val="00AF22A7"/>
    <w:rsid w:val="00AF2E0B"/>
    <w:rsid w:val="00AF3F66"/>
    <w:rsid w:val="00AF4339"/>
    <w:rsid w:val="00AF53D2"/>
    <w:rsid w:val="00AF591C"/>
    <w:rsid w:val="00AF5A0A"/>
    <w:rsid w:val="00AF5A12"/>
    <w:rsid w:val="00AF5A31"/>
    <w:rsid w:val="00AF5E20"/>
    <w:rsid w:val="00AF6E29"/>
    <w:rsid w:val="00AF6FCF"/>
    <w:rsid w:val="00AF73B9"/>
    <w:rsid w:val="00AF7B52"/>
    <w:rsid w:val="00B003E4"/>
    <w:rsid w:val="00B0045A"/>
    <w:rsid w:val="00B0051A"/>
    <w:rsid w:val="00B00B1A"/>
    <w:rsid w:val="00B017A0"/>
    <w:rsid w:val="00B01C31"/>
    <w:rsid w:val="00B01D66"/>
    <w:rsid w:val="00B0223C"/>
    <w:rsid w:val="00B022D8"/>
    <w:rsid w:val="00B0231E"/>
    <w:rsid w:val="00B02C5E"/>
    <w:rsid w:val="00B02FC7"/>
    <w:rsid w:val="00B0395D"/>
    <w:rsid w:val="00B03F49"/>
    <w:rsid w:val="00B041BC"/>
    <w:rsid w:val="00B04651"/>
    <w:rsid w:val="00B04D39"/>
    <w:rsid w:val="00B053B4"/>
    <w:rsid w:val="00B05B77"/>
    <w:rsid w:val="00B05EB0"/>
    <w:rsid w:val="00B06561"/>
    <w:rsid w:val="00B0743B"/>
    <w:rsid w:val="00B10CD5"/>
    <w:rsid w:val="00B1133B"/>
    <w:rsid w:val="00B1134B"/>
    <w:rsid w:val="00B1215C"/>
    <w:rsid w:val="00B128B4"/>
    <w:rsid w:val="00B12E51"/>
    <w:rsid w:val="00B13125"/>
    <w:rsid w:val="00B1322D"/>
    <w:rsid w:val="00B14AD5"/>
    <w:rsid w:val="00B14B89"/>
    <w:rsid w:val="00B15C5E"/>
    <w:rsid w:val="00B168D2"/>
    <w:rsid w:val="00B1756A"/>
    <w:rsid w:val="00B17F10"/>
    <w:rsid w:val="00B2012E"/>
    <w:rsid w:val="00B229DC"/>
    <w:rsid w:val="00B22C19"/>
    <w:rsid w:val="00B232D8"/>
    <w:rsid w:val="00B237FD"/>
    <w:rsid w:val="00B23803"/>
    <w:rsid w:val="00B245BB"/>
    <w:rsid w:val="00B2467E"/>
    <w:rsid w:val="00B24FA6"/>
    <w:rsid w:val="00B25130"/>
    <w:rsid w:val="00B25670"/>
    <w:rsid w:val="00B260E5"/>
    <w:rsid w:val="00B26F8D"/>
    <w:rsid w:val="00B271DA"/>
    <w:rsid w:val="00B3038C"/>
    <w:rsid w:val="00B30399"/>
    <w:rsid w:val="00B3069D"/>
    <w:rsid w:val="00B30E09"/>
    <w:rsid w:val="00B310E7"/>
    <w:rsid w:val="00B318D6"/>
    <w:rsid w:val="00B31F1B"/>
    <w:rsid w:val="00B32284"/>
    <w:rsid w:val="00B324B7"/>
    <w:rsid w:val="00B33311"/>
    <w:rsid w:val="00B33AB1"/>
    <w:rsid w:val="00B33EA1"/>
    <w:rsid w:val="00B33F38"/>
    <w:rsid w:val="00B3411E"/>
    <w:rsid w:val="00B34587"/>
    <w:rsid w:val="00B3482E"/>
    <w:rsid w:val="00B34E44"/>
    <w:rsid w:val="00B352F3"/>
    <w:rsid w:val="00B35382"/>
    <w:rsid w:val="00B35BF6"/>
    <w:rsid w:val="00B35E82"/>
    <w:rsid w:val="00B36CEE"/>
    <w:rsid w:val="00B376C0"/>
    <w:rsid w:val="00B411F3"/>
    <w:rsid w:val="00B41642"/>
    <w:rsid w:val="00B41B96"/>
    <w:rsid w:val="00B41CF1"/>
    <w:rsid w:val="00B4289E"/>
    <w:rsid w:val="00B43061"/>
    <w:rsid w:val="00B4369C"/>
    <w:rsid w:val="00B43DEA"/>
    <w:rsid w:val="00B4458F"/>
    <w:rsid w:val="00B44626"/>
    <w:rsid w:val="00B45548"/>
    <w:rsid w:val="00B45AE5"/>
    <w:rsid w:val="00B4609C"/>
    <w:rsid w:val="00B4651A"/>
    <w:rsid w:val="00B46721"/>
    <w:rsid w:val="00B468B3"/>
    <w:rsid w:val="00B469E4"/>
    <w:rsid w:val="00B46F0C"/>
    <w:rsid w:val="00B509F6"/>
    <w:rsid w:val="00B51908"/>
    <w:rsid w:val="00B52BD3"/>
    <w:rsid w:val="00B53020"/>
    <w:rsid w:val="00B53086"/>
    <w:rsid w:val="00B542FA"/>
    <w:rsid w:val="00B545B8"/>
    <w:rsid w:val="00B5548D"/>
    <w:rsid w:val="00B5587C"/>
    <w:rsid w:val="00B55DCA"/>
    <w:rsid w:val="00B60006"/>
    <w:rsid w:val="00B60629"/>
    <w:rsid w:val="00B607B9"/>
    <w:rsid w:val="00B60815"/>
    <w:rsid w:val="00B608BF"/>
    <w:rsid w:val="00B6149C"/>
    <w:rsid w:val="00B614C4"/>
    <w:rsid w:val="00B616FF"/>
    <w:rsid w:val="00B617BB"/>
    <w:rsid w:val="00B622A1"/>
    <w:rsid w:val="00B627B0"/>
    <w:rsid w:val="00B62FC9"/>
    <w:rsid w:val="00B63960"/>
    <w:rsid w:val="00B649F6"/>
    <w:rsid w:val="00B65017"/>
    <w:rsid w:val="00B65528"/>
    <w:rsid w:val="00B65E21"/>
    <w:rsid w:val="00B675C1"/>
    <w:rsid w:val="00B67C20"/>
    <w:rsid w:val="00B7000B"/>
    <w:rsid w:val="00B70109"/>
    <w:rsid w:val="00B706C5"/>
    <w:rsid w:val="00B70C27"/>
    <w:rsid w:val="00B70CA1"/>
    <w:rsid w:val="00B70D1B"/>
    <w:rsid w:val="00B71953"/>
    <w:rsid w:val="00B73A30"/>
    <w:rsid w:val="00B73C1F"/>
    <w:rsid w:val="00B752D2"/>
    <w:rsid w:val="00B759E8"/>
    <w:rsid w:val="00B75D15"/>
    <w:rsid w:val="00B76917"/>
    <w:rsid w:val="00B7718B"/>
    <w:rsid w:val="00B77E88"/>
    <w:rsid w:val="00B803BC"/>
    <w:rsid w:val="00B8083F"/>
    <w:rsid w:val="00B814DF"/>
    <w:rsid w:val="00B815F7"/>
    <w:rsid w:val="00B827F0"/>
    <w:rsid w:val="00B83EF7"/>
    <w:rsid w:val="00B84DD5"/>
    <w:rsid w:val="00B84F8B"/>
    <w:rsid w:val="00B852BA"/>
    <w:rsid w:val="00B85301"/>
    <w:rsid w:val="00B85838"/>
    <w:rsid w:val="00B85AF4"/>
    <w:rsid w:val="00B85F3C"/>
    <w:rsid w:val="00B86C35"/>
    <w:rsid w:val="00B86F27"/>
    <w:rsid w:val="00B91321"/>
    <w:rsid w:val="00B92608"/>
    <w:rsid w:val="00B929F9"/>
    <w:rsid w:val="00B938A4"/>
    <w:rsid w:val="00B946B5"/>
    <w:rsid w:val="00B94E02"/>
    <w:rsid w:val="00B952F2"/>
    <w:rsid w:val="00B95938"/>
    <w:rsid w:val="00B965D2"/>
    <w:rsid w:val="00B96E2E"/>
    <w:rsid w:val="00B97109"/>
    <w:rsid w:val="00B9726D"/>
    <w:rsid w:val="00B97B79"/>
    <w:rsid w:val="00B97FAD"/>
    <w:rsid w:val="00BA00FA"/>
    <w:rsid w:val="00BA04FB"/>
    <w:rsid w:val="00BA05E5"/>
    <w:rsid w:val="00BA10BC"/>
    <w:rsid w:val="00BA1379"/>
    <w:rsid w:val="00BA145C"/>
    <w:rsid w:val="00BA1DBB"/>
    <w:rsid w:val="00BA2ED0"/>
    <w:rsid w:val="00BA3561"/>
    <w:rsid w:val="00BA37A4"/>
    <w:rsid w:val="00BA4583"/>
    <w:rsid w:val="00BA46F0"/>
    <w:rsid w:val="00BA4CDC"/>
    <w:rsid w:val="00BA5A1E"/>
    <w:rsid w:val="00BA5D63"/>
    <w:rsid w:val="00BA5FFD"/>
    <w:rsid w:val="00BA60E3"/>
    <w:rsid w:val="00BA6BDE"/>
    <w:rsid w:val="00BA7189"/>
    <w:rsid w:val="00BB087F"/>
    <w:rsid w:val="00BB126D"/>
    <w:rsid w:val="00BB1A28"/>
    <w:rsid w:val="00BB1AC9"/>
    <w:rsid w:val="00BB261C"/>
    <w:rsid w:val="00BB2AFE"/>
    <w:rsid w:val="00BB2C21"/>
    <w:rsid w:val="00BB2F0E"/>
    <w:rsid w:val="00BB2F1A"/>
    <w:rsid w:val="00BB3C11"/>
    <w:rsid w:val="00BB3FA2"/>
    <w:rsid w:val="00BB6526"/>
    <w:rsid w:val="00BB74E6"/>
    <w:rsid w:val="00BB7F11"/>
    <w:rsid w:val="00BC0118"/>
    <w:rsid w:val="00BC02DF"/>
    <w:rsid w:val="00BC0928"/>
    <w:rsid w:val="00BC0B1F"/>
    <w:rsid w:val="00BC0D4E"/>
    <w:rsid w:val="00BC0DE2"/>
    <w:rsid w:val="00BC1D62"/>
    <w:rsid w:val="00BC28AF"/>
    <w:rsid w:val="00BC296B"/>
    <w:rsid w:val="00BC29A1"/>
    <w:rsid w:val="00BC2E78"/>
    <w:rsid w:val="00BC3474"/>
    <w:rsid w:val="00BC3540"/>
    <w:rsid w:val="00BC3D52"/>
    <w:rsid w:val="00BC4A60"/>
    <w:rsid w:val="00BC556E"/>
    <w:rsid w:val="00BC57B5"/>
    <w:rsid w:val="00BC5CEB"/>
    <w:rsid w:val="00BC645B"/>
    <w:rsid w:val="00BC6C5E"/>
    <w:rsid w:val="00BC6CE3"/>
    <w:rsid w:val="00BC71EF"/>
    <w:rsid w:val="00BC7570"/>
    <w:rsid w:val="00BC79CE"/>
    <w:rsid w:val="00BC7CBD"/>
    <w:rsid w:val="00BD06D8"/>
    <w:rsid w:val="00BD0F2F"/>
    <w:rsid w:val="00BD1777"/>
    <w:rsid w:val="00BD1B3B"/>
    <w:rsid w:val="00BD23CF"/>
    <w:rsid w:val="00BD24D7"/>
    <w:rsid w:val="00BD25D3"/>
    <w:rsid w:val="00BD2678"/>
    <w:rsid w:val="00BD2744"/>
    <w:rsid w:val="00BD2BDC"/>
    <w:rsid w:val="00BD3499"/>
    <w:rsid w:val="00BD4D14"/>
    <w:rsid w:val="00BD4F9B"/>
    <w:rsid w:val="00BD548C"/>
    <w:rsid w:val="00BD54BD"/>
    <w:rsid w:val="00BD54D3"/>
    <w:rsid w:val="00BD5F3B"/>
    <w:rsid w:val="00BD75F8"/>
    <w:rsid w:val="00BD7EC4"/>
    <w:rsid w:val="00BE10B5"/>
    <w:rsid w:val="00BE2644"/>
    <w:rsid w:val="00BE38B3"/>
    <w:rsid w:val="00BE53C2"/>
    <w:rsid w:val="00BE5D17"/>
    <w:rsid w:val="00BE6049"/>
    <w:rsid w:val="00BE6BA6"/>
    <w:rsid w:val="00BE6D57"/>
    <w:rsid w:val="00BE7338"/>
    <w:rsid w:val="00BE7CF6"/>
    <w:rsid w:val="00BF01FA"/>
    <w:rsid w:val="00BF149A"/>
    <w:rsid w:val="00BF16F0"/>
    <w:rsid w:val="00BF2BFC"/>
    <w:rsid w:val="00BF2C1D"/>
    <w:rsid w:val="00BF4EF8"/>
    <w:rsid w:val="00BF55B4"/>
    <w:rsid w:val="00BF5819"/>
    <w:rsid w:val="00BF640A"/>
    <w:rsid w:val="00BF7136"/>
    <w:rsid w:val="00C00421"/>
    <w:rsid w:val="00C00ACE"/>
    <w:rsid w:val="00C01749"/>
    <w:rsid w:val="00C01857"/>
    <w:rsid w:val="00C02A04"/>
    <w:rsid w:val="00C03D5E"/>
    <w:rsid w:val="00C04114"/>
    <w:rsid w:val="00C041D0"/>
    <w:rsid w:val="00C04B28"/>
    <w:rsid w:val="00C04CD5"/>
    <w:rsid w:val="00C04E26"/>
    <w:rsid w:val="00C057BB"/>
    <w:rsid w:val="00C05D60"/>
    <w:rsid w:val="00C07801"/>
    <w:rsid w:val="00C07CFB"/>
    <w:rsid w:val="00C107F1"/>
    <w:rsid w:val="00C10920"/>
    <w:rsid w:val="00C1165A"/>
    <w:rsid w:val="00C11C6F"/>
    <w:rsid w:val="00C11FB9"/>
    <w:rsid w:val="00C1238D"/>
    <w:rsid w:val="00C13C37"/>
    <w:rsid w:val="00C1454C"/>
    <w:rsid w:val="00C1491E"/>
    <w:rsid w:val="00C14E01"/>
    <w:rsid w:val="00C14FE7"/>
    <w:rsid w:val="00C15F3B"/>
    <w:rsid w:val="00C1674B"/>
    <w:rsid w:val="00C171D5"/>
    <w:rsid w:val="00C17DF3"/>
    <w:rsid w:val="00C17E77"/>
    <w:rsid w:val="00C202C2"/>
    <w:rsid w:val="00C205C2"/>
    <w:rsid w:val="00C20A69"/>
    <w:rsid w:val="00C20B64"/>
    <w:rsid w:val="00C22028"/>
    <w:rsid w:val="00C22A4A"/>
    <w:rsid w:val="00C22B01"/>
    <w:rsid w:val="00C23898"/>
    <w:rsid w:val="00C24AD3"/>
    <w:rsid w:val="00C24E8D"/>
    <w:rsid w:val="00C24ECF"/>
    <w:rsid w:val="00C25612"/>
    <w:rsid w:val="00C25B38"/>
    <w:rsid w:val="00C262DA"/>
    <w:rsid w:val="00C26311"/>
    <w:rsid w:val="00C26D06"/>
    <w:rsid w:val="00C27574"/>
    <w:rsid w:val="00C27C5B"/>
    <w:rsid w:val="00C300D7"/>
    <w:rsid w:val="00C30B00"/>
    <w:rsid w:val="00C30F7E"/>
    <w:rsid w:val="00C31F5F"/>
    <w:rsid w:val="00C322F1"/>
    <w:rsid w:val="00C34509"/>
    <w:rsid w:val="00C34AFD"/>
    <w:rsid w:val="00C35371"/>
    <w:rsid w:val="00C35749"/>
    <w:rsid w:val="00C359FF"/>
    <w:rsid w:val="00C35CF4"/>
    <w:rsid w:val="00C36184"/>
    <w:rsid w:val="00C36425"/>
    <w:rsid w:val="00C366EF"/>
    <w:rsid w:val="00C3674D"/>
    <w:rsid w:val="00C36836"/>
    <w:rsid w:val="00C36890"/>
    <w:rsid w:val="00C368A2"/>
    <w:rsid w:val="00C37369"/>
    <w:rsid w:val="00C3739E"/>
    <w:rsid w:val="00C3756E"/>
    <w:rsid w:val="00C37F1A"/>
    <w:rsid w:val="00C4099A"/>
    <w:rsid w:val="00C42703"/>
    <w:rsid w:val="00C42833"/>
    <w:rsid w:val="00C438AB"/>
    <w:rsid w:val="00C43B8D"/>
    <w:rsid w:val="00C442AB"/>
    <w:rsid w:val="00C446B1"/>
    <w:rsid w:val="00C45551"/>
    <w:rsid w:val="00C45792"/>
    <w:rsid w:val="00C45B28"/>
    <w:rsid w:val="00C45D5F"/>
    <w:rsid w:val="00C4641F"/>
    <w:rsid w:val="00C464E0"/>
    <w:rsid w:val="00C4701E"/>
    <w:rsid w:val="00C47283"/>
    <w:rsid w:val="00C47AB7"/>
    <w:rsid w:val="00C5109F"/>
    <w:rsid w:val="00C511B6"/>
    <w:rsid w:val="00C514D0"/>
    <w:rsid w:val="00C5182D"/>
    <w:rsid w:val="00C5199D"/>
    <w:rsid w:val="00C52463"/>
    <w:rsid w:val="00C52C18"/>
    <w:rsid w:val="00C53521"/>
    <w:rsid w:val="00C53941"/>
    <w:rsid w:val="00C542E4"/>
    <w:rsid w:val="00C54F5D"/>
    <w:rsid w:val="00C55C2C"/>
    <w:rsid w:val="00C55E6C"/>
    <w:rsid w:val="00C56361"/>
    <w:rsid w:val="00C56598"/>
    <w:rsid w:val="00C56B63"/>
    <w:rsid w:val="00C56BAC"/>
    <w:rsid w:val="00C6003B"/>
    <w:rsid w:val="00C60078"/>
    <w:rsid w:val="00C607D4"/>
    <w:rsid w:val="00C6082A"/>
    <w:rsid w:val="00C60877"/>
    <w:rsid w:val="00C6150D"/>
    <w:rsid w:val="00C6152C"/>
    <w:rsid w:val="00C6162F"/>
    <w:rsid w:val="00C62702"/>
    <w:rsid w:val="00C62B87"/>
    <w:rsid w:val="00C647D3"/>
    <w:rsid w:val="00C64A09"/>
    <w:rsid w:val="00C65D23"/>
    <w:rsid w:val="00C666C0"/>
    <w:rsid w:val="00C66FAD"/>
    <w:rsid w:val="00C66FBC"/>
    <w:rsid w:val="00C671DE"/>
    <w:rsid w:val="00C678F7"/>
    <w:rsid w:val="00C67910"/>
    <w:rsid w:val="00C67AB5"/>
    <w:rsid w:val="00C67C0E"/>
    <w:rsid w:val="00C67FE3"/>
    <w:rsid w:val="00C71174"/>
    <w:rsid w:val="00C71561"/>
    <w:rsid w:val="00C71746"/>
    <w:rsid w:val="00C7177B"/>
    <w:rsid w:val="00C718F3"/>
    <w:rsid w:val="00C7200E"/>
    <w:rsid w:val="00C734C8"/>
    <w:rsid w:val="00C739E5"/>
    <w:rsid w:val="00C76CC1"/>
    <w:rsid w:val="00C77C5C"/>
    <w:rsid w:val="00C77F87"/>
    <w:rsid w:val="00C80555"/>
    <w:rsid w:val="00C805F8"/>
    <w:rsid w:val="00C8148C"/>
    <w:rsid w:val="00C815F6"/>
    <w:rsid w:val="00C81653"/>
    <w:rsid w:val="00C81B51"/>
    <w:rsid w:val="00C8485F"/>
    <w:rsid w:val="00C848D3"/>
    <w:rsid w:val="00C84BED"/>
    <w:rsid w:val="00C84DF5"/>
    <w:rsid w:val="00C85407"/>
    <w:rsid w:val="00C85EE1"/>
    <w:rsid w:val="00C8623C"/>
    <w:rsid w:val="00C86840"/>
    <w:rsid w:val="00C869C4"/>
    <w:rsid w:val="00C874A3"/>
    <w:rsid w:val="00C875A4"/>
    <w:rsid w:val="00C87C5F"/>
    <w:rsid w:val="00C87C8E"/>
    <w:rsid w:val="00C87CCB"/>
    <w:rsid w:val="00C87DE6"/>
    <w:rsid w:val="00C90F2B"/>
    <w:rsid w:val="00C91874"/>
    <w:rsid w:val="00C9191E"/>
    <w:rsid w:val="00C930F0"/>
    <w:rsid w:val="00C93C82"/>
    <w:rsid w:val="00C93D29"/>
    <w:rsid w:val="00C93F20"/>
    <w:rsid w:val="00C94122"/>
    <w:rsid w:val="00C94BFE"/>
    <w:rsid w:val="00C94CB1"/>
    <w:rsid w:val="00C95B2D"/>
    <w:rsid w:val="00C95B69"/>
    <w:rsid w:val="00C95FDC"/>
    <w:rsid w:val="00C96B17"/>
    <w:rsid w:val="00C97D0C"/>
    <w:rsid w:val="00C97FCC"/>
    <w:rsid w:val="00CA1E81"/>
    <w:rsid w:val="00CA219A"/>
    <w:rsid w:val="00CA2DD4"/>
    <w:rsid w:val="00CA30F7"/>
    <w:rsid w:val="00CA3F63"/>
    <w:rsid w:val="00CA45AD"/>
    <w:rsid w:val="00CA6035"/>
    <w:rsid w:val="00CA6982"/>
    <w:rsid w:val="00CA6C58"/>
    <w:rsid w:val="00CA73E0"/>
    <w:rsid w:val="00CA7494"/>
    <w:rsid w:val="00CA752B"/>
    <w:rsid w:val="00CB104E"/>
    <w:rsid w:val="00CB12D1"/>
    <w:rsid w:val="00CB1E63"/>
    <w:rsid w:val="00CB2540"/>
    <w:rsid w:val="00CB2F80"/>
    <w:rsid w:val="00CB39F4"/>
    <w:rsid w:val="00CB3DF4"/>
    <w:rsid w:val="00CB3EE2"/>
    <w:rsid w:val="00CB5014"/>
    <w:rsid w:val="00CB54C9"/>
    <w:rsid w:val="00CB5C8E"/>
    <w:rsid w:val="00CB5F5B"/>
    <w:rsid w:val="00CB6126"/>
    <w:rsid w:val="00CB76EC"/>
    <w:rsid w:val="00CB78B7"/>
    <w:rsid w:val="00CC01E6"/>
    <w:rsid w:val="00CC0B9D"/>
    <w:rsid w:val="00CC0BE5"/>
    <w:rsid w:val="00CC106A"/>
    <w:rsid w:val="00CC1B2A"/>
    <w:rsid w:val="00CC2177"/>
    <w:rsid w:val="00CC2948"/>
    <w:rsid w:val="00CC29AC"/>
    <w:rsid w:val="00CC3300"/>
    <w:rsid w:val="00CC475E"/>
    <w:rsid w:val="00CC4E4F"/>
    <w:rsid w:val="00CC5DB8"/>
    <w:rsid w:val="00CC6374"/>
    <w:rsid w:val="00CC641F"/>
    <w:rsid w:val="00CC65EF"/>
    <w:rsid w:val="00CC6638"/>
    <w:rsid w:val="00CC7E15"/>
    <w:rsid w:val="00CD0982"/>
    <w:rsid w:val="00CD0DDF"/>
    <w:rsid w:val="00CD10F1"/>
    <w:rsid w:val="00CD144F"/>
    <w:rsid w:val="00CD1741"/>
    <w:rsid w:val="00CD1884"/>
    <w:rsid w:val="00CD1997"/>
    <w:rsid w:val="00CD1E12"/>
    <w:rsid w:val="00CD1E40"/>
    <w:rsid w:val="00CD2A7B"/>
    <w:rsid w:val="00CD2BD8"/>
    <w:rsid w:val="00CD3D80"/>
    <w:rsid w:val="00CD413F"/>
    <w:rsid w:val="00CD4CE6"/>
    <w:rsid w:val="00CD522C"/>
    <w:rsid w:val="00CD571E"/>
    <w:rsid w:val="00CD68D2"/>
    <w:rsid w:val="00CD695B"/>
    <w:rsid w:val="00CD7301"/>
    <w:rsid w:val="00CE05FA"/>
    <w:rsid w:val="00CE148A"/>
    <w:rsid w:val="00CE2930"/>
    <w:rsid w:val="00CE2BC9"/>
    <w:rsid w:val="00CE31A9"/>
    <w:rsid w:val="00CE32B6"/>
    <w:rsid w:val="00CE4761"/>
    <w:rsid w:val="00CE4A21"/>
    <w:rsid w:val="00CE5559"/>
    <w:rsid w:val="00CE5C82"/>
    <w:rsid w:val="00CE68C4"/>
    <w:rsid w:val="00CE6ED8"/>
    <w:rsid w:val="00CE756C"/>
    <w:rsid w:val="00CE760A"/>
    <w:rsid w:val="00CE7F5A"/>
    <w:rsid w:val="00CF0398"/>
    <w:rsid w:val="00CF0FFC"/>
    <w:rsid w:val="00CF1270"/>
    <w:rsid w:val="00CF2135"/>
    <w:rsid w:val="00CF226D"/>
    <w:rsid w:val="00CF27A0"/>
    <w:rsid w:val="00CF2DB7"/>
    <w:rsid w:val="00CF31ED"/>
    <w:rsid w:val="00CF38B8"/>
    <w:rsid w:val="00CF3ECC"/>
    <w:rsid w:val="00CF3F2D"/>
    <w:rsid w:val="00CF4965"/>
    <w:rsid w:val="00CF6380"/>
    <w:rsid w:val="00CF7D06"/>
    <w:rsid w:val="00D003D9"/>
    <w:rsid w:val="00D0056B"/>
    <w:rsid w:val="00D00FBF"/>
    <w:rsid w:val="00D0153D"/>
    <w:rsid w:val="00D016F5"/>
    <w:rsid w:val="00D017CA"/>
    <w:rsid w:val="00D01A5A"/>
    <w:rsid w:val="00D03254"/>
    <w:rsid w:val="00D034C5"/>
    <w:rsid w:val="00D04221"/>
    <w:rsid w:val="00D04837"/>
    <w:rsid w:val="00D04F4C"/>
    <w:rsid w:val="00D05799"/>
    <w:rsid w:val="00D06207"/>
    <w:rsid w:val="00D06F78"/>
    <w:rsid w:val="00D072D1"/>
    <w:rsid w:val="00D103E7"/>
    <w:rsid w:val="00D10432"/>
    <w:rsid w:val="00D10C7E"/>
    <w:rsid w:val="00D11046"/>
    <w:rsid w:val="00D1116E"/>
    <w:rsid w:val="00D117E9"/>
    <w:rsid w:val="00D11ED7"/>
    <w:rsid w:val="00D12382"/>
    <w:rsid w:val="00D124E3"/>
    <w:rsid w:val="00D126F8"/>
    <w:rsid w:val="00D1343E"/>
    <w:rsid w:val="00D135D2"/>
    <w:rsid w:val="00D13606"/>
    <w:rsid w:val="00D14B1E"/>
    <w:rsid w:val="00D15240"/>
    <w:rsid w:val="00D16602"/>
    <w:rsid w:val="00D169BF"/>
    <w:rsid w:val="00D17366"/>
    <w:rsid w:val="00D1736F"/>
    <w:rsid w:val="00D17BA5"/>
    <w:rsid w:val="00D20306"/>
    <w:rsid w:val="00D20656"/>
    <w:rsid w:val="00D209F8"/>
    <w:rsid w:val="00D23034"/>
    <w:rsid w:val="00D2397E"/>
    <w:rsid w:val="00D24702"/>
    <w:rsid w:val="00D24C75"/>
    <w:rsid w:val="00D250DC"/>
    <w:rsid w:val="00D255B9"/>
    <w:rsid w:val="00D25891"/>
    <w:rsid w:val="00D25AF6"/>
    <w:rsid w:val="00D276DD"/>
    <w:rsid w:val="00D314B3"/>
    <w:rsid w:val="00D319AC"/>
    <w:rsid w:val="00D32709"/>
    <w:rsid w:val="00D32F06"/>
    <w:rsid w:val="00D331DB"/>
    <w:rsid w:val="00D3391D"/>
    <w:rsid w:val="00D340A2"/>
    <w:rsid w:val="00D34A9E"/>
    <w:rsid w:val="00D34BCB"/>
    <w:rsid w:val="00D34CFF"/>
    <w:rsid w:val="00D34E67"/>
    <w:rsid w:val="00D351FE"/>
    <w:rsid w:val="00D356FE"/>
    <w:rsid w:val="00D35EFC"/>
    <w:rsid w:val="00D362FA"/>
    <w:rsid w:val="00D366A0"/>
    <w:rsid w:val="00D36FE6"/>
    <w:rsid w:val="00D3735C"/>
    <w:rsid w:val="00D37426"/>
    <w:rsid w:val="00D374CF"/>
    <w:rsid w:val="00D37679"/>
    <w:rsid w:val="00D37AE8"/>
    <w:rsid w:val="00D37C2C"/>
    <w:rsid w:val="00D410AD"/>
    <w:rsid w:val="00D41647"/>
    <w:rsid w:val="00D41A1F"/>
    <w:rsid w:val="00D434CB"/>
    <w:rsid w:val="00D436D3"/>
    <w:rsid w:val="00D43DAD"/>
    <w:rsid w:val="00D43E6D"/>
    <w:rsid w:val="00D4438D"/>
    <w:rsid w:val="00D44510"/>
    <w:rsid w:val="00D4480A"/>
    <w:rsid w:val="00D44C32"/>
    <w:rsid w:val="00D455DB"/>
    <w:rsid w:val="00D45BAB"/>
    <w:rsid w:val="00D45D89"/>
    <w:rsid w:val="00D45DAF"/>
    <w:rsid w:val="00D45FC1"/>
    <w:rsid w:val="00D46921"/>
    <w:rsid w:val="00D477F2"/>
    <w:rsid w:val="00D47CA2"/>
    <w:rsid w:val="00D47CBA"/>
    <w:rsid w:val="00D50183"/>
    <w:rsid w:val="00D50330"/>
    <w:rsid w:val="00D50DB2"/>
    <w:rsid w:val="00D50E34"/>
    <w:rsid w:val="00D51548"/>
    <w:rsid w:val="00D526A4"/>
    <w:rsid w:val="00D52A83"/>
    <w:rsid w:val="00D52BB3"/>
    <w:rsid w:val="00D52E5C"/>
    <w:rsid w:val="00D53275"/>
    <w:rsid w:val="00D53627"/>
    <w:rsid w:val="00D53A98"/>
    <w:rsid w:val="00D53CE7"/>
    <w:rsid w:val="00D53F3A"/>
    <w:rsid w:val="00D541A4"/>
    <w:rsid w:val="00D5650E"/>
    <w:rsid w:val="00D56F04"/>
    <w:rsid w:val="00D57249"/>
    <w:rsid w:val="00D57345"/>
    <w:rsid w:val="00D57642"/>
    <w:rsid w:val="00D60569"/>
    <w:rsid w:val="00D60B65"/>
    <w:rsid w:val="00D60E73"/>
    <w:rsid w:val="00D61C48"/>
    <w:rsid w:val="00D62094"/>
    <w:rsid w:val="00D62FD8"/>
    <w:rsid w:val="00D63124"/>
    <w:rsid w:val="00D64337"/>
    <w:rsid w:val="00D65A71"/>
    <w:rsid w:val="00D6613D"/>
    <w:rsid w:val="00D66218"/>
    <w:rsid w:val="00D66625"/>
    <w:rsid w:val="00D666D8"/>
    <w:rsid w:val="00D66C48"/>
    <w:rsid w:val="00D70C73"/>
    <w:rsid w:val="00D711CD"/>
    <w:rsid w:val="00D716BA"/>
    <w:rsid w:val="00D71C3E"/>
    <w:rsid w:val="00D72779"/>
    <w:rsid w:val="00D72C26"/>
    <w:rsid w:val="00D72F00"/>
    <w:rsid w:val="00D736BE"/>
    <w:rsid w:val="00D73CC8"/>
    <w:rsid w:val="00D744D1"/>
    <w:rsid w:val="00D74680"/>
    <w:rsid w:val="00D746A4"/>
    <w:rsid w:val="00D75152"/>
    <w:rsid w:val="00D7525A"/>
    <w:rsid w:val="00D753DC"/>
    <w:rsid w:val="00D76B34"/>
    <w:rsid w:val="00D77420"/>
    <w:rsid w:val="00D77547"/>
    <w:rsid w:val="00D77745"/>
    <w:rsid w:val="00D80FCD"/>
    <w:rsid w:val="00D8163A"/>
    <w:rsid w:val="00D82575"/>
    <w:rsid w:val="00D82834"/>
    <w:rsid w:val="00D85816"/>
    <w:rsid w:val="00D859C9"/>
    <w:rsid w:val="00D85D32"/>
    <w:rsid w:val="00D86730"/>
    <w:rsid w:val="00D86BA4"/>
    <w:rsid w:val="00D87745"/>
    <w:rsid w:val="00D87FB0"/>
    <w:rsid w:val="00D9040C"/>
    <w:rsid w:val="00D91756"/>
    <w:rsid w:val="00D92667"/>
    <w:rsid w:val="00D928D7"/>
    <w:rsid w:val="00D92CF7"/>
    <w:rsid w:val="00D93743"/>
    <w:rsid w:val="00D93B35"/>
    <w:rsid w:val="00D93DE5"/>
    <w:rsid w:val="00D95368"/>
    <w:rsid w:val="00D9541F"/>
    <w:rsid w:val="00D95EF8"/>
    <w:rsid w:val="00D9686B"/>
    <w:rsid w:val="00D97127"/>
    <w:rsid w:val="00D97942"/>
    <w:rsid w:val="00D97B49"/>
    <w:rsid w:val="00D97F55"/>
    <w:rsid w:val="00DA057F"/>
    <w:rsid w:val="00DA0D0E"/>
    <w:rsid w:val="00DA159D"/>
    <w:rsid w:val="00DA1A68"/>
    <w:rsid w:val="00DA2369"/>
    <w:rsid w:val="00DA2467"/>
    <w:rsid w:val="00DA25D3"/>
    <w:rsid w:val="00DA31CE"/>
    <w:rsid w:val="00DA3B84"/>
    <w:rsid w:val="00DA409F"/>
    <w:rsid w:val="00DA40DA"/>
    <w:rsid w:val="00DA53D0"/>
    <w:rsid w:val="00DA5BAD"/>
    <w:rsid w:val="00DA5E05"/>
    <w:rsid w:val="00DA6540"/>
    <w:rsid w:val="00DA672B"/>
    <w:rsid w:val="00DA72F6"/>
    <w:rsid w:val="00DA7C05"/>
    <w:rsid w:val="00DA7E05"/>
    <w:rsid w:val="00DB0068"/>
    <w:rsid w:val="00DB00ED"/>
    <w:rsid w:val="00DB018F"/>
    <w:rsid w:val="00DB0481"/>
    <w:rsid w:val="00DB066A"/>
    <w:rsid w:val="00DB0BA1"/>
    <w:rsid w:val="00DB1D28"/>
    <w:rsid w:val="00DB2470"/>
    <w:rsid w:val="00DB28E0"/>
    <w:rsid w:val="00DB2E71"/>
    <w:rsid w:val="00DB3323"/>
    <w:rsid w:val="00DB421E"/>
    <w:rsid w:val="00DB498D"/>
    <w:rsid w:val="00DB4F7C"/>
    <w:rsid w:val="00DB55C7"/>
    <w:rsid w:val="00DB5B1C"/>
    <w:rsid w:val="00DB7E58"/>
    <w:rsid w:val="00DC0FF1"/>
    <w:rsid w:val="00DC1362"/>
    <w:rsid w:val="00DC1496"/>
    <w:rsid w:val="00DC1601"/>
    <w:rsid w:val="00DC3053"/>
    <w:rsid w:val="00DC3471"/>
    <w:rsid w:val="00DC429F"/>
    <w:rsid w:val="00DC52AF"/>
    <w:rsid w:val="00DC631C"/>
    <w:rsid w:val="00DC696A"/>
    <w:rsid w:val="00DC6F1A"/>
    <w:rsid w:val="00DC77F2"/>
    <w:rsid w:val="00DC7E27"/>
    <w:rsid w:val="00DD02A8"/>
    <w:rsid w:val="00DD02D4"/>
    <w:rsid w:val="00DD138B"/>
    <w:rsid w:val="00DD2952"/>
    <w:rsid w:val="00DD370F"/>
    <w:rsid w:val="00DD454A"/>
    <w:rsid w:val="00DD4B7E"/>
    <w:rsid w:val="00DD4BB3"/>
    <w:rsid w:val="00DD4E48"/>
    <w:rsid w:val="00DD5A0F"/>
    <w:rsid w:val="00DD612E"/>
    <w:rsid w:val="00DD61A7"/>
    <w:rsid w:val="00DD772D"/>
    <w:rsid w:val="00DD7AC0"/>
    <w:rsid w:val="00DD7AF5"/>
    <w:rsid w:val="00DD7E2C"/>
    <w:rsid w:val="00DE1040"/>
    <w:rsid w:val="00DE1320"/>
    <w:rsid w:val="00DE179D"/>
    <w:rsid w:val="00DE225A"/>
    <w:rsid w:val="00DE22F7"/>
    <w:rsid w:val="00DE26FA"/>
    <w:rsid w:val="00DE276D"/>
    <w:rsid w:val="00DE2CB0"/>
    <w:rsid w:val="00DE37D8"/>
    <w:rsid w:val="00DE3E80"/>
    <w:rsid w:val="00DE41CF"/>
    <w:rsid w:val="00DE609B"/>
    <w:rsid w:val="00DE711E"/>
    <w:rsid w:val="00DE77D2"/>
    <w:rsid w:val="00DF02C3"/>
    <w:rsid w:val="00DF09F0"/>
    <w:rsid w:val="00DF0FA6"/>
    <w:rsid w:val="00DF107A"/>
    <w:rsid w:val="00DF14C3"/>
    <w:rsid w:val="00DF18B9"/>
    <w:rsid w:val="00DF2273"/>
    <w:rsid w:val="00DF29CB"/>
    <w:rsid w:val="00DF29DC"/>
    <w:rsid w:val="00DF3476"/>
    <w:rsid w:val="00DF3E58"/>
    <w:rsid w:val="00DF4106"/>
    <w:rsid w:val="00DF4717"/>
    <w:rsid w:val="00DF53C0"/>
    <w:rsid w:val="00DF758F"/>
    <w:rsid w:val="00DF78F1"/>
    <w:rsid w:val="00DF79F3"/>
    <w:rsid w:val="00E002F0"/>
    <w:rsid w:val="00E00551"/>
    <w:rsid w:val="00E006FA"/>
    <w:rsid w:val="00E0202A"/>
    <w:rsid w:val="00E020E0"/>
    <w:rsid w:val="00E03E61"/>
    <w:rsid w:val="00E043A5"/>
    <w:rsid w:val="00E0517D"/>
    <w:rsid w:val="00E053E2"/>
    <w:rsid w:val="00E05EFB"/>
    <w:rsid w:val="00E06114"/>
    <w:rsid w:val="00E06B97"/>
    <w:rsid w:val="00E06D6A"/>
    <w:rsid w:val="00E1010E"/>
    <w:rsid w:val="00E10868"/>
    <w:rsid w:val="00E10B38"/>
    <w:rsid w:val="00E1182F"/>
    <w:rsid w:val="00E11F7D"/>
    <w:rsid w:val="00E1220A"/>
    <w:rsid w:val="00E12D66"/>
    <w:rsid w:val="00E130B1"/>
    <w:rsid w:val="00E13DB2"/>
    <w:rsid w:val="00E14151"/>
    <w:rsid w:val="00E14736"/>
    <w:rsid w:val="00E1473A"/>
    <w:rsid w:val="00E15356"/>
    <w:rsid w:val="00E17C9F"/>
    <w:rsid w:val="00E17EB7"/>
    <w:rsid w:val="00E20FA0"/>
    <w:rsid w:val="00E2193B"/>
    <w:rsid w:val="00E21C17"/>
    <w:rsid w:val="00E23982"/>
    <w:rsid w:val="00E23ADC"/>
    <w:rsid w:val="00E23C26"/>
    <w:rsid w:val="00E25B15"/>
    <w:rsid w:val="00E25E13"/>
    <w:rsid w:val="00E2647E"/>
    <w:rsid w:val="00E26712"/>
    <w:rsid w:val="00E277F3"/>
    <w:rsid w:val="00E27D75"/>
    <w:rsid w:val="00E30E52"/>
    <w:rsid w:val="00E3128B"/>
    <w:rsid w:val="00E3167D"/>
    <w:rsid w:val="00E31989"/>
    <w:rsid w:val="00E31BC4"/>
    <w:rsid w:val="00E31E01"/>
    <w:rsid w:val="00E32A73"/>
    <w:rsid w:val="00E33CFA"/>
    <w:rsid w:val="00E33D8F"/>
    <w:rsid w:val="00E3406F"/>
    <w:rsid w:val="00E36A1C"/>
    <w:rsid w:val="00E36C9B"/>
    <w:rsid w:val="00E36EA0"/>
    <w:rsid w:val="00E377F2"/>
    <w:rsid w:val="00E402A8"/>
    <w:rsid w:val="00E40613"/>
    <w:rsid w:val="00E408D8"/>
    <w:rsid w:val="00E41A1C"/>
    <w:rsid w:val="00E41B0C"/>
    <w:rsid w:val="00E41B3B"/>
    <w:rsid w:val="00E427EE"/>
    <w:rsid w:val="00E428B9"/>
    <w:rsid w:val="00E42C6E"/>
    <w:rsid w:val="00E43779"/>
    <w:rsid w:val="00E43A65"/>
    <w:rsid w:val="00E43F15"/>
    <w:rsid w:val="00E4406C"/>
    <w:rsid w:val="00E44705"/>
    <w:rsid w:val="00E44BEB"/>
    <w:rsid w:val="00E45297"/>
    <w:rsid w:val="00E45FE1"/>
    <w:rsid w:val="00E4628E"/>
    <w:rsid w:val="00E46961"/>
    <w:rsid w:val="00E4714E"/>
    <w:rsid w:val="00E47C0A"/>
    <w:rsid w:val="00E50BAB"/>
    <w:rsid w:val="00E511C8"/>
    <w:rsid w:val="00E51328"/>
    <w:rsid w:val="00E515EF"/>
    <w:rsid w:val="00E52275"/>
    <w:rsid w:val="00E528E5"/>
    <w:rsid w:val="00E52B40"/>
    <w:rsid w:val="00E52E5F"/>
    <w:rsid w:val="00E53ED4"/>
    <w:rsid w:val="00E54366"/>
    <w:rsid w:val="00E54B8C"/>
    <w:rsid w:val="00E563CD"/>
    <w:rsid w:val="00E56738"/>
    <w:rsid w:val="00E56EE9"/>
    <w:rsid w:val="00E57441"/>
    <w:rsid w:val="00E57C93"/>
    <w:rsid w:val="00E60366"/>
    <w:rsid w:val="00E60AD9"/>
    <w:rsid w:val="00E61424"/>
    <w:rsid w:val="00E61CEF"/>
    <w:rsid w:val="00E61F1C"/>
    <w:rsid w:val="00E623E1"/>
    <w:rsid w:val="00E6256A"/>
    <w:rsid w:val="00E62AD6"/>
    <w:rsid w:val="00E6302F"/>
    <w:rsid w:val="00E63359"/>
    <w:rsid w:val="00E635C5"/>
    <w:rsid w:val="00E6377E"/>
    <w:rsid w:val="00E63ED8"/>
    <w:rsid w:val="00E64913"/>
    <w:rsid w:val="00E64947"/>
    <w:rsid w:val="00E655F5"/>
    <w:rsid w:val="00E6563E"/>
    <w:rsid w:val="00E65CD9"/>
    <w:rsid w:val="00E65D30"/>
    <w:rsid w:val="00E65DA3"/>
    <w:rsid w:val="00E667F3"/>
    <w:rsid w:val="00E669FF"/>
    <w:rsid w:val="00E676C4"/>
    <w:rsid w:val="00E70127"/>
    <w:rsid w:val="00E70642"/>
    <w:rsid w:val="00E71027"/>
    <w:rsid w:val="00E72405"/>
    <w:rsid w:val="00E72FF5"/>
    <w:rsid w:val="00E743A4"/>
    <w:rsid w:val="00E7441C"/>
    <w:rsid w:val="00E75169"/>
    <w:rsid w:val="00E76676"/>
    <w:rsid w:val="00E7683B"/>
    <w:rsid w:val="00E76EF4"/>
    <w:rsid w:val="00E76F4A"/>
    <w:rsid w:val="00E77641"/>
    <w:rsid w:val="00E80012"/>
    <w:rsid w:val="00E8013D"/>
    <w:rsid w:val="00E80A59"/>
    <w:rsid w:val="00E80AFB"/>
    <w:rsid w:val="00E81138"/>
    <w:rsid w:val="00E81C03"/>
    <w:rsid w:val="00E81C95"/>
    <w:rsid w:val="00E81CA2"/>
    <w:rsid w:val="00E8280E"/>
    <w:rsid w:val="00E828D7"/>
    <w:rsid w:val="00E82C7E"/>
    <w:rsid w:val="00E82D56"/>
    <w:rsid w:val="00E84013"/>
    <w:rsid w:val="00E8443D"/>
    <w:rsid w:val="00E84D90"/>
    <w:rsid w:val="00E856CB"/>
    <w:rsid w:val="00E85BBB"/>
    <w:rsid w:val="00E8603D"/>
    <w:rsid w:val="00E86AF2"/>
    <w:rsid w:val="00E87C07"/>
    <w:rsid w:val="00E90200"/>
    <w:rsid w:val="00E902C7"/>
    <w:rsid w:val="00E905B5"/>
    <w:rsid w:val="00E9232A"/>
    <w:rsid w:val="00E932EB"/>
    <w:rsid w:val="00E935A5"/>
    <w:rsid w:val="00E935E2"/>
    <w:rsid w:val="00E936FB"/>
    <w:rsid w:val="00E93D02"/>
    <w:rsid w:val="00E94735"/>
    <w:rsid w:val="00E94CD5"/>
    <w:rsid w:val="00E94D4A"/>
    <w:rsid w:val="00E9525F"/>
    <w:rsid w:val="00E95263"/>
    <w:rsid w:val="00E95465"/>
    <w:rsid w:val="00E95DAF"/>
    <w:rsid w:val="00E966DB"/>
    <w:rsid w:val="00E96996"/>
    <w:rsid w:val="00E96E27"/>
    <w:rsid w:val="00EA01F3"/>
    <w:rsid w:val="00EA04D9"/>
    <w:rsid w:val="00EA0604"/>
    <w:rsid w:val="00EA0988"/>
    <w:rsid w:val="00EA0A3F"/>
    <w:rsid w:val="00EA0D0C"/>
    <w:rsid w:val="00EA13A7"/>
    <w:rsid w:val="00EA1858"/>
    <w:rsid w:val="00EA2695"/>
    <w:rsid w:val="00EA3379"/>
    <w:rsid w:val="00EA447F"/>
    <w:rsid w:val="00EA46FF"/>
    <w:rsid w:val="00EA5210"/>
    <w:rsid w:val="00EA5A0F"/>
    <w:rsid w:val="00EA605D"/>
    <w:rsid w:val="00EA6113"/>
    <w:rsid w:val="00EA6142"/>
    <w:rsid w:val="00EA6276"/>
    <w:rsid w:val="00EA7256"/>
    <w:rsid w:val="00EB01B8"/>
    <w:rsid w:val="00EB0A33"/>
    <w:rsid w:val="00EB0BEC"/>
    <w:rsid w:val="00EB1BA3"/>
    <w:rsid w:val="00EB2E8E"/>
    <w:rsid w:val="00EB3167"/>
    <w:rsid w:val="00EB33A6"/>
    <w:rsid w:val="00EB3A05"/>
    <w:rsid w:val="00EB4DED"/>
    <w:rsid w:val="00EB5186"/>
    <w:rsid w:val="00EB5A90"/>
    <w:rsid w:val="00EB6771"/>
    <w:rsid w:val="00EB6B0F"/>
    <w:rsid w:val="00EB6E93"/>
    <w:rsid w:val="00EB7306"/>
    <w:rsid w:val="00EB7417"/>
    <w:rsid w:val="00EB7837"/>
    <w:rsid w:val="00EC025E"/>
    <w:rsid w:val="00EC0E54"/>
    <w:rsid w:val="00EC1928"/>
    <w:rsid w:val="00EC201C"/>
    <w:rsid w:val="00EC2112"/>
    <w:rsid w:val="00EC21F1"/>
    <w:rsid w:val="00EC2AFC"/>
    <w:rsid w:val="00EC31F7"/>
    <w:rsid w:val="00EC462F"/>
    <w:rsid w:val="00EC4775"/>
    <w:rsid w:val="00EC4C5D"/>
    <w:rsid w:val="00EC7385"/>
    <w:rsid w:val="00ED0472"/>
    <w:rsid w:val="00ED2124"/>
    <w:rsid w:val="00ED223E"/>
    <w:rsid w:val="00ED2BB5"/>
    <w:rsid w:val="00ED2BF9"/>
    <w:rsid w:val="00ED2F72"/>
    <w:rsid w:val="00ED2FFB"/>
    <w:rsid w:val="00ED3673"/>
    <w:rsid w:val="00ED3759"/>
    <w:rsid w:val="00ED4354"/>
    <w:rsid w:val="00ED4657"/>
    <w:rsid w:val="00ED5D94"/>
    <w:rsid w:val="00ED6CDE"/>
    <w:rsid w:val="00EE118E"/>
    <w:rsid w:val="00EE1982"/>
    <w:rsid w:val="00EE1FE5"/>
    <w:rsid w:val="00EE21B7"/>
    <w:rsid w:val="00EE232C"/>
    <w:rsid w:val="00EE2DE0"/>
    <w:rsid w:val="00EE4664"/>
    <w:rsid w:val="00EE4BFB"/>
    <w:rsid w:val="00EE563F"/>
    <w:rsid w:val="00EE57D4"/>
    <w:rsid w:val="00EE59CA"/>
    <w:rsid w:val="00EE5A99"/>
    <w:rsid w:val="00EE6AC8"/>
    <w:rsid w:val="00EE73E1"/>
    <w:rsid w:val="00EE7A1F"/>
    <w:rsid w:val="00EF09E2"/>
    <w:rsid w:val="00EF0BCD"/>
    <w:rsid w:val="00EF0C80"/>
    <w:rsid w:val="00EF14A4"/>
    <w:rsid w:val="00EF1752"/>
    <w:rsid w:val="00EF1BBA"/>
    <w:rsid w:val="00EF2913"/>
    <w:rsid w:val="00EF2922"/>
    <w:rsid w:val="00EF3087"/>
    <w:rsid w:val="00EF3896"/>
    <w:rsid w:val="00EF3B74"/>
    <w:rsid w:val="00EF3F98"/>
    <w:rsid w:val="00EF453F"/>
    <w:rsid w:val="00EF5233"/>
    <w:rsid w:val="00EF56CC"/>
    <w:rsid w:val="00EF586D"/>
    <w:rsid w:val="00EF5B09"/>
    <w:rsid w:val="00EF5FBF"/>
    <w:rsid w:val="00EF6CE3"/>
    <w:rsid w:val="00EF7054"/>
    <w:rsid w:val="00EF7254"/>
    <w:rsid w:val="00EF75F9"/>
    <w:rsid w:val="00EF7FFA"/>
    <w:rsid w:val="00F003EA"/>
    <w:rsid w:val="00F03B80"/>
    <w:rsid w:val="00F03E0D"/>
    <w:rsid w:val="00F03E1B"/>
    <w:rsid w:val="00F051D0"/>
    <w:rsid w:val="00F054A4"/>
    <w:rsid w:val="00F06802"/>
    <w:rsid w:val="00F07039"/>
    <w:rsid w:val="00F070F3"/>
    <w:rsid w:val="00F0733B"/>
    <w:rsid w:val="00F07D70"/>
    <w:rsid w:val="00F07F66"/>
    <w:rsid w:val="00F10130"/>
    <w:rsid w:val="00F101C8"/>
    <w:rsid w:val="00F112AE"/>
    <w:rsid w:val="00F11772"/>
    <w:rsid w:val="00F120F9"/>
    <w:rsid w:val="00F1256D"/>
    <w:rsid w:val="00F1281C"/>
    <w:rsid w:val="00F1321B"/>
    <w:rsid w:val="00F1373F"/>
    <w:rsid w:val="00F145FA"/>
    <w:rsid w:val="00F149B2"/>
    <w:rsid w:val="00F14B5E"/>
    <w:rsid w:val="00F14CF1"/>
    <w:rsid w:val="00F150BB"/>
    <w:rsid w:val="00F15761"/>
    <w:rsid w:val="00F15E59"/>
    <w:rsid w:val="00F15F99"/>
    <w:rsid w:val="00F16104"/>
    <w:rsid w:val="00F16B42"/>
    <w:rsid w:val="00F17ACC"/>
    <w:rsid w:val="00F17E28"/>
    <w:rsid w:val="00F2159A"/>
    <w:rsid w:val="00F21669"/>
    <w:rsid w:val="00F21F5E"/>
    <w:rsid w:val="00F22A1B"/>
    <w:rsid w:val="00F22B38"/>
    <w:rsid w:val="00F22D2C"/>
    <w:rsid w:val="00F22DB7"/>
    <w:rsid w:val="00F246E0"/>
    <w:rsid w:val="00F247AF"/>
    <w:rsid w:val="00F25FE7"/>
    <w:rsid w:val="00F27707"/>
    <w:rsid w:val="00F30099"/>
    <w:rsid w:val="00F3035D"/>
    <w:rsid w:val="00F30AB1"/>
    <w:rsid w:val="00F30DE7"/>
    <w:rsid w:val="00F3104D"/>
    <w:rsid w:val="00F314B1"/>
    <w:rsid w:val="00F31C42"/>
    <w:rsid w:val="00F340BF"/>
    <w:rsid w:val="00F34194"/>
    <w:rsid w:val="00F35511"/>
    <w:rsid w:val="00F35FCA"/>
    <w:rsid w:val="00F36871"/>
    <w:rsid w:val="00F36A75"/>
    <w:rsid w:val="00F36D19"/>
    <w:rsid w:val="00F379CE"/>
    <w:rsid w:val="00F40C08"/>
    <w:rsid w:val="00F40DDA"/>
    <w:rsid w:val="00F41144"/>
    <w:rsid w:val="00F414FC"/>
    <w:rsid w:val="00F4164B"/>
    <w:rsid w:val="00F41BE2"/>
    <w:rsid w:val="00F41F2C"/>
    <w:rsid w:val="00F42359"/>
    <w:rsid w:val="00F429CE"/>
    <w:rsid w:val="00F43577"/>
    <w:rsid w:val="00F4369F"/>
    <w:rsid w:val="00F43FE0"/>
    <w:rsid w:val="00F46807"/>
    <w:rsid w:val="00F46FB6"/>
    <w:rsid w:val="00F4788B"/>
    <w:rsid w:val="00F47D78"/>
    <w:rsid w:val="00F510C5"/>
    <w:rsid w:val="00F517BA"/>
    <w:rsid w:val="00F5198B"/>
    <w:rsid w:val="00F519AC"/>
    <w:rsid w:val="00F51A2D"/>
    <w:rsid w:val="00F51D47"/>
    <w:rsid w:val="00F526F5"/>
    <w:rsid w:val="00F527F4"/>
    <w:rsid w:val="00F52806"/>
    <w:rsid w:val="00F52B29"/>
    <w:rsid w:val="00F53215"/>
    <w:rsid w:val="00F5342E"/>
    <w:rsid w:val="00F53EE8"/>
    <w:rsid w:val="00F54AF5"/>
    <w:rsid w:val="00F5565C"/>
    <w:rsid w:val="00F56405"/>
    <w:rsid w:val="00F564C6"/>
    <w:rsid w:val="00F601AE"/>
    <w:rsid w:val="00F60954"/>
    <w:rsid w:val="00F60B0D"/>
    <w:rsid w:val="00F60FE3"/>
    <w:rsid w:val="00F6124C"/>
    <w:rsid w:val="00F6145D"/>
    <w:rsid w:val="00F61592"/>
    <w:rsid w:val="00F61967"/>
    <w:rsid w:val="00F62B15"/>
    <w:rsid w:val="00F6336F"/>
    <w:rsid w:val="00F63BC3"/>
    <w:rsid w:val="00F63C6F"/>
    <w:rsid w:val="00F642F3"/>
    <w:rsid w:val="00F649B5"/>
    <w:rsid w:val="00F64E7E"/>
    <w:rsid w:val="00F653A0"/>
    <w:rsid w:val="00F678AD"/>
    <w:rsid w:val="00F6790B"/>
    <w:rsid w:val="00F67DD8"/>
    <w:rsid w:val="00F67FBF"/>
    <w:rsid w:val="00F7010A"/>
    <w:rsid w:val="00F702B8"/>
    <w:rsid w:val="00F70839"/>
    <w:rsid w:val="00F70EE6"/>
    <w:rsid w:val="00F71388"/>
    <w:rsid w:val="00F7236D"/>
    <w:rsid w:val="00F72B19"/>
    <w:rsid w:val="00F72F28"/>
    <w:rsid w:val="00F73567"/>
    <w:rsid w:val="00F73A37"/>
    <w:rsid w:val="00F740E7"/>
    <w:rsid w:val="00F74799"/>
    <w:rsid w:val="00F75258"/>
    <w:rsid w:val="00F758C3"/>
    <w:rsid w:val="00F75C6D"/>
    <w:rsid w:val="00F77622"/>
    <w:rsid w:val="00F77665"/>
    <w:rsid w:val="00F776E8"/>
    <w:rsid w:val="00F77BAA"/>
    <w:rsid w:val="00F803A1"/>
    <w:rsid w:val="00F80D1D"/>
    <w:rsid w:val="00F81C89"/>
    <w:rsid w:val="00F81CCE"/>
    <w:rsid w:val="00F81CFE"/>
    <w:rsid w:val="00F82A7F"/>
    <w:rsid w:val="00F82C85"/>
    <w:rsid w:val="00F83DE1"/>
    <w:rsid w:val="00F84528"/>
    <w:rsid w:val="00F84BCF"/>
    <w:rsid w:val="00F84C8A"/>
    <w:rsid w:val="00F855AA"/>
    <w:rsid w:val="00F859EC"/>
    <w:rsid w:val="00F85CFA"/>
    <w:rsid w:val="00F860C9"/>
    <w:rsid w:val="00F862E3"/>
    <w:rsid w:val="00F863B2"/>
    <w:rsid w:val="00F86C62"/>
    <w:rsid w:val="00F86F6F"/>
    <w:rsid w:val="00F8715C"/>
    <w:rsid w:val="00F8743B"/>
    <w:rsid w:val="00F87BF9"/>
    <w:rsid w:val="00F9012E"/>
    <w:rsid w:val="00F903E1"/>
    <w:rsid w:val="00F90E53"/>
    <w:rsid w:val="00F910C6"/>
    <w:rsid w:val="00F91C8B"/>
    <w:rsid w:val="00F91D40"/>
    <w:rsid w:val="00F92624"/>
    <w:rsid w:val="00F92A6B"/>
    <w:rsid w:val="00F92AB9"/>
    <w:rsid w:val="00F92E3E"/>
    <w:rsid w:val="00F92E72"/>
    <w:rsid w:val="00F92E93"/>
    <w:rsid w:val="00F9308B"/>
    <w:rsid w:val="00F9345E"/>
    <w:rsid w:val="00F93516"/>
    <w:rsid w:val="00F93F6B"/>
    <w:rsid w:val="00F940EB"/>
    <w:rsid w:val="00F944C3"/>
    <w:rsid w:val="00F9480B"/>
    <w:rsid w:val="00F94983"/>
    <w:rsid w:val="00F95121"/>
    <w:rsid w:val="00F95271"/>
    <w:rsid w:val="00F95AE1"/>
    <w:rsid w:val="00F96058"/>
    <w:rsid w:val="00F963C8"/>
    <w:rsid w:val="00F966FD"/>
    <w:rsid w:val="00F97451"/>
    <w:rsid w:val="00F97B3E"/>
    <w:rsid w:val="00F97FAB"/>
    <w:rsid w:val="00FA025C"/>
    <w:rsid w:val="00FA1321"/>
    <w:rsid w:val="00FA23FA"/>
    <w:rsid w:val="00FA24F9"/>
    <w:rsid w:val="00FA29BD"/>
    <w:rsid w:val="00FA3805"/>
    <w:rsid w:val="00FA47A7"/>
    <w:rsid w:val="00FA4DEF"/>
    <w:rsid w:val="00FA53FD"/>
    <w:rsid w:val="00FA547A"/>
    <w:rsid w:val="00FA5582"/>
    <w:rsid w:val="00FA71D6"/>
    <w:rsid w:val="00FA74A9"/>
    <w:rsid w:val="00FA7737"/>
    <w:rsid w:val="00FA7FA2"/>
    <w:rsid w:val="00FB02B8"/>
    <w:rsid w:val="00FB1147"/>
    <w:rsid w:val="00FB2DBF"/>
    <w:rsid w:val="00FB391C"/>
    <w:rsid w:val="00FB3C5F"/>
    <w:rsid w:val="00FB3EED"/>
    <w:rsid w:val="00FB43D9"/>
    <w:rsid w:val="00FB4638"/>
    <w:rsid w:val="00FB46BA"/>
    <w:rsid w:val="00FB4B85"/>
    <w:rsid w:val="00FB4DBA"/>
    <w:rsid w:val="00FB527C"/>
    <w:rsid w:val="00FB53C3"/>
    <w:rsid w:val="00FB5746"/>
    <w:rsid w:val="00FB5D94"/>
    <w:rsid w:val="00FB6D98"/>
    <w:rsid w:val="00FB7115"/>
    <w:rsid w:val="00FC0061"/>
    <w:rsid w:val="00FC0340"/>
    <w:rsid w:val="00FC0C1C"/>
    <w:rsid w:val="00FC0FCB"/>
    <w:rsid w:val="00FC13CE"/>
    <w:rsid w:val="00FC1F7C"/>
    <w:rsid w:val="00FC2283"/>
    <w:rsid w:val="00FC2C20"/>
    <w:rsid w:val="00FC30D2"/>
    <w:rsid w:val="00FC31C6"/>
    <w:rsid w:val="00FC3732"/>
    <w:rsid w:val="00FC3B52"/>
    <w:rsid w:val="00FC4F35"/>
    <w:rsid w:val="00FC56BB"/>
    <w:rsid w:val="00FC682C"/>
    <w:rsid w:val="00FC724E"/>
    <w:rsid w:val="00FC7EF3"/>
    <w:rsid w:val="00FD00F7"/>
    <w:rsid w:val="00FD0A49"/>
    <w:rsid w:val="00FD0E3B"/>
    <w:rsid w:val="00FD26E3"/>
    <w:rsid w:val="00FD30A9"/>
    <w:rsid w:val="00FD3EA1"/>
    <w:rsid w:val="00FD451E"/>
    <w:rsid w:val="00FD54AA"/>
    <w:rsid w:val="00FD58D7"/>
    <w:rsid w:val="00FD6821"/>
    <w:rsid w:val="00FD6DFC"/>
    <w:rsid w:val="00FD7F46"/>
    <w:rsid w:val="00FE0755"/>
    <w:rsid w:val="00FE089E"/>
    <w:rsid w:val="00FE08DE"/>
    <w:rsid w:val="00FE1748"/>
    <w:rsid w:val="00FE1CC8"/>
    <w:rsid w:val="00FE1F10"/>
    <w:rsid w:val="00FE2205"/>
    <w:rsid w:val="00FE2F80"/>
    <w:rsid w:val="00FE308B"/>
    <w:rsid w:val="00FE4A68"/>
    <w:rsid w:val="00FE4A6C"/>
    <w:rsid w:val="00FE4AC9"/>
    <w:rsid w:val="00FE4E7F"/>
    <w:rsid w:val="00FE51E6"/>
    <w:rsid w:val="00FE52D4"/>
    <w:rsid w:val="00FE770F"/>
    <w:rsid w:val="00FE7A06"/>
    <w:rsid w:val="00FF0529"/>
    <w:rsid w:val="00FF0A55"/>
    <w:rsid w:val="00FF104B"/>
    <w:rsid w:val="00FF119C"/>
    <w:rsid w:val="00FF1A4A"/>
    <w:rsid w:val="00FF1A57"/>
    <w:rsid w:val="00FF1B2E"/>
    <w:rsid w:val="00FF1DBB"/>
    <w:rsid w:val="00FF28AF"/>
    <w:rsid w:val="00FF2C51"/>
    <w:rsid w:val="00FF2C53"/>
    <w:rsid w:val="00FF2E59"/>
    <w:rsid w:val="00FF3A98"/>
    <w:rsid w:val="00FF4F7C"/>
    <w:rsid w:val="00FF5E5A"/>
    <w:rsid w:val="00FF62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4B0C7"/>
  <w15:chartTrackingRefBased/>
  <w15:docId w15:val="{8E6FD3F7-2460-4792-B894-81EED4125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598"/>
  </w:style>
  <w:style w:type="paragraph" w:styleId="Ttulo1">
    <w:name w:val="heading 1"/>
    <w:basedOn w:val="Normal"/>
    <w:next w:val="Normal"/>
    <w:link w:val="Ttulo1Car"/>
    <w:uiPriority w:val="9"/>
    <w:qFormat/>
    <w:rsid w:val="00C01857"/>
    <w:pPr>
      <w:keepNext/>
      <w:keepLines/>
      <w:spacing w:before="240" w:after="0"/>
      <w:outlineLvl w:val="0"/>
    </w:pPr>
    <w:rPr>
      <w:rFonts w:asciiTheme="majorHAnsi" w:eastAsiaTheme="majorEastAsia" w:hAnsiTheme="majorHAnsi" w:cstheme="majorBidi"/>
      <w:color w:val="729928" w:themeColor="accent1" w:themeShade="BF"/>
      <w:sz w:val="32"/>
      <w:szCs w:val="32"/>
    </w:rPr>
  </w:style>
  <w:style w:type="paragraph" w:styleId="Ttulo2">
    <w:name w:val="heading 2"/>
    <w:basedOn w:val="Normal"/>
    <w:next w:val="Normal"/>
    <w:link w:val="Ttulo2Car"/>
    <w:uiPriority w:val="9"/>
    <w:unhideWhenUsed/>
    <w:qFormat/>
    <w:rsid w:val="00DF2273"/>
    <w:pPr>
      <w:keepNext/>
      <w:keepLines/>
      <w:spacing w:before="40" w:after="0"/>
      <w:outlineLvl w:val="1"/>
    </w:pPr>
    <w:rPr>
      <w:rFonts w:asciiTheme="majorHAnsi" w:eastAsiaTheme="majorEastAsia" w:hAnsiTheme="majorHAnsi" w:cstheme="majorBidi"/>
      <w:color w:val="729928" w:themeColor="accent1" w:themeShade="BF"/>
      <w:sz w:val="26"/>
      <w:szCs w:val="26"/>
    </w:rPr>
  </w:style>
  <w:style w:type="paragraph" w:styleId="Ttulo3">
    <w:name w:val="heading 3"/>
    <w:basedOn w:val="Normal"/>
    <w:next w:val="Normal"/>
    <w:link w:val="Ttulo3Car"/>
    <w:uiPriority w:val="9"/>
    <w:unhideWhenUsed/>
    <w:qFormat/>
    <w:rsid w:val="00DF2273"/>
    <w:pPr>
      <w:keepNext/>
      <w:keepLines/>
      <w:spacing w:before="40" w:after="0"/>
      <w:outlineLvl w:val="2"/>
    </w:pPr>
    <w:rPr>
      <w:rFonts w:asciiTheme="majorHAnsi" w:eastAsiaTheme="majorEastAsia" w:hAnsiTheme="majorHAnsi" w:cstheme="majorBidi"/>
      <w:color w:val="4C661A" w:themeColor="accent1" w:themeShade="7F"/>
      <w:sz w:val="24"/>
      <w:szCs w:val="24"/>
    </w:rPr>
  </w:style>
  <w:style w:type="paragraph" w:styleId="Ttulo4">
    <w:name w:val="heading 4"/>
    <w:basedOn w:val="Normal"/>
    <w:next w:val="Normal"/>
    <w:link w:val="Ttulo4Car"/>
    <w:uiPriority w:val="9"/>
    <w:semiHidden/>
    <w:unhideWhenUsed/>
    <w:qFormat/>
    <w:rsid w:val="00DF2273"/>
    <w:pPr>
      <w:keepNext/>
      <w:keepLines/>
      <w:spacing w:before="40" w:after="0"/>
      <w:outlineLvl w:val="3"/>
    </w:pPr>
    <w:rPr>
      <w:rFonts w:asciiTheme="majorHAnsi" w:eastAsiaTheme="majorEastAsia" w:hAnsiTheme="majorHAnsi" w:cstheme="majorBidi"/>
      <w:i/>
      <w:iCs/>
      <w:color w:val="729928" w:themeColor="accent1" w:themeShade="BF"/>
    </w:rPr>
  </w:style>
  <w:style w:type="paragraph" w:styleId="Ttulo5">
    <w:name w:val="heading 5"/>
    <w:basedOn w:val="Normal"/>
    <w:next w:val="Normal"/>
    <w:link w:val="Ttulo5Car"/>
    <w:uiPriority w:val="9"/>
    <w:semiHidden/>
    <w:unhideWhenUsed/>
    <w:qFormat/>
    <w:rsid w:val="00DF2273"/>
    <w:pPr>
      <w:keepNext/>
      <w:keepLines/>
      <w:spacing w:before="40" w:after="0"/>
      <w:outlineLvl w:val="4"/>
    </w:pPr>
    <w:rPr>
      <w:rFonts w:asciiTheme="majorHAnsi" w:eastAsiaTheme="majorEastAsia" w:hAnsiTheme="majorHAnsi" w:cstheme="majorBidi"/>
      <w:color w:val="729928" w:themeColor="accent1" w:themeShade="BF"/>
    </w:rPr>
  </w:style>
  <w:style w:type="paragraph" w:styleId="Ttulo6">
    <w:name w:val="heading 6"/>
    <w:basedOn w:val="Normal"/>
    <w:next w:val="Normal"/>
    <w:link w:val="Ttulo6Car"/>
    <w:uiPriority w:val="9"/>
    <w:semiHidden/>
    <w:unhideWhenUsed/>
    <w:qFormat/>
    <w:rsid w:val="00DF2273"/>
    <w:pPr>
      <w:keepNext/>
      <w:keepLines/>
      <w:spacing w:before="40" w:after="0"/>
      <w:outlineLvl w:val="5"/>
    </w:pPr>
    <w:rPr>
      <w:rFonts w:asciiTheme="majorHAnsi" w:eastAsiaTheme="majorEastAsia" w:hAnsiTheme="majorHAnsi" w:cstheme="majorBidi"/>
      <w:color w:val="4C661A" w:themeColor="accent1" w:themeShade="7F"/>
    </w:rPr>
  </w:style>
  <w:style w:type="paragraph" w:styleId="Ttulo7">
    <w:name w:val="heading 7"/>
    <w:basedOn w:val="Normal"/>
    <w:next w:val="Normal"/>
    <w:link w:val="Ttulo7Car"/>
    <w:uiPriority w:val="9"/>
    <w:semiHidden/>
    <w:unhideWhenUsed/>
    <w:qFormat/>
    <w:rsid w:val="00DF2273"/>
    <w:pPr>
      <w:keepNext/>
      <w:keepLines/>
      <w:spacing w:before="40" w:after="0"/>
      <w:outlineLvl w:val="6"/>
    </w:pPr>
    <w:rPr>
      <w:rFonts w:asciiTheme="majorHAnsi" w:eastAsiaTheme="majorEastAsia" w:hAnsiTheme="majorHAnsi" w:cstheme="majorBidi"/>
      <w:i/>
      <w:iCs/>
      <w:color w:val="4C661A" w:themeColor="accent1" w:themeShade="7F"/>
    </w:rPr>
  </w:style>
  <w:style w:type="paragraph" w:styleId="Ttulo8">
    <w:name w:val="heading 8"/>
    <w:basedOn w:val="Normal"/>
    <w:next w:val="Normal"/>
    <w:link w:val="Ttulo8Car"/>
    <w:uiPriority w:val="9"/>
    <w:semiHidden/>
    <w:unhideWhenUsed/>
    <w:qFormat/>
    <w:rsid w:val="00DF227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F227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2F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B2F80"/>
  </w:style>
  <w:style w:type="paragraph" w:styleId="Piedepgina">
    <w:name w:val="footer"/>
    <w:basedOn w:val="Normal"/>
    <w:link w:val="PiedepginaCar"/>
    <w:uiPriority w:val="99"/>
    <w:unhideWhenUsed/>
    <w:rsid w:val="00CB2F8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B2F80"/>
  </w:style>
  <w:style w:type="paragraph" w:styleId="Sinespaciado">
    <w:name w:val="No Spacing"/>
    <w:link w:val="SinespaciadoCar"/>
    <w:uiPriority w:val="1"/>
    <w:qFormat/>
    <w:rsid w:val="00CB2F80"/>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CB2F80"/>
    <w:rPr>
      <w:rFonts w:eastAsiaTheme="minorEastAsia"/>
      <w:lang w:eastAsia="es-CO"/>
    </w:rPr>
  </w:style>
  <w:style w:type="table" w:styleId="Tablaconcuadrcula">
    <w:name w:val="Table Grid"/>
    <w:basedOn w:val="Tablanormal"/>
    <w:uiPriority w:val="39"/>
    <w:rsid w:val="00CB2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01857"/>
    <w:rPr>
      <w:rFonts w:asciiTheme="majorHAnsi" w:eastAsiaTheme="majorEastAsia" w:hAnsiTheme="majorHAnsi" w:cstheme="majorBidi"/>
      <w:color w:val="729928" w:themeColor="accent1" w:themeShade="BF"/>
      <w:sz w:val="32"/>
      <w:szCs w:val="32"/>
    </w:rPr>
  </w:style>
  <w:style w:type="paragraph" w:styleId="TtuloTDC">
    <w:name w:val="TOC Heading"/>
    <w:basedOn w:val="Ttulo1"/>
    <w:next w:val="Normal"/>
    <w:uiPriority w:val="39"/>
    <w:unhideWhenUsed/>
    <w:qFormat/>
    <w:rsid w:val="00C01857"/>
    <w:pPr>
      <w:outlineLvl w:val="9"/>
    </w:pPr>
    <w:rPr>
      <w:lang w:eastAsia="es-CO"/>
    </w:rPr>
  </w:style>
  <w:style w:type="paragraph" w:styleId="TDC2">
    <w:name w:val="toc 2"/>
    <w:basedOn w:val="Normal"/>
    <w:next w:val="Normal"/>
    <w:autoRedefine/>
    <w:uiPriority w:val="39"/>
    <w:unhideWhenUsed/>
    <w:rsid w:val="00EC201C"/>
    <w:pPr>
      <w:tabs>
        <w:tab w:val="right" w:leader="dot" w:pos="8828"/>
      </w:tabs>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5403AF"/>
    <w:pPr>
      <w:tabs>
        <w:tab w:val="left" w:pos="440"/>
        <w:tab w:val="right" w:leader="dot" w:pos="8828"/>
      </w:tabs>
      <w:spacing w:after="100" w:line="240" w:lineRule="auto"/>
    </w:pPr>
    <w:rPr>
      <w:rFonts w:eastAsiaTheme="minorEastAsia" w:cs="Times New Roman"/>
      <w:lang w:eastAsia="es-CO"/>
    </w:rPr>
  </w:style>
  <w:style w:type="paragraph" w:styleId="TDC3">
    <w:name w:val="toc 3"/>
    <w:basedOn w:val="Normal"/>
    <w:next w:val="Normal"/>
    <w:autoRedefine/>
    <w:uiPriority w:val="39"/>
    <w:unhideWhenUsed/>
    <w:rsid w:val="00C01857"/>
    <w:pPr>
      <w:spacing w:after="100"/>
      <w:ind w:left="440"/>
    </w:pPr>
    <w:rPr>
      <w:rFonts w:eastAsiaTheme="minorEastAsia" w:cs="Times New Roman"/>
      <w:lang w:eastAsia="es-CO"/>
    </w:rPr>
  </w:style>
  <w:style w:type="paragraph" w:styleId="Prrafodelista">
    <w:name w:val="List Paragraph"/>
    <w:basedOn w:val="Normal"/>
    <w:uiPriority w:val="34"/>
    <w:qFormat/>
    <w:rsid w:val="00C01857"/>
    <w:pPr>
      <w:ind w:left="720"/>
      <w:contextualSpacing/>
    </w:pPr>
  </w:style>
  <w:style w:type="character" w:styleId="Hipervnculo">
    <w:name w:val="Hyperlink"/>
    <w:basedOn w:val="Fuentedeprrafopredeter"/>
    <w:uiPriority w:val="99"/>
    <w:unhideWhenUsed/>
    <w:rsid w:val="00471B4F"/>
    <w:rPr>
      <w:color w:val="EE7B08" w:themeColor="hyperlink"/>
      <w:u w:val="single"/>
    </w:rPr>
  </w:style>
  <w:style w:type="paragraph" w:customStyle="1" w:styleId="Default">
    <w:name w:val="Default"/>
    <w:rsid w:val="00A64AA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C85E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rsid w:val="00941A03"/>
    <w:pPr>
      <w:widowControl w:val="0"/>
      <w:spacing w:after="0" w:line="240" w:lineRule="auto"/>
    </w:pPr>
    <w:rPr>
      <w:rFonts w:ascii="Courier New" w:eastAsia="Times New Roman" w:hAnsi="Courier New" w:cs="Times New Roman"/>
      <w:sz w:val="24"/>
      <w:szCs w:val="20"/>
      <w:lang w:val="es-ES_tradnl" w:eastAsia="es-CO"/>
    </w:rPr>
  </w:style>
  <w:style w:type="character" w:styleId="Mencinsinresolver">
    <w:name w:val="Unresolved Mention"/>
    <w:basedOn w:val="Fuentedeprrafopredeter"/>
    <w:uiPriority w:val="99"/>
    <w:semiHidden/>
    <w:unhideWhenUsed/>
    <w:rsid w:val="00F0733B"/>
    <w:rPr>
      <w:color w:val="605E5C"/>
      <w:shd w:val="clear" w:color="auto" w:fill="E1DFDD"/>
    </w:rPr>
  </w:style>
  <w:style w:type="paragraph" w:styleId="Tabladeilustraciones">
    <w:name w:val="table of figures"/>
    <w:aliases w:val="Lista de Tablas"/>
    <w:basedOn w:val="Normal"/>
    <w:next w:val="Normal"/>
    <w:uiPriority w:val="99"/>
    <w:unhideWhenUsed/>
    <w:qFormat/>
    <w:rsid w:val="00F0733B"/>
    <w:pPr>
      <w:spacing w:after="0"/>
    </w:pPr>
    <w:rPr>
      <w:rFonts w:ascii="Trebuchet MS" w:hAnsi="Trebuchet MS"/>
    </w:rPr>
  </w:style>
  <w:style w:type="paragraph" w:styleId="Descripcin">
    <w:name w:val="caption"/>
    <w:basedOn w:val="Normal"/>
    <w:next w:val="Normal"/>
    <w:uiPriority w:val="35"/>
    <w:unhideWhenUsed/>
    <w:qFormat/>
    <w:rsid w:val="00F0733B"/>
    <w:pPr>
      <w:spacing w:after="200" w:line="240" w:lineRule="auto"/>
    </w:pPr>
    <w:rPr>
      <w:i/>
      <w:iCs/>
      <w:color w:val="455F51" w:themeColor="text2"/>
      <w:sz w:val="18"/>
      <w:szCs w:val="18"/>
    </w:rPr>
  </w:style>
  <w:style w:type="character" w:customStyle="1" w:styleId="Ttulo2Car">
    <w:name w:val="Título 2 Car"/>
    <w:basedOn w:val="Fuentedeprrafopredeter"/>
    <w:link w:val="Ttulo2"/>
    <w:uiPriority w:val="9"/>
    <w:rsid w:val="00DF2273"/>
    <w:rPr>
      <w:rFonts w:asciiTheme="majorHAnsi" w:eastAsiaTheme="majorEastAsia" w:hAnsiTheme="majorHAnsi" w:cstheme="majorBidi"/>
      <w:color w:val="729928" w:themeColor="accent1" w:themeShade="BF"/>
      <w:sz w:val="26"/>
      <w:szCs w:val="26"/>
    </w:rPr>
  </w:style>
  <w:style w:type="character" w:customStyle="1" w:styleId="Ttulo3Car">
    <w:name w:val="Título 3 Car"/>
    <w:basedOn w:val="Fuentedeprrafopredeter"/>
    <w:link w:val="Ttulo3"/>
    <w:uiPriority w:val="9"/>
    <w:rsid w:val="00DF2273"/>
    <w:rPr>
      <w:rFonts w:asciiTheme="majorHAnsi" w:eastAsiaTheme="majorEastAsia" w:hAnsiTheme="majorHAnsi" w:cstheme="majorBidi"/>
      <w:color w:val="4C661A" w:themeColor="accent1" w:themeShade="7F"/>
      <w:sz w:val="24"/>
      <w:szCs w:val="24"/>
    </w:rPr>
  </w:style>
  <w:style w:type="character" w:customStyle="1" w:styleId="Ttulo4Car">
    <w:name w:val="Título 4 Car"/>
    <w:basedOn w:val="Fuentedeprrafopredeter"/>
    <w:link w:val="Ttulo4"/>
    <w:uiPriority w:val="9"/>
    <w:semiHidden/>
    <w:rsid w:val="00DF2273"/>
    <w:rPr>
      <w:rFonts w:asciiTheme="majorHAnsi" w:eastAsiaTheme="majorEastAsia" w:hAnsiTheme="majorHAnsi" w:cstheme="majorBidi"/>
      <w:i/>
      <w:iCs/>
      <w:color w:val="729928" w:themeColor="accent1" w:themeShade="BF"/>
    </w:rPr>
  </w:style>
  <w:style w:type="character" w:customStyle="1" w:styleId="Ttulo5Car">
    <w:name w:val="Título 5 Car"/>
    <w:basedOn w:val="Fuentedeprrafopredeter"/>
    <w:link w:val="Ttulo5"/>
    <w:uiPriority w:val="9"/>
    <w:semiHidden/>
    <w:rsid w:val="00DF2273"/>
    <w:rPr>
      <w:rFonts w:asciiTheme="majorHAnsi" w:eastAsiaTheme="majorEastAsia" w:hAnsiTheme="majorHAnsi" w:cstheme="majorBidi"/>
      <w:color w:val="729928" w:themeColor="accent1" w:themeShade="BF"/>
    </w:rPr>
  </w:style>
  <w:style w:type="character" w:customStyle="1" w:styleId="Ttulo6Car">
    <w:name w:val="Título 6 Car"/>
    <w:basedOn w:val="Fuentedeprrafopredeter"/>
    <w:link w:val="Ttulo6"/>
    <w:uiPriority w:val="9"/>
    <w:semiHidden/>
    <w:rsid w:val="00DF2273"/>
    <w:rPr>
      <w:rFonts w:asciiTheme="majorHAnsi" w:eastAsiaTheme="majorEastAsia" w:hAnsiTheme="majorHAnsi" w:cstheme="majorBidi"/>
      <w:color w:val="4C661A" w:themeColor="accent1" w:themeShade="7F"/>
    </w:rPr>
  </w:style>
  <w:style w:type="character" w:customStyle="1" w:styleId="Ttulo7Car">
    <w:name w:val="Título 7 Car"/>
    <w:basedOn w:val="Fuentedeprrafopredeter"/>
    <w:link w:val="Ttulo7"/>
    <w:uiPriority w:val="9"/>
    <w:semiHidden/>
    <w:rsid w:val="00DF2273"/>
    <w:rPr>
      <w:rFonts w:asciiTheme="majorHAnsi" w:eastAsiaTheme="majorEastAsia" w:hAnsiTheme="majorHAnsi" w:cstheme="majorBidi"/>
      <w:i/>
      <w:iCs/>
      <w:color w:val="4C661A" w:themeColor="accent1" w:themeShade="7F"/>
    </w:rPr>
  </w:style>
  <w:style w:type="character" w:customStyle="1" w:styleId="Ttulo8Car">
    <w:name w:val="Título 8 Car"/>
    <w:basedOn w:val="Fuentedeprrafopredeter"/>
    <w:link w:val="Ttulo8"/>
    <w:uiPriority w:val="9"/>
    <w:semiHidden/>
    <w:rsid w:val="00DF2273"/>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F2273"/>
    <w:rPr>
      <w:rFonts w:asciiTheme="majorHAnsi" w:eastAsiaTheme="majorEastAsia" w:hAnsiTheme="majorHAnsi" w:cstheme="majorBidi"/>
      <w:i/>
      <w:iCs/>
      <w:color w:val="272727" w:themeColor="text1" w:themeTint="D8"/>
      <w:sz w:val="21"/>
      <w:szCs w:val="21"/>
    </w:rPr>
  </w:style>
  <w:style w:type="table" w:styleId="Tablaconcuadrcula5oscura-nfasis3">
    <w:name w:val="Grid Table 5 Dark Accent 3"/>
    <w:basedOn w:val="Tablanormal"/>
    <w:uiPriority w:val="50"/>
    <w:rsid w:val="00D45D89"/>
    <w:pPr>
      <w:spacing w:after="0" w:line="240" w:lineRule="auto"/>
    </w:pPr>
    <w:rPr>
      <w:rFonts w:eastAsiaTheme="minorEastAsia"/>
      <w:lang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F0E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7A76F"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7A76F"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7A76F"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7A76F" w:themeFill="accent3"/>
      </w:tcPr>
    </w:tblStylePr>
    <w:tblStylePr w:type="band1Vert">
      <w:tblPr/>
      <w:tcPr>
        <w:shd w:val="clear" w:color="auto" w:fill="A8E2C5" w:themeFill="accent3" w:themeFillTint="66"/>
      </w:tcPr>
    </w:tblStylePr>
    <w:tblStylePr w:type="band1Horz">
      <w:tblPr/>
      <w:tcPr>
        <w:shd w:val="clear" w:color="auto" w:fill="A8E2C5" w:themeFill="accent3" w:themeFillTint="66"/>
      </w:tcPr>
    </w:tblStylePr>
  </w:style>
  <w:style w:type="table" w:styleId="Tabladelista6concolores-nfasis2">
    <w:name w:val="List Table 6 Colorful Accent 2"/>
    <w:basedOn w:val="Tablanormal"/>
    <w:uiPriority w:val="51"/>
    <w:rsid w:val="00314751"/>
    <w:pPr>
      <w:spacing w:after="0" w:line="240" w:lineRule="auto"/>
    </w:pPr>
    <w:rPr>
      <w:color w:val="4A7B29" w:themeColor="accent2" w:themeShade="BF"/>
    </w:rPr>
    <w:tblPr>
      <w:tblStyleRowBandSize w:val="1"/>
      <w:tblStyleColBandSize w:val="1"/>
      <w:tblBorders>
        <w:top w:val="single" w:sz="4" w:space="0" w:color="63A537" w:themeColor="accent2"/>
        <w:bottom w:val="single" w:sz="4" w:space="0" w:color="63A537" w:themeColor="accent2"/>
      </w:tblBorders>
    </w:tblPr>
    <w:tblStylePr w:type="firstRow">
      <w:rPr>
        <w:b/>
        <w:bCs/>
      </w:rPr>
      <w:tblPr/>
      <w:tcPr>
        <w:tcBorders>
          <w:bottom w:val="single" w:sz="4" w:space="0" w:color="63A537" w:themeColor="accent2"/>
        </w:tcBorders>
      </w:tcPr>
    </w:tblStylePr>
    <w:tblStylePr w:type="lastRow">
      <w:rPr>
        <w:b/>
        <w:bCs/>
      </w:rPr>
      <w:tblPr/>
      <w:tcPr>
        <w:tcBorders>
          <w:top w:val="double" w:sz="4" w:space="0" w:color="63A537" w:themeColor="accent2"/>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aconcuadrcula7concolores-nfasis2">
    <w:name w:val="Grid Table 7 Colorful Accent 2"/>
    <w:basedOn w:val="Tablanormal"/>
    <w:uiPriority w:val="52"/>
    <w:rsid w:val="00314751"/>
    <w:pPr>
      <w:spacing w:after="0" w:line="240" w:lineRule="auto"/>
    </w:pPr>
    <w:rPr>
      <w:color w:val="4A7B29" w:themeColor="accent2" w:themeShade="BF"/>
    </w:r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0D3" w:themeFill="accent2" w:themeFillTint="33"/>
      </w:tcPr>
    </w:tblStylePr>
    <w:tblStylePr w:type="band1Horz">
      <w:tblPr/>
      <w:tcPr>
        <w:shd w:val="clear" w:color="auto" w:fill="DFF0D3" w:themeFill="accent2" w:themeFillTint="33"/>
      </w:tcPr>
    </w:tblStylePr>
    <w:tblStylePr w:type="neCell">
      <w:tblPr/>
      <w:tcPr>
        <w:tcBorders>
          <w:bottom w:val="single" w:sz="4" w:space="0" w:color="9FD37C" w:themeColor="accent2" w:themeTint="99"/>
        </w:tcBorders>
      </w:tcPr>
    </w:tblStylePr>
    <w:tblStylePr w:type="nwCell">
      <w:tblPr/>
      <w:tcPr>
        <w:tcBorders>
          <w:bottom w:val="single" w:sz="4" w:space="0" w:color="9FD37C" w:themeColor="accent2" w:themeTint="99"/>
        </w:tcBorders>
      </w:tcPr>
    </w:tblStylePr>
    <w:tblStylePr w:type="seCell">
      <w:tblPr/>
      <w:tcPr>
        <w:tcBorders>
          <w:top w:val="single" w:sz="4" w:space="0" w:color="9FD37C" w:themeColor="accent2" w:themeTint="99"/>
        </w:tcBorders>
      </w:tcPr>
    </w:tblStylePr>
    <w:tblStylePr w:type="swCell">
      <w:tblPr/>
      <w:tcPr>
        <w:tcBorders>
          <w:top w:val="single" w:sz="4" w:space="0" w:color="9FD37C" w:themeColor="accent2" w:themeTint="99"/>
        </w:tcBorders>
      </w:tcPr>
    </w:tblStylePr>
  </w:style>
  <w:style w:type="table" w:styleId="Tablaconcuadrcula3-nfasis2">
    <w:name w:val="Grid Table 3 Accent 2"/>
    <w:basedOn w:val="Tablanormal"/>
    <w:uiPriority w:val="48"/>
    <w:rsid w:val="00314751"/>
    <w:pPr>
      <w:spacing w:after="0" w:line="240" w:lineRule="auto"/>
    </w:p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0D3" w:themeFill="accent2" w:themeFillTint="33"/>
      </w:tcPr>
    </w:tblStylePr>
    <w:tblStylePr w:type="band1Horz">
      <w:tblPr/>
      <w:tcPr>
        <w:shd w:val="clear" w:color="auto" w:fill="DFF0D3" w:themeFill="accent2" w:themeFillTint="33"/>
      </w:tcPr>
    </w:tblStylePr>
    <w:tblStylePr w:type="neCell">
      <w:tblPr/>
      <w:tcPr>
        <w:tcBorders>
          <w:bottom w:val="single" w:sz="4" w:space="0" w:color="9FD37C" w:themeColor="accent2" w:themeTint="99"/>
        </w:tcBorders>
      </w:tcPr>
    </w:tblStylePr>
    <w:tblStylePr w:type="nwCell">
      <w:tblPr/>
      <w:tcPr>
        <w:tcBorders>
          <w:bottom w:val="single" w:sz="4" w:space="0" w:color="9FD37C" w:themeColor="accent2" w:themeTint="99"/>
        </w:tcBorders>
      </w:tcPr>
    </w:tblStylePr>
    <w:tblStylePr w:type="seCell">
      <w:tblPr/>
      <w:tcPr>
        <w:tcBorders>
          <w:top w:val="single" w:sz="4" w:space="0" w:color="9FD37C" w:themeColor="accent2" w:themeTint="99"/>
        </w:tcBorders>
      </w:tcPr>
    </w:tblStylePr>
    <w:tblStylePr w:type="swCell">
      <w:tblPr/>
      <w:tcPr>
        <w:tcBorders>
          <w:top w:val="single" w:sz="4" w:space="0" w:color="9FD37C" w:themeColor="accent2" w:themeTint="99"/>
        </w:tcBorders>
      </w:tcPr>
    </w:tblStylePr>
  </w:style>
  <w:style w:type="table" w:styleId="Tablaconcuadrcula2-nfasis2">
    <w:name w:val="Grid Table 2 Accent 2"/>
    <w:basedOn w:val="Tablanormal"/>
    <w:uiPriority w:val="47"/>
    <w:rsid w:val="00314751"/>
    <w:pPr>
      <w:spacing w:after="0" w:line="240" w:lineRule="auto"/>
    </w:pPr>
    <w:tblPr>
      <w:tblStyleRowBandSize w:val="1"/>
      <w:tblStyleColBandSize w:val="1"/>
      <w:tblBorders>
        <w:top w:val="single" w:sz="2" w:space="0" w:color="9FD37C" w:themeColor="accent2" w:themeTint="99"/>
        <w:bottom w:val="single" w:sz="2" w:space="0" w:color="9FD37C" w:themeColor="accent2" w:themeTint="99"/>
        <w:insideH w:val="single" w:sz="2" w:space="0" w:color="9FD37C" w:themeColor="accent2" w:themeTint="99"/>
        <w:insideV w:val="single" w:sz="2" w:space="0" w:color="9FD37C" w:themeColor="accent2" w:themeTint="99"/>
      </w:tblBorders>
    </w:tblPr>
    <w:tblStylePr w:type="firstRow">
      <w:rPr>
        <w:b/>
        <w:bCs/>
      </w:rPr>
      <w:tblPr/>
      <w:tcPr>
        <w:tcBorders>
          <w:top w:val="nil"/>
          <w:bottom w:val="single" w:sz="12" w:space="0" w:color="9FD37C" w:themeColor="accent2" w:themeTint="99"/>
          <w:insideH w:val="nil"/>
          <w:insideV w:val="nil"/>
        </w:tcBorders>
        <w:shd w:val="clear" w:color="auto" w:fill="FFFFFF" w:themeFill="background1"/>
      </w:tcPr>
    </w:tblStylePr>
    <w:tblStylePr w:type="lastRow">
      <w:rPr>
        <w:b/>
        <w:bCs/>
      </w:rPr>
      <w:tblPr/>
      <w:tcPr>
        <w:tcBorders>
          <w:top w:val="double" w:sz="2" w:space="0" w:color="9FD37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aconcuadrcula5oscura-nfasis2">
    <w:name w:val="Grid Table 5 Dark Accent 2"/>
    <w:basedOn w:val="Tablanormal"/>
    <w:uiPriority w:val="50"/>
    <w:rsid w:val="0031475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0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3A53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3A53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3A53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3A537" w:themeFill="accent2"/>
      </w:tcPr>
    </w:tblStylePr>
    <w:tblStylePr w:type="band1Vert">
      <w:tblPr/>
      <w:tcPr>
        <w:shd w:val="clear" w:color="auto" w:fill="BFE2A8" w:themeFill="accent2" w:themeFillTint="66"/>
      </w:tcPr>
    </w:tblStylePr>
    <w:tblStylePr w:type="band1Horz">
      <w:tblPr/>
      <w:tcPr>
        <w:shd w:val="clear" w:color="auto" w:fill="BFE2A8" w:themeFill="accent2" w:themeFillTint="66"/>
      </w:tcPr>
    </w:tblStylePr>
  </w:style>
  <w:style w:type="table" w:styleId="Tablaconcuadrcula2-nfasis1">
    <w:name w:val="Grid Table 2 Accent 1"/>
    <w:basedOn w:val="Tablanormal"/>
    <w:uiPriority w:val="47"/>
    <w:rsid w:val="00314751"/>
    <w:pPr>
      <w:spacing w:after="0" w:line="240" w:lineRule="auto"/>
    </w:pPr>
    <w:tblPr>
      <w:tblStyleRowBandSize w:val="1"/>
      <w:tblStyleColBandSize w:val="1"/>
      <w:tblBorders>
        <w:top w:val="single" w:sz="2" w:space="0" w:color="C1DF87" w:themeColor="accent1" w:themeTint="99"/>
        <w:bottom w:val="single" w:sz="2" w:space="0" w:color="C1DF87" w:themeColor="accent1" w:themeTint="99"/>
        <w:insideH w:val="single" w:sz="2" w:space="0" w:color="C1DF87" w:themeColor="accent1" w:themeTint="99"/>
        <w:insideV w:val="single" w:sz="2" w:space="0" w:color="C1DF87" w:themeColor="accent1" w:themeTint="99"/>
      </w:tblBorders>
    </w:tblPr>
    <w:tblStylePr w:type="firstRow">
      <w:rPr>
        <w:b/>
        <w:bCs/>
      </w:rPr>
      <w:tblPr/>
      <w:tcPr>
        <w:tcBorders>
          <w:top w:val="nil"/>
          <w:bottom w:val="single" w:sz="12" w:space="0" w:color="C1DF87" w:themeColor="accent1" w:themeTint="99"/>
          <w:insideH w:val="nil"/>
          <w:insideV w:val="nil"/>
        </w:tcBorders>
        <w:shd w:val="clear" w:color="auto" w:fill="FFFFFF" w:themeFill="background1"/>
      </w:tcPr>
    </w:tblStylePr>
    <w:tblStylePr w:type="lastRow">
      <w:rPr>
        <w:b/>
        <w:bCs/>
      </w:rPr>
      <w:tblPr/>
      <w:tcPr>
        <w:tcBorders>
          <w:top w:val="double" w:sz="2" w:space="0" w:color="C1DF8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Tablaconcuadrcula4-nfasis1">
    <w:name w:val="Grid Table 4 Accent 1"/>
    <w:basedOn w:val="Tablanormal"/>
    <w:uiPriority w:val="49"/>
    <w:rsid w:val="00314751"/>
    <w:pPr>
      <w:spacing w:after="0" w:line="240" w:lineRule="auto"/>
    </w:pPr>
    <w:tblPr>
      <w:tblStyleRowBandSize w:val="1"/>
      <w:tblStyleColBandSize w:val="1"/>
      <w:tblBorders>
        <w:top w:val="single" w:sz="4" w:space="0" w:color="C1DF87" w:themeColor="accent1" w:themeTint="99"/>
        <w:left w:val="single" w:sz="4" w:space="0" w:color="C1DF87" w:themeColor="accent1" w:themeTint="99"/>
        <w:bottom w:val="single" w:sz="4" w:space="0" w:color="C1DF87" w:themeColor="accent1" w:themeTint="99"/>
        <w:right w:val="single" w:sz="4" w:space="0" w:color="C1DF87" w:themeColor="accent1" w:themeTint="99"/>
        <w:insideH w:val="single" w:sz="4" w:space="0" w:color="C1DF87" w:themeColor="accent1" w:themeTint="99"/>
        <w:insideV w:val="single" w:sz="4" w:space="0" w:color="C1DF87" w:themeColor="accent1" w:themeTint="99"/>
      </w:tblBorders>
    </w:tblPr>
    <w:tblStylePr w:type="firstRow">
      <w:rPr>
        <w:b/>
        <w:bCs/>
        <w:color w:val="FFFFFF" w:themeColor="background1"/>
      </w:rPr>
      <w:tblPr/>
      <w:tcPr>
        <w:tcBorders>
          <w:top w:val="single" w:sz="4" w:space="0" w:color="99CB38" w:themeColor="accent1"/>
          <w:left w:val="single" w:sz="4" w:space="0" w:color="99CB38" w:themeColor="accent1"/>
          <w:bottom w:val="single" w:sz="4" w:space="0" w:color="99CB38" w:themeColor="accent1"/>
          <w:right w:val="single" w:sz="4" w:space="0" w:color="99CB38" w:themeColor="accent1"/>
          <w:insideH w:val="nil"/>
          <w:insideV w:val="nil"/>
        </w:tcBorders>
        <w:shd w:val="clear" w:color="auto" w:fill="99CB38" w:themeFill="accent1"/>
      </w:tcPr>
    </w:tblStylePr>
    <w:tblStylePr w:type="lastRow">
      <w:rPr>
        <w:b/>
        <w:bCs/>
      </w:rPr>
      <w:tblPr/>
      <w:tcPr>
        <w:tcBorders>
          <w:top w:val="double" w:sz="4" w:space="0" w:color="99CB38" w:themeColor="accent1"/>
        </w:tcBorders>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Tabladelista7concolores-nfasis2">
    <w:name w:val="List Table 7 Colorful Accent 2"/>
    <w:basedOn w:val="Tablanormal"/>
    <w:uiPriority w:val="52"/>
    <w:rsid w:val="00314751"/>
    <w:pPr>
      <w:spacing w:after="0" w:line="240" w:lineRule="auto"/>
    </w:pPr>
    <w:rPr>
      <w:color w:val="4A7B29"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3A53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3A53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3A53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3A537" w:themeColor="accent2"/>
        </w:tcBorders>
        <w:shd w:val="clear" w:color="auto" w:fill="FFFFFF" w:themeFill="background1"/>
      </w:tcPr>
    </w:tblStylePr>
    <w:tblStylePr w:type="band1Vert">
      <w:tblPr/>
      <w:tcPr>
        <w:shd w:val="clear" w:color="auto" w:fill="DFF0D3" w:themeFill="accent2" w:themeFillTint="33"/>
      </w:tcPr>
    </w:tblStylePr>
    <w:tblStylePr w:type="band1Horz">
      <w:tblPr/>
      <w:tcPr>
        <w:shd w:val="clear" w:color="auto" w:fill="DFF0D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4-nfasis2">
    <w:name w:val="Grid Table 4 Accent 2"/>
    <w:basedOn w:val="Tablanormal"/>
    <w:uiPriority w:val="49"/>
    <w:rsid w:val="00314751"/>
    <w:pPr>
      <w:spacing w:after="0" w:line="240" w:lineRule="auto"/>
    </w:p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color w:val="FFFFFF" w:themeColor="background1"/>
      </w:rPr>
      <w:tblPr/>
      <w:tcPr>
        <w:tcBorders>
          <w:top w:val="single" w:sz="4" w:space="0" w:color="63A537" w:themeColor="accent2"/>
          <w:left w:val="single" w:sz="4" w:space="0" w:color="63A537" w:themeColor="accent2"/>
          <w:bottom w:val="single" w:sz="4" w:space="0" w:color="63A537" w:themeColor="accent2"/>
          <w:right w:val="single" w:sz="4" w:space="0" w:color="63A537" w:themeColor="accent2"/>
          <w:insideH w:val="nil"/>
          <w:insideV w:val="nil"/>
        </w:tcBorders>
        <w:shd w:val="clear" w:color="auto" w:fill="63A537" w:themeFill="accent2"/>
      </w:tcPr>
    </w:tblStylePr>
    <w:tblStylePr w:type="lastRow">
      <w:rPr>
        <w:b/>
        <w:bCs/>
      </w:rPr>
      <w:tblPr/>
      <w:tcPr>
        <w:tcBorders>
          <w:top w:val="double" w:sz="4" w:space="0" w:color="63A537" w:themeColor="accent2"/>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aconcuadrcula5oscura-nfasis1">
    <w:name w:val="Grid Table 5 Dark Accent 1"/>
    <w:basedOn w:val="Tablanormal"/>
    <w:uiPriority w:val="50"/>
    <w:rsid w:val="00946E4D"/>
    <w:pPr>
      <w:spacing w:after="0" w:line="240" w:lineRule="auto"/>
      <w:jc w:val="right"/>
    </w:pPr>
    <w:rPr>
      <w:rFonts w:ascii="Trebuchet MS" w:hAnsi="Trebuchet M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4D7" w:themeFill="accent1" w:themeFillTint="33"/>
      <w:vAlign w:val="center"/>
    </w:tcPr>
    <w:tblStylePr w:type="firstRow">
      <w:pPr>
        <w:jc w:val="center"/>
      </w:pPr>
      <w:rPr>
        <w:b/>
        <w:bCs/>
        <w:color w:val="FFFFFF" w:themeColor="background1"/>
      </w:rPr>
      <w:tblPr/>
      <w:tcPr>
        <w:shd w:val="clear" w:color="auto" w:fill="BFE2A8" w:themeFill="accent2" w:themeFillTint="66"/>
      </w:tcPr>
    </w:tblStylePr>
    <w:tblStylePr w:type="lastRow">
      <w:rPr>
        <w:b/>
        <w:bCs/>
        <w:color w:val="FFFFFF" w:themeColor="background1"/>
      </w:rPr>
      <w:tblPr/>
      <w:tcPr>
        <w:shd w:val="clear" w:color="auto" w:fill="DFF0D3" w:themeFill="accent2" w:themeFillTint="33"/>
      </w:tcPr>
    </w:tblStylePr>
    <w:tblStylePr w:type="firstCol">
      <w:pPr>
        <w:jc w:val="left"/>
      </w:pPr>
      <w:rPr>
        <w:b/>
        <w:bCs/>
        <w:color w:val="FFFFFF" w:themeColor="background1"/>
      </w:rPr>
      <w:tblPr/>
      <w:tcPr>
        <w:shd w:val="clear" w:color="auto" w:fill="BFE2A8" w:themeFill="accent2" w:themeFillTint="66"/>
      </w:tcPr>
    </w:tblStylePr>
    <w:tblStylePr w:type="lastCol">
      <w:rPr>
        <w:b/>
        <w:bCs/>
        <w:color w:val="FFFFFF" w:themeColor="background1"/>
      </w:rPr>
      <w:tblPr/>
      <w:tcPr>
        <w:shd w:val="clear" w:color="auto" w:fill="BFE2A8" w:themeFill="accent2" w:themeFillTint="66"/>
      </w:tcPr>
    </w:tblStylePr>
    <w:tblStylePr w:type="band1Vert">
      <w:tblPr/>
      <w:tcPr>
        <w:shd w:val="clear" w:color="auto" w:fill="EAF4D7" w:themeFill="accent1" w:themeFillTint="33"/>
      </w:tcPr>
    </w:tblStylePr>
    <w:tblStylePr w:type="band1Horz">
      <w:tblPr/>
      <w:tcPr>
        <w:shd w:val="clear" w:color="auto" w:fill="EAF4D7" w:themeFill="accent1" w:themeFillTint="33"/>
      </w:tcPr>
    </w:tblStylePr>
    <w:tblStylePr w:type="band2Horz">
      <w:tblPr/>
      <w:tcPr>
        <w:shd w:val="clear" w:color="auto" w:fill="D6EAAF" w:themeFill="accent1" w:themeFillTint="66"/>
      </w:tcPr>
    </w:tblStylePr>
    <w:tblStylePr w:type="seCell">
      <w:tblPr/>
      <w:tcPr>
        <w:shd w:val="clear" w:color="auto" w:fill="9FD37C" w:themeFill="accent2" w:themeFillTint="99"/>
      </w:tcPr>
    </w:tblStylePr>
  </w:style>
  <w:style w:type="table" w:styleId="Tabladelista4-nfasis3">
    <w:name w:val="List Table 4 Accent 3"/>
    <w:basedOn w:val="Tablanormal"/>
    <w:uiPriority w:val="49"/>
    <w:rsid w:val="00D117E9"/>
    <w:pPr>
      <w:spacing w:after="0" w:line="240" w:lineRule="auto"/>
    </w:pPr>
    <w:rPr>
      <w:rFonts w:eastAsiaTheme="minorEastAsia"/>
      <w:lang w:eastAsia="es-CO"/>
    </w:rPr>
    <w:tblPr>
      <w:tblStyleRowBandSize w:val="1"/>
      <w:tblStyleColBandSize w:val="1"/>
      <w:tblBorders>
        <w:top w:val="single" w:sz="4" w:space="0" w:color="7CD4A8" w:themeColor="accent3" w:themeTint="99"/>
        <w:left w:val="single" w:sz="4" w:space="0" w:color="7CD4A8" w:themeColor="accent3" w:themeTint="99"/>
        <w:bottom w:val="single" w:sz="4" w:space="0" w:color="7CD4A8" w:themeColor="accent3" w:themeTint="99"/>
        <w:right w:val="single" w:sz="4" w:space="0" w:color="7CD4A8" w:themeColor="accent3" w:themeTint="99"/>
        <w:insideH w:val="single" w:sz="4" w:space="0" w:color="7CD4A8" w:themeColor="accent3" w:themeTint="99"/>
      </w:tblBorders>
    </w:tblPr>
    <w:tblStylePr w:type="firstRow">
      <w:rPr>
        <w:b/>
        <w:bCs/>
        <w:color w:val="FFFFFF" w:themeColor="background1"/>
      </w:rPr>
      <w:tblPr/>
      <w:tcPr>
        <w:tcBorders>
          <w:top w:val="single" w:sz="4" w:space="0" w:color="37A76F" w:themeColor="accent3"/>
          <w:left w:val="single" w:sz="4" w:space="0" w:color="37A76F" w:themeColor="accent3"/>
          <w:bottom w:val="single" w:sz="4" w:space="0" w:color="37A76F" w:themeColor="accent3"/>
          <w:right w:val="single" w:sz="4" w:space="0" w:color="37A76F" w:themeColor="accent3"/>
          <w:insideH w:val="nil"/>
        </w:tcBorders>
        <w:shd w:val="clear" w:color="auto" w:fill="37A76F" w:themeFill="accent3"/>
      </w:tcPr>
    </w:tblStylePr>
    <w:tblStylePr w:type="lastRow">
      <w:rPr>
        <w:b/>
        <w:bCs/>
      </w:rPr>
      <w:tblPr/>
      <w:tcPr>
        <w:tcBorders>
          <w:top w:val="double" w:sz="4" w:space="0" w:color="7CD4A8" w:themeColor="accent3" w:themeTint="99"/>
        </w:tcBorders>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Tablaconcuadrcula6concolores-nfasis3">
    <w:name w:val="Grid Table 6 Colorful Accent 3"/>
    <w:basedOn w:val="Tablanormal"/>
    <w:uiPriority w:val="51"/>
    <w:rsid w:val="00A9448F"/>
    <w:pPr>
      <w:spacing w:after="0" w:line="240" w:lineRule="auto"/>
    </w:pPr>
    <w:rPr>
      <w:rFonts w:eastAsiaTheme="minorEastAsia"/>
      <w:color w:val="297C52" w:themeColor="accent3" w:themeShade="BF"/>
      <w:lang w:eastAsia="es-CO"/>
    </w:rPr>
    <w:tblPr>
      <w:tblStyleRowBandSize w:val="1"/>
      <w:tblStyleColBandSize w:val="1"/>
      <w:tblBorders>
        <w:top w:val="dashSmallGap" w:sz="6" w:space="0" w:color="auto"/>
        <w:left w:val="dashSmallGap" w:sz="6" w:space="0" w:color="auto"/>
        <w:bottom w:val="dashSmallGap" w:sz="6" w:space="0" w:color="auto"/>
        <w:right w:val="dashSmallGap" w:sz="6" w:space="0" w:color="auto"/>
        <w:insideH w:val="dashSmallGap" w:sz="6" w:space="0" w:color="auto"/>
        <w:insideV w:val="dashSmallGap" w:sz="6" w:space="0" w:color="auto"/>
      </w:tblBorders>
    </w:tblPr>
    <w:tblStylePr w:type="firstRow">
      <w:rPr>
        <w:b/>
        <w:bCs/>
      </w:rPr>
      <w:tblPr/>
      <w:tcPr>
        <w:tcBorders>
          <w:bottom w:val="single" w:sz="12" w:space="0" w:color="7CD4A8" w:themeColor="accent3" w:themeTint="99"/>
        </w:tcBorders>
      </w:tcPr>
    </w:tblStylePr>
    <w:tblStylePr w:type="lastRow">
      <w:rPr>
        <w:b/>
        <w:bCs/>
      </w:rPr>
      <w:tblPr/>
      <w:tcPr>
        <w:tcBorders>
          <w:top w:val="double" w:sz="4" w:space="0" w:color="7CD4A8" w:themeColor="accent3" w:themeTint="99"/>
        </w:tcBorders>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Tablaconcuadrcula4-nfasis3">
    <w:name w:val="Grid Table 4 Accent 3"/>
    <w:basedOn w:val="Tablanormal"/>
    <w:uiPriority w:val="49"/>
    <w:rsid w:val="00DC3471"/>
    <w:pPr>
      <w:spacing w:after="0" w:line="240" w:lineRule="auto"/>
    </w:pPr>
    <w:rPr>
      <w:rFonts w:eastAsiaTheme="minorEastAsia"/>
      <w:lang w:eastAsia="es-CO"/>
    </w:rPr>
    <w:tblPr>
      <w:tblStyleRowBandSize w:val="1"/>
      <w:tblStyleColBandSize w:val="1"/>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Pr>
    <w:tblStylePr w:type="firstRow">
      <w:rPr>
        <w:b/>
        <w:bCs/>
        <w:color w:val="FFFFFF" w:themeColor="background1"/>
      </w:rPr>
      <w:tblPr/>
      <w:tcPr>
        <w:tcBorders>
          <w:top w:val="single" w:sz="4" w:space="0" w:color="37A76F" w:themeColor="accent3"/>
          <w:left w:val="single" w:sz="4" w:space="0" w:color="37A76F" w:themeColor="accent3"/>
          <w:bottom w:val="single" w:sz="4" w:space="0" w:color="37A76F" w:themeColor="accent3"/>
          <w:right w:val="single" w:sz="4" w:space="0" w:color="37A76F" w:themeColor="accent3"/>
          <w:insideH w:val="nil"/>
          <w:insideV w:val="nil"/>
        </w:tcBorders>
        <w:shd w:val="clear" w:color="auto" w:fill="37A76F" w:themeFill="accent3"/>
      </w:tcPr>
    </w:tblStylePr>
    <w:tblStylePr w:type="lastRow">
      <w:rPr>
        <w:b/>
        <w:bCs/>
      </w:rPr>
      <w:tblPr/>
      <w:tcPr>
        <w:tcBorders>
          <w:top w:val="double" w:sz="4" w:space="0" w:color="37A76F" w:themeColor="accent3"/>
        </w:tcBorders>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paragraph" w:styleId="Textodeglobo">
    <w:name w:val="Balloon Text"/>
    <w:basedOn w:val="Normal"/>
    <w:link w:val="TextodegloboCar"/>
    <w:uiPriority w:val="99"/>
    <w:semiHidden/>
    <w:unhideWhenUsed/>
    <w:rsid w:val="00110B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BDC"/>
    <w:rPr>
      <w:rFonts w:ascii="Segoe UI" w:hAnsi="Segoe UI" w:cs="Segoe UI"/>
      <w:sz w:val="18"/>
      <w:szCs w:val="18"/>
    </w:rPr>
  </w:style>
  <w:style w:type="character" w:styleId="Refdecomentario">
    <w:name w:val="annotation reference"/>
    <w:basedOn w:val="Fuentedeprrafopredeter"/>
    <w:uiPriority w:val="99"/>
    <w:semiHidden/>
    <w:unhideWhenUsed/>
    <w:rsid w:val="00E56738"/>
    <w:rPr>
      <w:sz w:val="16"/>
      <w:szCs w:val="16"/>
    </w:rPr>
  </w:style>
  <w:style w:type="paragraph" w:styleId="Textocomentario">
    <w:name w:val="annotation text"/>
    <w:basedOn w:val="Normal"/>
    <w:link w:val="TextocomentarioCar"/>
    <w:uiPriority w:val="99"/>
    <w:semiHidden/>
    <w:unhideWhenUsed/>
    <w:rsid w:val="00E5673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56738"/>
    <w:rPr>
      <w:sz w:val="20"/>
      <w:szCs w:val="20"/>
    </w:rPr>
  </w:style>
  <w:style w:type="paragraph" w:styleId="Asuntodelcomentario">
    <w:name w:val="annotation subject"/>
    <w:basedOn w:val="Textocomentario"/>
    <w:next w:val="Textocomentario"/>
    <w:link w:val="AsuntodelcomentarioCar"/>
    <w:uiPriority w:val="99"/>
    <w:semiHidden/>
    <w:unhideWhenUsed/>
    <w:rsid w:val="00E56738"/>
    <w:rPr>
      <w:b/>
      <w:bCs/>
    </w:rPr>
  </w:style>
  <w:style w:type="character" w:customStyle="1" w:styleId="AsuntodelcomentarioCar">
    <w:name w:val="Asunto del comentario Car"/>
    <w:basedOn w:val="TextocomentarioCar"/>
    <w:link w:val="Asuntodelcomentario"/>
    <w:uiPriority w:val="99"/>
    <w:semiHidden/>
    <w:rsid w:val="00E56738"/>
    <w:rPr>
      <w:b/>
      <w:bCs/>
      <w:sz w:val="20"/>
      <w:szCs w:val="20"/>
    </w:rPr>
  </w:style>
  <w:style w:type="table" w:styleId="Tablaconcuadrcula6concolores-nfasis1">
    <w:name w:val="Grid Table 6 Colorful Accent 1"/>
    <w:basedOn w:val="Tablanormal"/>
    <w:uiPriority w:val="51"/>
    <w:rsid w:val="00B06561"/>
    <w:pPr>
      <w:spacing w:after="0" w:line="240" w:lineRule="auto"/>
    </w:pPr>
    <w:rPr>
      <w:color w:val="729928" w:themeColor="accent1" w:themeShade="BF"/>
    </w:rPr>
    <w:tblPr>
      <w:tblStyleRowBandSize w:val="1"/>
      <w:tblStyleColBandSize w:val="1"/>
      <w:tblBorders>
        <w:top w:val="single" w:sz="4" w:space="0" w:color="C1DF87" w:themeColor="accent1" w:themeTint="99"/>
        <w:left w:val="single" w:sz="4" w:space="0" w:color="C1DF87" w:themeColor="accent1" w:themeTint="99"/>
        <w:bottom w:val="single" w:sz="4" w:space="0" w:color="C1DF87" w:themeColor="accent1" w:themeTint="99"/>
        <w:right w:val="single" w:sz="4" w:space="0" w:color="C1DF87" w:themeColor="accent1" w:themeTint="99"/>
        <w:insideH w:val="single" w:sz="4" w:space="0" w:color="C1DF87" w:themeColor="accent1" w:themeTint="99"/>
        <w:insideV w:val="single" w:sz="4" w:space="0" w:color="C1DF87" w:themeColor="accent1" w:themeTint="99"/>
      </w:tblBorders>
    </w:tblPr>
    <w:tblStylePr w:type="firstRow">
      <w:rPr>
        <w:b/>
        <w:bCs/>
      </w:rPr>
      <w:tblPr/>
      <w:tcPr>
        <w:tcBorders>
          <w:bottom w:val="single" w:sz="12" w:space="0" w:color="C1DF87" w:themeColor="accent1" w:themeTint="99"/>
        </w:tcBorders>
      </w:tcPr>
    </w:tblStylePr>
    <w:tblStylePr w:type="lastRow">
      <w:rPr>
        <w:b/>
        <w:bCs/>
      </w:rPr>
      <w:tblPr/>
      <w:tcPr>
        <w:tcBorders>
          <w:top w:val="double" w:sz="4" w:space="0" w:color="C1DF87" w:themeColor="accent1" w:themeTint="99"/>
        </w:tcBorders>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paragraph" w:styleId="Revisin">
    <w:name w:val="Revision"/>
    <w:hidden/>
    <w:uiPriority w:val="99"/>
    <w:semiHidden/>
    <w:rsid w:val="002326C8"/>
    <w:pPr>
      <w:spacing w:after="0" w:line="240" w:lineRule="auto"/>
    </w:pPr>
  </w:style>
  <w:style w:type="character" w:customStyle="1" w:styleId="normaltextrun">
    <w:name w:val="normaltextrun"/>
    <w:basedOn w:val="Fuentedeprrafopredeter"/>
    <w:rsid w:val="005E56D7"/>
  </w:style>
  <w:style w:type="paragraph" w:customStyle="1" w:styleId="xmsonormal">
    <w:name w:val="x_msonormal"/>
    <w:basedOn w:val="Normal"/>
    <w:rsid w:val="00F77BAA"/>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3678">
      <w:bodyDiv w:val="1"/>
      <w:marLeft w:val="0"/>
      <w:marRight w:val="0"/>
      <w:marTop w:val="0"/>
      <w:marBottom w:val="0"/>
      <w:divBdr>
        <w:top w:val="none" w:sz="0" w:space="0" w:color="auto"/>
        <w:left w:val="none" w:sz="0" w:space="0" w:color="auto"/>
        <w:bottom w:val="none" w:sz="0" w:space="0" w:color="auto"/>
        <w:right w:val="none" w:sz="0" w:space="0" w:color="auto"/>
      </w:divBdr>
    </w:div>
    <w:div w:id="37627058">
      <w:bodyDiv w:val="1"/>
      <w:marLeft w:val="0"/>
      <w:marRight w:val="0"/>
      <w:marTop w:val="0"/>
      <w:marBottom w:val="0"/>
      <w:divBdr>
        <w:top w:val="none" w:sz="0" w:space="0" w:color="auto"/>
        <w:left w:val="none" w:sz="0" w:space="0" w:color="auto"/>
        <w:bottom w:val="none" w:sz="0" w:space="0" w:color="auto"/>
        <w:right w:val="none" w:sz="0" w:space="0" w:color="auto"/>
      </w:divBdr>
    </w:div>
    <w:div w:id="39937764">
      <w:bodyDiv w:val="1"/>
      <w:marLeft w:val="0"/>
      <w:marRight w:val="0"/>
      <w:marTop w:val="0"/>
      <w:marBottom w:val="0"/>
      <w:divBdr>
        <w:top w:val="none" w:sz="0" w:space="0" w:color="auto"/>
        <w:left w:val="none" w:sz="0" w:space="0" w:color="auto"/>
        <w:bottom w:val="none" w:sz="0" w:space="0" w:color="auto"/>
        <w:right w:val="none" w:sz="0" w:space="0" w:color="auto"/>
      </w:divBdr>
    </w:div>
    <w:div w:id="58136222">
      <w:bodyDiv w:val="1"/>
      <w:marLeft w:val="0"/>
      <w:marRight w:val="0"/>
      <w:marTop w:val="0"/>
      <w:marBottom w:val="0"/>
      <w:divBdr>
        <w:top w:val="none" w:sz="0" w:space="0" w:color="auto"/>
        <w:left w:val="none" w:sz="0" w:space="0" w:color="auto"/>
        <w:bottom w:val="none" w:sz="0" w:space="0" w:color="auto"/>
        <w:right w:val="none" w:sz="0" w:space="0" w:color="auto"/>
      </w:divBdr>
    </w:div>
    <w:div w:id="78674453">
      <w:bodyDiv w:val="1"/>
      <w:marLeft w:val="0"/>
      <w:marRight w:val="0"/>
      <w:marTop w:val="0"/>
      <w:marBottom w:val="0"/>
      <w:divBdr>
        <w:top w:val="none" w:sz="0" w:space="0" w:color="auto"/>
        <w:left w:val="none" w:sz="0" w:space="0" w:color="auto"/>
        <w:bottom w:val="none" w:sz="0" w:space="0" w:color="auto"/>
        <w:right w:val="none" w:sz="0" w:space="0" w:color="auto"/>
      </w:divBdr>
    </w:div>
    <w:div w:id="116216907">
      <w:bodyDiv w:val="1"/>
      <w:marLeft w:val="0"/>
      <w:marRight w:val="0"/>
      <w:marTop w:val="0"/>
      <w:marBottom w:val="0"/>
      <w:divBdr>
        <w:top w:val="none" w:sz="0" w:space="0" w:color="auto"/>
        <w:left w:val="none" w:sz="0" w:space="0" w:color="auto"/>
        <w:bottom w:val="none" w:sz="0" w:space="0" w:color="auto"/>
        <w:right w:val="none" w:sz="0" w:space="0" w:color="auto"/>
      </w:divBdr>
    </w:div>
    <w:div w:id="119493182">
      <w:bodyDiv w:val="1"/>
      <w:marLeft w:val="0"/>
      <w:marRight w:val="0"/>
      <w:marTop w:val="0"/>
      <w:marBottom w:val="0"/>
      <w:divBdr>
        <w:top w:val="none" w:sz="0" w:space="0" w:color="auto"/>
        <w:left w:val="none" w:sz="0" w:space="0" w:color="auto"/>
        <w:bottom w:val="none" w:sz="0" w:space="0" w:color="auto"/>
        <w:right w:val="none" w:sz="0" w:space="0" w:color="auto"/>
      </w:divBdr>
    </w:div>
    <w:div w:id="149753339">
      <w:bodyDiv w:val="1"/>
      <w:marLeft w:val="0"/>
      <w:marRight w:val="0"/>
      <w:marTop w:val="0"/>
      <w:marBottom w:val="0"/>
      <w:divBdr>
        <w:top w:val="none" w:sz="0" w:space="0" w:color="auto"/>
        <w:left w:val="none" w:sz="0" w:space="0" w:color="auto"/>
        <w:bottom w:val="none" w:sz="0" w:space="0" w:color="auto"/>
        <w:right w:val="none" w:sz="0" w:space="0" w:color="auto"/>
      </w:divBdr>
    </w:div>
    <w:div w:id="163906182">
      <w:bodyDiv w:val="1"/>
      <w:marLeft w:val="0"/>
      <w:marRight w:val="0"/>
      <w:marTop w:val="0"/>
      <w:marBottom w:val="0"/>
      <w:divBdr>
        <w:top w:val="none" w:sz="0" w:space="0" w:color="auto"/>
        <w:left w:val="none" w:sz="0" w:space="0" w:color="auto"/>
        <w:bottom w:val="none" w:sz="0" w:space="0" w:color="auto"/>
        <w:right w:val="none" w:sz="0" w:space="0" w:color="auto"/>
      </w:divBdr>
    </w:div>
    <w:div w:id="177619561">
      <w:bodyDiv w:val="1"/>
      <w:marLeft w:val="0"/>
      <w:marRight w:val="0"/>
      <w:marTop w:val="0"/>
      <w:marBottom w:val="0"/>
      <w:divBdr>
        <w:top w:val="none" w:sz="0" w:space="0" w:color="auto"/>
        <w:left w:val="none" w:sz="0" w:space="0" w:color="auto"/>
        <w:bottom w:val="none" w:sz="0" w:space="0" w:color="auto"/>
        <w:right w:val="none" w:sz="0" w:space="0" w:color="auto"/>
      </w:divBdr>
    </w:div>
    <w:div w:id="184681913">
      <w:bodyDiv w:val="1"/>
      <w:marLeft w:val="0"/>
      <w:marRight w:val="0"/>
      <w:marTop w:val="0"/>
      <w:marBottom w:val="0"/>
      <w:divBdr>
        <w:top w:val="none" w:sz="0" w:space="0" w:color="auto"/>
        <w:left w:val="none" w:sz="0" w:space="0" w:color="auto"/>
        <w:bottom w:val="none" w:sz="0" w:space="0" w:color="auto"/>
        <w:right w:val="none" w:sz="0" w:space="0" w:color="auto"/>
      </w:divBdr>
    </w:div>
    <w:div w:id="215512609">
      <w:bodyDiv w:val="1"/>
      <w:marLeft w:val="0"/>
      <w:marRight w:val="0"/>
      <w:marTop w:val="0"/>
      <w:marBottom w:val="0"/>
      <w:divBdr>
        <w:top w:val="none" w:sz="0" w:space="0" w:color="auto"/>
        <w:left w:val="none" w:sz="0" w:space="0" w:color="auto"/>
        <w:bottom w:val="none" w:sz="0" w:space="0" w:color="auto"/>
        <w:right w:val="none" w:sz="0" w:space="0" w:color="auto"/>
      </w:divBdr>
    </w:div>
    <w:div w:id="222760070">
      <w:bodyDiv w:val="1"/>
      <w:marLeft w:val="0"/>
      <w:marRight w:val="0"/>
      <w:marTop w:val="0"/>
      <w:marBottom w:val="0"/>
      <w:divBdr>
        <w:top w:val="none" w:sz="0" w:space="0" w:color="auto"/>
        <w:left w:val="none" w:sz="0" w:space="0" w:color="auto"/>
        <w:bottom w:val="none" w:sz="0" w:space="0" w:color="auto"/>
        <w:right w:val="none" w:sz="0" w:space="0" w:color="auto"/>
      </w:divBdr>
    </w:div>
    <w:div w:id="228349495">
      <w:bodyDiv w:val="1"/>
      <w:marLeft w:val="0"/>
      <w:marRight w:val="0"/>
      <w:marTop w:val="0"/>
      <w:marBottom w:val="0"/>
      <w:divBdr>
        <w:top w:val="none" w:sz="0" w:space="0" w:color="auto"/>
        <w:left w:val="none" w:sz="0" w:space="0" w:color="auto"/>
        <w:bottom w:val="none" w:sz="0" w:space="0" w:color="auto"/>
        <w:right w:val="none" w:sz="0" w:space="0" w:color="auto"/>
      </w:divBdr>
    </w:div>
    <w:div w:id="236211089">
      <w:bodyDiv w:val="1"/>
      <w:marLeft w:val="0"/>
      <w:marRight w:val="0"/>
      <w:marTop w:val="0"/>
      <w:marBottom w:val="0"/>
      <w:divBdr>
        <w:top w:val="none" w:sz="0" w:space="0" w:color="auto"/>
        <w:left w:val="none" w:sz="0" w:space="0" w:color="auto"/>
        <w:bottom w:val="none" w:sz="0" w:space="0" w:color="auto"/>
        <w:right w:val="none" w:sz="0" w:space="0" w:color="auto"/>
      </w:divBdr>
    </w:div>
    <w:div w:id="253443473">
      <w:bodyDiv w:val="1"/>
      <w:marLeft w:val="0"/>
      <w:marRight w:val="0"/>
      <w:marTop w:val="0"/>
      <w:marBottom w:val="0"/>
      <w:divBdr>
        <w:top w:val="none" w:sz="0" w:space="0" w:color="auto"/>
        <w:left w:val="none" w:sz="0" w:space="0" w:color="auto"/>
        <w:bottom w:val="none" w:sz="0" w:space="0" w:color="auto"/>
        <w:right w:val="none" w:sz="0" w:space="0" w:color="auto"/>
      </w:divBdr>
    </w:div>
    <w:div w:id="257754478">
      <w:bodyDiv w:val="1"/>
      <w:marLeft w:val="0"/>
      <w:marRight w:val="0"/>
      <w:marTop w:val="0"/>
      <w:marBottom w:val="0"/>
      <w:divBdr>
        <w:top w:val="none" w:sz="0" w:space="0" w:color="auto"/>
        <w:left w:val="none" w:sz="0" w:space="0" w:color="auto"/>
        <w:bottom w:val="none" w:sz="0" w:space="0" w:color="auto"/>
        <w:right w:val="none" w:sz="0" w:space="0" w:color="auto"/>
      </w:divBdr>
    </w:div>
    <w:div w:id="269514129">
      <w:bodyDiv w:val="1"/>
      <w:marLeft w:val="0"/>
      <w:marRight w:val="0"/>
      <w:marTop w:val="0"/>
      <w:marBottom w:val="0"/>
      <w:divBdr>
        <w:top w:val="none" w:sz="0" w:space="0" w:color="auto"/>
        <w:left w:val="none" w:sz="0" w:space="0" w:color="auto"/>
        <w:bottom w:val="none" w:sz="0" w:space="0" w:color="auto"/>
        <w:right w:val="none" w:sz="0" w:space="0" w:color="auto"/>
      </w:divBdr>
    </w:div>
    <w:div w:id="271983867">
      <w:bodyDiv w:val="1"/>
      <w:marLeft w:val="0"/>
      <w:marRight w:val="0"/>
      <w:marTop w:val="0"/>
      <w:marBottom w:val="0"/>
      <w:divBdr>
        <w:top w:val="none" w:sz="0" w:space="0" w:color="auto"/>
        <w:left w:val="none" w:sz="0" w:space="0" w:color="auto"/>
        <w:bottom w:val="none" w:sz="0" w:space="0" w:color="auto"/>
        <w:right w:val="none" w:sz="0" w:space="0" w:color="auto"/>
      </w:divBdr>
    </w:div>
    <w:div w:id="276259518">
      <w:bodyDiv w:val="1"/>
      <w:marLeft w:val="0"/>
      <w:marRight w:val="0"/>
      <w:marTop w:val="0"/>
      <w:marBottom w:val="0"/>
      <w:divBdr>
        <w:top w:val="none" w:sz="0" w:space="0" w:color="auto"/>
        <w:left w:val="none" w:sz="0" w:space="0" w:color="auto"/>
        <w:bottom w:val="none" w:sz="0" w:space="0" w:color="auto"/>
        <w:right w:val="none" w:sz="0" w:space="0" w:color="auto"/>
      </w:divBdr>
    </w:div>
    <w:div w:id="280188610">
      <w:bodyDiv w:val="1"/>
      <w:marLeft w:val="0"/>
      <w:marRight w:val="0"/>
      <w:marTop w:val="0"/>
      <w:marBottom w:val="0"/>
      <w:divBdr>
        <w:top w:val="none" w:sz="0" w:space="0" w:color="auto"/>
        <w:left w:val="none" w:sz="0" w:space="0" w:color="auto"/>
        <w:bottom w:val="none" w:sz="0" w:space="0" w:color="auto"/>
        <w:right w:val="none" w:sz="0" w:space="0" w:color="auto"/>
      </w:divBdr>
    </w:div>
    <w:div w:id="288560747">
      <w:bodyDiv w:val="1"/>
      <w:marLeft w:val="0"/>
      <w:marRight w:val="0"/>
      <w:marTop w:val="0"/>
      <w:marBottom w:val="0"/>
      <w:divBdr>
        <w:top w:val="none" w:sz="0" w:space="0" w:color="auto"/>
        <w:left w:val="none" w:sz="0" w:space="0" w:color="auto"/>
        <w:bottom w:val="none" w:sz="0" w:space="0" w:color="auto"/>
        <w:right w:val="none" w:sz="0" w:space="0" w:color="auto"/>
      </w:divBdr>
    </w:div>
    <w:div w:id="297104347">
      <w:bodyDiv w:val="1"/>
      <w:marLeft w:val="0"/>
      <w:marRight w:val="0"/>
      <w:marTop w:val="0"/>
      <w:marBottom w:val="0"/>
      <w:divBdr>
        <w:top w:val="none" w:sz="0" w:space="0" w:color="auto"/>
        <w:left w:val="none" w:sz="0" w:space="0" w:color="auto"/>
        <w:bottom w:val="none" w:sz="0" w:space="0" w:color="auto"/>
        <w:right w:val="none" w:sz="0" w:space="0" w:color="auto"/>
      </w:divBdr>
    </w:div>
    <w:div w:id="316105648">
      <w:bodyDiv w:val="1"/>
      <w:marLeft w:val="0"/>
      <w:marRight w:val="0"/>
      <w:marTop w:val="0"/>
      <w:marBottom w:val="0"/>
      <w:divBdr>
        <w:top w:val="none" w:sz="0" w:space="0" w:color="auto"/>
        <w:left w:val="none" w:sz="0" w:space="0" w:color="auto"/>
        <w:bottom w:val="none" w:sz="0" w:space="0" w:color="auto"/>
        <w:right w:val="none" w:sz="0" w:space="0" w:color="auto"/>
      </w:divBdr>
    </w:div>
    <w:div w:id="333413729">
      <w:bodyDiv w:val="1"/>
      <w:marLeft w:val="0"/>
      <w:marRight w:val="0"/>
      <w:marTop w:val="0"/>
      <w:marBottom w:val="0"/>
      <w:divBdr>
        <w:top w:val="none" w:sz="0" w:space="0" w:color="auto"/>
        <w:left w:val="none" w:sz="0" w:space="0" w:color="auto"/>
        <w:bottom w:val="none" w:sz="0" w:space="0" w:color="auto"/>
        <w:right w:val="none" w:sz="0" w:space="0" w:color="auto"/>
      </w:divBdr>
    </w:div>
    <w:div w:id="333534171">
      <w:bodyDiv w:val="1"/>
      <w:marLeft w:val="0"/>
      <w:marRight w:val="0"/>
      <w:marTop w:val="0"/>
      <w:marBottom w:val="0"/>
      <w:divBdr>
        <w:top w:val="none" w:sz="0" w:space="0" w:color="auto"/>
        <w:left w:val="none" w:sz="0" w:space="0" w:color="auto"/>
        <w:bottom w:val="none" w:sz="0" w:space="0" w:color="auto"/>
        <w:right w:val="none" w:sz="0" w:space="0" w:color="auto"/>
      </w:divBdr>
    </w:div>
    <w:div w:id="349914112">
      <w:bodyDiv w:val="1"/>
      <w:marLeft w:val="0"/>
      <w:marRight w:val="0"/>
      <w:marTop w:val="0"/>
      <w:marBottom w:val="0"/>
      <w:divBdr>
        <w:top w:val="none" w:sz="0" w:space="0" w:color="auto"/>
        <w:left w:val="none" w:sz="0" w:space="0" w:color="auto"/>
        <w:bottom w:val="none" w:sz="0" w:space="0" w:color="auto"/>
        <w:right w:val="none" w:sz="0" w:space="0" w:color="auto"/>
      </w:divBdr>
    </w:div>
    <w:div w:id="363332184">
      <w:bodyDiv w:val="1"/>
      <w:marLeft w:val="0"/>
      <w:marRight w:val="0"/>
      <w:marTop w:val="0"/>
      <w:marBottom w:val="0"/>
      <w:divBdr>
        <w:top w:val="none" w:sz="0" w:space="0" w:color="auto"/>
        <w:left w:val="none" w:sz="0" w:space="0" w:color="auto"/>
        <w:bottom w:val="none" w:sz="0" w:space="0" w:color="auto"/>
        <w:right w:val="none" w:sz="0" w:space="0" w:color="auto"/>
      </w:divBdr>
    </w:div>
    <w:div w:id="365763414">
      <w:bodyDiv w:val="1"/>
      <w:marLeft w:val="0"/>
      <w:marRight w:val="0"/>
      <w:marTop w:val="0"/>
      <w:marBottom w:val="0"/>
      <w:divBdr>
        <w:top w:val="none" w:sz="0" w:space="0" w:color="auto"/>
        <w:left w:val="none" w:sz="0" w:space="0" w:color="auto"/>
        <w:bottom w:val="none" w:sz="0" w:space="0" w:color="auto"/>
        <w:right w:val="none" w:sz="0" w:space="0" w:color="auto"/>
      </w:divBdr>
    </w:div>
    <w:div w:id="409156981">
      <w:bodyDiv w:val="1"/>
      <w:marLeft w:val="0"/>
      <w:marRight w:val="0"/>
      <w:marTop w:val="0"/>
      <w:marBottom w:val="0"/>
      <w:divBdr>
        <w:top w:val="none" w:sz="0" w:space="0" w:color="auto"/>
        <w:left w:val="none" w:sz="0" w:space="0" w:color="auto"/>
        <w:bottom w:val="none" w:sz="0" w:space="0" w:color="auto"/>
        <w:right w:val="none" w:sz="0" w:space="0" w:color="auto"/>
      </w:divBdr>
    </w:div>
    <w:div w:id="410665632">
      <w:bodyDiv w:val="1"/>
      <w:marLeft w:val="0"/>
      <w:marRight w:val="0"/>
      <w:marTop w:val="0"/>
      <w:marBottom w:val="0"/>
      <w:divBdr>
        <w:top w:val="none" w:sz="0" w:space="0" w:color="auto"/>
        <w:left w:val="none" w:sz="0" w:space="0" w:color="auto"/>
        <w:bottom w:val="none" w:sz="0" w:space="0" w:color="auto"/>
        <w:right w:val="none" w:sz="0" w:space="0" w:color="auto"/>
      </w:divBdr>
    </w:div>
    <w:div w:id="423645412">
      <w:bodyDiv w:val="1"/>
      <w:marLeft w:val="0"/>
      <w:marRight w:val="0"/>
      <w:marTop w:val="0"/>
      <w:marBottom w:val="0"/>
      <w:divBdr>
        <w:top w:val="none" w:sz="0" w:space="0" w:color="auto"/>
        <w:left w:val="none" w:sz="0" w:space="0" w:color="auto"/>
        <w:bottom w:val="none" w:sz="0" w:space="0" w:color="auto"/>
        <w:right w:val="none" w:sz="0" w:space="0" w:color="auto"/>
      </w:divBdr>
    </w:div>
    <w:div w:id="433718056">
      <w:bodyDiv w:val="1"/>
      <w:marLeft w:val="0"/>
      <w:marRight w:val="0"/>
      <w:marTop w:val="0"/>
      <w:marBottom w:val="0"/>
      <w:divBdr>
        <w:top w:val="none" w:sz="0" w:space="0" w:color="auto"/>
        <w:left w:val="none" w:sz="0" w:space="0" w:color="auto"/>
        <w:bottom w:val="none" w:sz="0" w:space="0" w:color="auto"/>
        <w:right w:val="none" w:sz="0" w:space="0" w:color="auto"/>
      </w:divBdr>
    </w:div>
    <w:div w:id="444353991">
      <w:bodyDiv w:val="1"/>
      <w:marLeft w:val="0"/>
      <w:marRight w:val="0"/>
      <w:marTop w:val="0"/>
      <w:marBottom w:val="0"/>
      <w:divBdr>
        <w:top w:val="none" w:sz="0" w:space="0" w:color="auto"/>
        <w:left w:val="none" w:sz="0" w:space="0" w:color="auto"/>
        <w:bottom w:val="none" w:sz="0" w:space="0" w:color="auto"/>
        <w:right w:val="none" w:sz="0" w:space="0" w:color="auto"/>
      </w:divBdr>
    </w:div>
    <w:div w:id="444619495">
      <w:bodyDiv w:val="1"/>
      <w:marLeft w:val="0"/>
      <w:marRight w:val="0"/>
      <w:marTop w:val="0"/>
      <w:marBottom w:val="0"/>
      <w:divBdr>
        <w:top w:val="none" w:sz="0" w:space="0" w:color="auto"/>
        <w:left w:val="none" w:sz="0" w:space="0" w:color="auto"/>
        <w:bottom w:val="none" w:sz="0" w:space="0" w:color="auto"/>
        <w:right w:val="none" w:sz="0" w:space="0" w:color="auto"/>
      </w:divBdr>
    </w:div>
    <w:div w:id="458037849">
      <w:bodyDiv w:val="1"/>
      <w:marLeft w:val="0"/>
      <w:marRight w:val="0"/>
      <w:marTop w:val="0"/>
      <w:marBottom w:val="0"/>
      <w:divBdr>
        <w:top w:val="none" w:sz="0" w:space="0" w:color="auto"/>
        <w:left w:val="none" w:sz="0" w:space="0" w:color="auto"/>
        <w:bottom w:val="none" w:sz="0" w:space="0" w:color="auto"/>
        <w:right w:val="none" w:sz="0" w:space="0" w:color="auto"/>
      </w:divBdr>
    </w:div>
    <w:div w:id="491990347">
      <w:bodyDiv w:val="1"/>
      <w:marLeft w:val="0"/>
      <w:marRight w:val="0"/>
      <w:marTop w:val="0"/>
      <w:marBottom w:val="0"/>
      <w:divBdr>
        <w:top w:val="none" w:sz="0" w:space="0" w:color="auto"/>
        <w:left w:val="none" w:sz="0" w:space="0" w:color="auto"/>
        <w:bottom w:val="none" w:sz="0" w:space="0" w:color="auto"/>
        <w:right w:val="none" w:sz="0" w:space="0" w:color="auto"/>
      </w:divBdr>
    </w:div>
    <w:div w:id="497112372">
      <w:bodyDiv w:val="1"/>
      <w:marLeft w:val="0"/>
      <w:marRight w:val="0"/>
      <w:marTop w:val="0"/>
      <w:marBottom w:val="0"/>
      <w:divBdr>
        <w:top w:val="none" w:sz="0" w:space="0" w:color="auto"/>
        <w:left w:val="none" w:sz="0" w:space="0" w:color="auto"/>
        <w:bottom w:val="none" w:sz="0" w:space="0" w:color="auto"/>
        <w:right w:val="none" w:sz="0" w:space="0" w:color="auto"/>
      </w:divBdr>
    </w:div>
    <w:div w:id="501089608">
      <w:bodyDiv w:val="1"/>
      <w:marLeft w:val="0"/>
      <w:marRight w:val="0"/>
      <w:marTop w:val="0"/>
      <w:marBottom w:val="0"/>
      <w:divBdr>
        <w:top w:val="none" w:sz="0" w:space="0" w:color="auto"/>
        <w:left w:val="none" w:sz="0" w:space="0" w:color="auto"/>
        <w:bottom w:val="none" w:sz="0" w:space="0" w:color="auto"/>
        <w:right w:val="none" w:sz="0" w:space="0" w:color="auto"/>
      </w:divBdr>
    </w:div>
    <w:div w:id="521625320">
      <w:bodyDiv w:val="1"/>
      <w:marLeft w:val="0"/>
      <w:marRight w:val="0"/>
      <w:marTop w:val="0"/>
      <w:marBottom w:val="0"/>
      <w:divBdr>
        <w:top w:val="none" w:sz="0" w:space="0" w:color="auto"/>
        <w:left w:val="none" w:sz="0" w:space="0" w:color="auto"/>
        <w:bottom w:val="none" w:sz="0" w:space="0" w:color="auto"/>
        <w:right w:val="none" w:sz="0" w:space="0" w:color="auto"/>
      </w:divBdr>
    </w:div>
    <w:div w:id="523327368">
      <w:bodyDiv w:val="1"/>
      <w:marLeft w:val="0"/>
      <w:marRight w:val="0"/>
      <w:marTop w:val="0"/>
      <w:marBottom w:val="0"/>
      <w:divBdr>
        <w:top w:val="none" w:sz="0" w:space="0" w:color="auto"/>
        <w:left w:val="none" w:sz="0" w:space="0" w:color="auto"/>
        <w:bottom w:val="none" w:sz="0" w:space="0" w:color="auto"/>
        <w:right w:val="none" w:sz="0" w:space="0" w:color="auto"/>
      </w:divBdr>
    </w:div>
    <w:div w:id="566644865">
      <w:bodyDiv w:val="1"/>
      <w:marLeft w:val="0"/>
      <w:marRight w:val="0"/>
      <w:marTop w:val="0"/>
      <w:marBottom w:val="0"/>
      <w:divBdr>
        <w:top w:val="none" w:sz="0" w:space="0" w:color="auto"/>
        <w:left w:val="none" w:sz="0" w:space="0" w:color="auto"/>
        <w:bottom w:val="none" w:sz="0" w:space="0" w:color="auto"/>
        <w:right w:val="none" w:sz="0" w:space="0" w:color="auto"/>
      </w:divBdr>
    </w:div>
    <w:div w:id="584850026">
      <w:bodyDiv w:val="1"/>
      <w:marLeft w:val="0"/>
      <w:marRight w:val="0"/>
      <w:marTop w:val="0"/>
      <w:marBottom w:val="0"/>
      <w:divBdr>
        <w:top w:val="none" w:sz="0" w:space="0" w:color="auto"/>
        <w:left w:val="none" w:sz="0" w:space="0" w:color="auto"/>
        <w:bottom w:val="none" w:sz="0" w:space="0" w:color="auto"/>
        <w:right w:val="none" w:sz="0" w:space="0" w:color="auto"/>
      </w:divBdr>
    </w:div>
    <w:div w:id="595407439">
      <w:bodyDiv w:val="1"/>
      <w:marLeft w:val="0"/>
      <w:marRight w:val="0"/>
      <w:marTop w:val="0"/>
      <w:marBottom w:val="0"/>
      <w:divBdr>
        <w:top w:val="none" w:sz="0" w:space="0" w:color="auto"/>
        <w:left w:val="none" w:sz="0" w:space="0" w:color="auto"/>
        <w:bottom w:val="none" w:sz="0" w:space="0" w:color="auto"/>
        <w:right w:val="none" w:sz="0" w:space="0" w:color="auto"/>
      </w:divBdr>
    </w:div>
    <w:div w:id="603616004">
      <w:bodyDiv w:val="1"/>
      <w:marLeft w:val="0"/>
      <w:marRight w:val="0"/>
      <w:marTop w:val="0"/>
      <w:marBottom w:val="0"/>
      <w:divBdr>
        <w:top w:val="none" w:sz="0" w:space="0" w:color="auto"/>
        <w:left w:val="none" w:sz="0" w:space="0" w:color="auto"/>
        <w:bottom w:val="none" w:sz="0" w:space="0" w:color="auto"/>
        <w:right w:val="none" w:sz="0" w:space="0" w:color="auto"/>
      </w:divBdr>
      <w:divsChild>
        <w:div w:id="871965867">
          <w:marLeft w:val="0"/>
          <w:marRight w:val="0"/>
          <w:marTop w:val="0"/>
          <w:marBottom w:val="0"/>
          <w:divBdr>
            <w:top w:val="none" w:sz="0" w:space="0" w:color="auto"/>
            <w:left w:val="none" w:sz="0" w:space="0" w:color="auto"/>
            <w:bottom w:val="none" w:sz="0" w:space="0" w:color="auto"/>
            <w:right w:val="none" w:sz="0" w:space="0" w:color="auto"/>
          </w:divBdr>
        </w:div>
        <w:div w:id="961574641">
          <w:marLeft w:val="0"/>
          <w:marRight w:val="0"/>
          <w:marTop w:val="0"/>
          <w:marBottom w:val="0"/>
          <w:divBdr>
            <w:top w:val="none" w:sz="0" w:space="0" w:color="auto"/>
            <w:left w:val="none" w:sz="0" w:space="0" w:color="auto"/>
            <w:bottom w:val="none" w:sz="0" w:space="0" w:color="auto"/>
            <w:right w:val="none" w:sz="0" w:space="0" w:color="auto"/>
          </w:divBdr>
        </w:div>
        <w:div w:id="395781309">
          <w:marLeft w:val="0"/>
          <w:marRight w:val="0"/>
          <w:marTop w:val="0"/>
          <w:marBottom w:val="0"/>
          <w:divBdr>
            <w:top w:val="none" w:sz="0" w:space="0" w:color="auto"/>
            <w:left w:val="none" w:sz="0" w:space="0" w:color="auto"/>
            <w:bottom w:val="none" w:sz="0" w:space="0" w:color="auto"/>
            <w:right w:val="none" w:sz="0" w:space="0" w:color="auto"/>
          </w:divBdr>
        </w:div>
        <w:div w:id="1975796779">
          <w:marLeft w:val="0"/>
          <w:marRight w:val="0"/>
          <w:marTop w:val="0"/>
          <w:marBottom w:val="0"/>
          <w:divBdr>
            <w:top w:val="none" w:sz="0" w:space="0" w:color="auto"/>
            <w:left w:val="none" w:sz="0" w:space="0" w:color="auto"/>
            <w:bottom w:val="none" w:sz="0" w:space="0" w:color="auto"/>
            <w:right w:val="none" w:sz="0" w:space="0" w:color="auto"/>
          </w:divBdr>
        </w:div>
      </w:divsChild>
    </w:div>
    <w:div w:id="604269960">
      <w:bodyDiv w:val="1"/>
      <w:marLeft w:val="0"/>
      <w:marRight w:val="0"/>
      <w:marTop w:val="0"/>
      <w:marBottom w:val="0"/>
      <w:divBdr>
        <w:top w:val="none" w:sz="0" w:space="0" w:color="auto"/>
        <w:left w:val="none" w:sz="0" w:space="0" w:color="auto"/>
        <w:bottom w:val="none" w:sz="0" w:space="0" w:color="auto"/>
        <w:right w:val="none" w:sz="0" w:space="0" w:color="auto"/>
      </w:divBdr>
    </w:div>
    <w:div w:id="626544511">
      <w:bodyDiv w:val="1"/>
      <w:marLeft w:val="0"/>
      <w:marRight w:val="0"/>
      <w:marTop w:val="0"/>
      <w:marBottom w:val="0"/>
      <w:divBdr>
        <w:top w:val="none" w:sz="0" w:space="0" w:color="auto"/>
        <w:left w:val="none" w:sz="0" w:space="0" w:color="auto"/>
        <w:bottom w:val="none" w:sz="0" w:space="0" w:color="auto"/>
        <w:right w:val="none" w:sz="0" w:space="0" w:color="auto"/>
      </w:divBdr>
    </w:div>
    <w:div w:id="628897728">
      <w:bodyDiv w:val="1"/>
      <w:marLeft w:val="0"/>
      <w:marRight w:val="0"/>
      <w:marTop w:val="0"/>
      <w:marBottom w:val="0"/>
      <w:divBdr>
        <w:top w:val="none" w:sz="0" w:space="0" w:color="auto"/>
        <w:left w:val="none" w:sz="0" w:space="0" w:color="auto"/>
        <w:bottom w:val="none" w:sz="0" w:space="0" w:color="auto"/>
        <w:right w:val="none" w:sz="0" w:space="0" w:color="auto"/>
      </w:divBdr>
    </w:div>
    <w:div w:id="633145080">
      <w:bodyDiv w:val="1"/>
      <w:marLeft w:val="0"/>
      <w:marRight w:val="0"/>
      <w:marTop w:val="0"/>
      <w:marBottom w:val="0"/>
      <w:divBdr>
        <w:top w:val="none" w:sz="0" w:space="0" w:color="auto"/>
        <w:left w:val="none" w:sz="0" w:space="0" w:color="auto"/>
        <w:bottom w:val="none" w:sz="0" w:space="0" w:color="auto"/>
        <w:right w:val="none" w:sz="0" w:space="0" w:color="auto"/>
      </w:divBdr>
    </w:div>
    <w:div w:id="633488853">
      <w:bodyDiv w:val="1"/>
      <w:marLeft w:val="0"/>
      <w:marRight w:val="0"/>
      <w:marTop w:val="0"/>
      <w:marBottom w:val="0"/>
      <w:divBdr>
        <w:top w:val="none" w:sz="0" w:space="0" w:color="auto"/>
        <w:left w:val="none" w:sz="0" w:space="0" w:color="auto"/>
        <w:bottom w:val="none" w:sz="0" w:space="0" w:color="auto"/>
        <w:right w:val="none" w:sz="0" w:space="0" w:color="auto"/>
      </w:divBdr>
    </w:div>
    <w:div w:id="635070421">
      <w:bodyDiv w:val="1"/>
      <w:marLeft w:val="0"/>
      <w:marRight w:val="0"/>
      <w:marTop w:val="0"/>
      <w:marBottom w:val="0"/>
      <w:divBdr>
        <w:top w:val="none" w:sz="0" w:space="0" w:color="auto"/>
        <w:left w:val="none" w:sz="0" w:space="0" w:color="auto"/>
        <w:bottom w:val="none" w:sz="0" w:space="0" w:color="auto"/>
        <w:right w:val="none" w:sz="0" w:space="0" w:color="auto"/>
      </w:divBdr>
    </w:div>
    <w:div w:id="645743277">
      <w:bodyDiv w:val="1"/>
      <w:marLeft w:val="0"/>
      <w:marRight w:val="0"/>
      <w:marTop w:val="0"/>
      <w:marBottom w:val="0"/>
      <w:divBdr>
        <w:top w:val="none" w:sz="0" w:space="0" w:color="auto"/>
        <w:left w:val="none" w:sz="0" w:space="0" w:color="auto"/>
        <w:bottom w:val="none" w:sz="0" w:space="0" w:color="auto"/>
        <w:right w:val="none" w:sz="0" w:space="0" w:color="auto"/>
      </w:divBdr>
    </w:div>
    <w:div w:id="676154909">
      <w:bodyDiv w:val="1"/>
      <w:marLeft w:val="0"/>
      <w:marRight w:val="0"/>
      <w:marTop w:val="0"/>
      <w:marBottom w:val="0"/>
      <w:divBdr>
        <w:top w:val="none" w:sz="0" w:space="0" w:color="auto"/>
        <w:left w:val="none" w:sz="0" w:space="0" w:color="auto"/>
        <w:bottom w:val="none" w:sz="0" w:space="0" w:color="auto"/>
        <w:right w:val="none" w:sz="0" w:space="0" w:color="auto"/>
      </w:divBdr>
    </w:div>
    <w:div w:id="676998215">
      <w:bodyDiv w:val="1"/>
      <w:marLeft w:val="0"/>
      <w:marRight w:val="0"/>
      <w:marTop w:val="0"/>
      <w:marBottom w:val="0"/>
      <w:divBdr>
        <w:top w:val="none" w:sz="0" w:space="0" w:color="auto"/>
        <w:left w:val="none" w:sz="0" w:space="0" w:color="auto"/>
        <w:bottom w:val="none" w:sz="0" w:space="0" w:color="auto"/>
        <w:right w:val="none" w:sz="0" w:space="0" w:color="auto"/>
      </w:divBdr>
    </w:div>
    <w:div w:id="694233045">
      <w:bodyDiv w:val="1"/>
      <w:marLeft w:val="0"/>
      <w:marRight w:val="0"/>
      <w:marTop w:val="0"/>
      <w:marBottom w:val="0"/>
      <w:divBdr>
        <w:top w:val="none" w:sz="0" w:space="0" w:color="auto"/>
        <w:left w:val="none" w:sz="0" w:space="0" w:color="auto"/>
        <w:bottom w:val="none" w:sz="0" w:space="0" w:color="auto"/>
        <w:right w:val="none" w:sz="0" w:space="0" w:color="auto"/>
      </w:divBdr>
    </w:div>
    <w:div w:id="712315486">
      <w:bodyDiv w:val="1"/>
      <w:marLeft w:val="0"/>
      <w:marRight w:val="0"/>
      <w:marTop w:val="0"/>
      <w:marBottom w:val="0"/>
      <w:divBdr>
        <w:top w:val="none" w:sz="0" w:space="0" w:color="auto"/>
        <w:left w:val="none" w:sz="0" w:space="0" w:color="auto"/>
        <w:bottom w:val="none" w:sz="0" w:space="0" w:color="auto"/>
        <w:right w:val="none" w:sz="0" w:space="0" w:color="auto"/>
      </w:divBdr>
    </w:div>
    <w:div w:id="738098308">
      <w:bodyDiv w:val="1"/>
      <w:marLeft w:val="0"/>
      <w:marRight w:val="0"/>
      <w:marTop w:val="0"/>
      <w:marBottom w:val="0"/>
      <w:divBdr>
        <w:top w:val="none" w:sz="0" w:space="0" w:color="auto"/>
        <w:left w:val="none" w:sz="0" w:space="0" w:color="auto"/>
        <w:bottom w:val="none" w:sz="0" w:space="0" w:color="auto"/>
        <w:right w:val="none" w:sz="0" w:space="0" w:color="auto"/>
      </w:divBdr>
    </w:div>
    <w:div w:id="741104762">
      <w:bodyDiv w:val="1"/>
      <w:marLeft w:val="0"/>
      <w:marRight w:val="0"/>
      <w:marTop w:val="0"/>
      <w:marBottom w:val="0"/>
      <w:divBdr>
        <w:top w:val="none" w:sz="0" w:space="0" w:color="auto"/>
        <w:left w:val="none" w:sz="0" w:space="0" w:color="auto"/>
        <w:bottom w:val="none" w:sz="0" w:space="0" w:color="auto"/>
        <w:right w:val="none" w:sz="0" w:space="0" w:color="auto"/>
      </w:divBdr>
    </w:div>
    <w:div w:id="745029089">
      <w:bodyDiv w:val="1"/>
      <w:marLeft w:val="0"/>
      <w:marRight w:val="0"/>
      <w:marTop w:val="0"/>
      <w:marBottom w:val="0"/>
      <w:divBdr>
        <w:top w:val="none" w:sz="0" w:space="0" w:color="auto"/>
        <w:left w:val="none" w:sz="0" w:space="0" w:color="auto"/>
        <w:bottom w:val="none" w:sz="0" w:space="0" w:color="auto"/>
        <w:right w:val="none" w:sz="0" w:space="0" w:color="auto"/>
      </w:divBdr>
    </w:div>
    <w:div w:id="747729603">
      <w:bodyDiv w:val="1"/>
      <w:marLeft w:val="0"/>
      <w:marRight w:val="0"/>
      <w:marTop w:val="0"/>
      <w:marBottom w:val="0"/>
      <w:divBdr>
        <w:top w:val="none" w:sz="0" w:space="0" w:color="auto"/>
        <w:left w:val="none" w:sz="0" w:space="0" w:color="auto"/>
        <w:bottom w:val="none" w:sz="0" w:space="0" w:color="auto"/>
        <w:right w:val="none" w:sz="0" w:space="0" w:color="auto"/>
      </w:divBdr>
    </w:div>
    <w:div w:id="748846077">
      <w:bodyDiv w:val="1"/>
      <w:marLeft w:val="0"/>
      <w:marRight w:val="0"/>
      <w:marTop w:val="0"/>
      <w:marBottom w:val="0"/>
      <w:divBdr>
        <w:top w:val="none" w:sz="0" w:space="0" w:color="auto"/>
        <w:left w:val="none" w:sz="0" w:space="0" w:color="auto"/>
        <w:bottom w:val="none" w:sz="0" w:space="0" w:color="auto"/>
        <w:right w:val="none" w:sz="0" w:space="0" w:color="auto"/>
      </w:divBdr>
    </w:div>
    <w:div w:id="748965800">
      <w:bodyDiv w:val="1"/>
      <w:marLeft w:val="0"/>
      <w:marRight w:val="0"/>
      <w:marTop w:val="0"/>
      <w:marBottom w:val="0"/>
      <w:divBdr>
        <w:top w:val="none" w:sz="0" w:space="0" w:color="auto"/>
        <w:left w:val="none" w:sz="0" w:space="0" w:color="auto"/>
        <w:bottom w:val="none" w:sz="0" w:space="0" w:color="auto"/>
        <w:right w:val="none" w:sz="0" w:space="0" w:color="auto"/>
      </w:divBdr>
    </w:div>
    <w:div w:id="749036698">
      <w:bodyDiv w:val="1"/>
      <w:marLeft w:val="0"/>
      <w:marRight w:val="0"/>
      <w:marTop w:val="0"/>
      <w:marBottom w:val="0"/>
      <w:divBdr>
        <w:top w:val="none" w:sz="0" w:space="0" w:color="auto"/>
        <w:left w:val="none" w:sz="0" w:space="0" w:color="auto"/>
        <w:bottom w:val="none" w:sz="0" w:space="0" w:color="auto"/>
        <w:right w:val="none" w:sz="0" w:space="0" w:color="auto"/>
      </w:divBdr>
    </w:div>
    <w:div w:id="755512925">
      <w:bodyDiv w:val="1"/>
      <w:marLeft w:val="0"/>
      <w:marRight w:val="0"/>
      <w:marTop w:val="0"/>
      <w:marBottom w:val="0"/>
      <w:divBdr>
        <w:top w:val="none" w:sz="0" w:space="0" w:color="auto"/>
        <w:left w:val="none" w:sz="0" w:space="0" w:color="auto"/>
        <w:bottom w:val="none" w:sz="0" w:space="0" w:color="auto"/>
        <w:right w:val="none" w:sz="0" w:space="0" w:color="auto"/>
      </w:divBdr>
    </w:div>
    <w:div w:id="789932649">
      <w:bodyDiv w:val="1"/>
      <w:marLeft w:val="0"/>
      <w:marRight w:val="0"/>
      <w:marTop w:val="0"/>
      <w:marBottom w:val="0"/>
      <w:divBdr>
        <w:top w:val="none" w:sz="0" w:space="0" w:color="auto"/>
        <w:left w:val="none" w:sz="0" w:space="0" w:color="auto"/>
        <w:bottom w:val="none" w:sz="0" w:space="0" w:color="auto"/>
        <w:right w:val="none" w:sz="0" w:space="0" w:color="auto"/>
      </w:divBdr>
    </w:div>
    <w:div w:id="821048621">
      <w:bodyDiv w:val="1"/>
      <w:marLeft w:val="0"/>
      <w:marRight w:val="0"/>
      <w:marTop w:val="0"/>
      <w:marBottom w:val="0"/>
      <w:divBdr>
        <w:top w:val="none" w:sz="0" w:space="0" w:color="auto"/>
        <w:left w:val="none" w:sz="0" w:space="0" w:color="auto"/>
        <w:bottom w:val="none" w:sz="0" w:space="0" w:color="auto"/>
        <w:right w:val="none" w:sz="0" w:space="0" w:color="auto"/>
      </w:divBdr>
    </w:div>
    <w:div w:id="830364103">
      <w:bodyDiv w:val="1"/>
      <w:marLeft w:val="0"/>
      <w:marRight w:val="0"/>
      <w:marTop w:val="0"/>
      <w:marBottom w:val="0"/>
      <w:divBdr>
        <w:top w:val="none" w:sz="0" w:space="0" w:color="auto"/>
        <w:left w:val="none" w:sz="0" w:space="0" w:color="auto"/>
        <w:bottom w:val="none" w:sz="0" w:space="0" w:color="auto"/>
        <w:right w:val="none" w:sz="0" w:space="0" w:color="auto"/>
      </w:divBdr>
    </w:div>
    <w:div w:id="840045411">
      <w:bodyDiv w:val="1"/>
      <w:marLeft w:val="0"/>
      <w:marRight w:val="0"/>
      <w:marTop w:val="0"/>
      <w:marBottom w:val="0"/>
      <w:divBdr>
        <w:top w:val="none" w:sz="0" w:space="0" w:color="auto"/>
        <w:left w:val="none" w:sz="0" w:space="0" w:color="auto"/>
        <w:bottom w:val="none" w:sz="0" w:space="0" w:color="auto"/>
        <w:right w:val="none" w:sz="0" w:space="0" w:color="auto"/>
      </w:divBdr>
    </w:div>
    <w:div w:id="858541171">
      <w:bodyDiv w:val="1"/>
      <w:marLeft w:val="0"/>
      <w:marRight w:val="0"/>
      <w:marTop w:val="0"/>
      <w:marBottom w:val="0"/>
      <w:divBdr>
        <w:top w:val="none" w:sz="0" w:space="0" w:color="auto"/>
        <w:left w:val="none" w:sz="0" w:space="0" w:color="auto"/>
        <w:bottom w:val="none" w:sz="0" w:space="0" w:color="auto"/>
        <w:right w:val="none" w:sz="0" w:space="0" w:color="auto"/>
      </w:divBdr>
    </w:div>
    <w:div w:id="866917116">
      <w:bodyDiv w:val="1"/>
      <w:marLeft w:val="0"/>
      <w:marRight w:val="0"/>
      <w:marTop w:val="0"/>
      <w:marBottom w:val="0"/>
      <w:divBdr>
        <w:top w:val="none" w:sz="0" w:space="0" w:color="auto"/>
        <w:left w:val="none" w:sz="0" w:space="0" w:color="auto"/>
        <w:bottom w:val="none" w:sz="0" w:space="0" w:color="auto"/>
        <w:right w:val="none" w:sz="0" w:space="0" w:color="auto"/>
      </w:divBdr>
    </w:div>
    <w:div w:id="875462101">
      <w:bodyDiv w:val="1"/>
      <w:marLeft w:val="0"/>
      <w:marRight w:val="0"/>
      <w:marTop w:val="0"/>
      <w:marBottom w:val="0"/>
      <w:divBdr>
        <w:top w:val="none" w:sz="0" w:space="0" w:color="auto"/>
        <w:left w:val="none" w:sz="0" w:space="0" w:color="auto"/>
        <w:bottom w:val="none" w:sz="0" w:space="0" w:color="auto"/>
        <w:right w:val="none" w:sz="0" w:space="0" w:color="auto"/>
      </w:divBdr>
    </w:div>
    <w:div w:id="894313050">
      <w:bodyDiv w:val="1"/>
      <w:marLeft w:val="0"/>
      <w:marRight w:val="0"/>
      <w:marTop w:val="0"/>
      <w:marBottom w:val="0"/>
      <w:divBdr>
        <w:top w:val="none" w:sz="0" w:space="0" w:color="auto"/>
        <w:left w:val="none" w:sz="0" w:space="0" w:color="auto"/>
        <w:bottom w:val="none" w:sz="0" w:space="0" w:color="auto"/>
        <w:right w:val="none" w:sz="0" w:space="0" w:color="auto"/>
      </w:divBdr>
    </w:div>
    <w:div w:id="911743280">
      <w:bodyDiv w:val="1"/>
      <w:marLeft w:val="0"/>
      <w:marRight w:val="0"/>
      <w:marTop w:val="0"/>
      <w:marBottom w:val="0"/>
      <w:divBdr>
        <w:top w:val="none" w:sz="0" w:space="0" w:color="auto"/>
        <w:left w:val="none" w:sz="0" w:space="0" w:color="auto"/>
        <w:bottom w:val="none" w:sz="0" w:space="0" w:color="auto"/>
        <w:right w:val="none" w:sz="0" w:space="0" w:color="auto"/>
      </w:divBdr>
    </w:div>
    <w:div w:id="917522575">
      <w:bodyDiv w:val="1"/>
      <w:marLeft w:val="0"/>
      <w:marRight w:val="0"/>
      <w:marTop w:val="0"/>
      <w:marBottom w:val="0"/>
      <w:divBdr>
        <w:top w:val="none" w:sz="0" w:space="0" w:color="auto"/>
        <w:left w:val="none" w:sz="0" w:space="0" w:color="auto"/>
        <w:bottom w:val="none" w:sz="0" w:space="0" w:color="auto"/>
        <w:right w:val="none" w:sz="0" w:space="0" w:color="auto"/>
      </w:divBdr>
    </w:div>
    <w:div w:id="919680975">
      <w:bodyDiv w:val="1"/>
      <w:marLeft w:val="0"/>
      <w:marRight w:val="0"/>
      <w:marTop w:val="0"/>
      <w:marBottom w:val="0"/>
      <w:divBdr>
        <w:top w:val="none" w:sz="0" w:space="0" w:color="auto"/>
        <w:left w:val="none" w:sz="0" w:space="0" w:color="auto"/>
        <w:bottom w:val="none" w:sz="0" w:space="0" w:color="auto"/>
        <w:right w:val="none" w:sz="0" w:space="0" w:color="auto"/>
      </w:divBdr>
    </w:div>
    <w:div w:id="922764075">
      <w:bodyDiv w:val="1"/>
      <w:marLeft w:val="0"/>
      <w:marRight w:val="0"/>
      <w:marTop w:val="0"/>
      <w:marBottom w:val="0"/>
      <w:divBdr>
        <w:top w:val="none" w:sz="0" w:space="0" w:color="auto"/>
        <w:left w:val="none" w:sz="0" w:space="0" w:color="auto"/>
        <w:bottom w:val="none" w:sz="0" w:space="0" w:color="auto"/>
        <w:right w:val="none" w:sz="0" w:space="0" w:color="auto"/>
      </w:divBdr>
    </w:div>
    <w:div w:id="929460395">
      <w:bodyDiv w:val="1"/>
      <w:marLeft w:val="0"/>
      <w:marRight w:val="0"/>
      <w:marTop w:val="0"/>
      <w:marBottom w:val="0"/>
      <w:divBdr>
        <w:top w:val="none" w:sz="0" w:space="0" w:color="auto"/>
        <w:left w:val="none" w:sz="0" w:space="0" w:color="auto"/>
        <w:bottom w:val="none" w:sz="0" w:space="0" w:color="auto"/>
        <w:right w:val="none" w:sz="0" w:space="0" w:color="auto"/>
      </w:divBdr>
    </w:div>
    <w:div w:id="941184286">
      <w:bodyDiv w:val="1"/>
      <w:marLeft w:val="0"/>
      <w:marRight w:val="0"/>
      <w:marTop w:val="0"/>
      <w:marBottom w:val="0"/>
      <w:divBdr>
        <w:top w:val="none" w:sz="0" w:space="0" w:color="auto"/>
        <w:left w:val="none" w:sz="0" w:space="0" w:color="auto"/>
        <w:bottom w:val="none" w:sz="0" w:space="0" w:color="auto"/>
        <w:right w:val="none" w:sz="0" w:space="0" w:color="auto"/>
      </w:divBdr>
    </w:div>
    <w:div w:id="945380169">
      <w:bodyDiv w:val="1"/>
      <w:marLeft w:val="0"/>
      <w:marRight w:val="0"/>
      <w:marTop w:val="0"/>
      <w:marBottom w:val="0"/>
      <w:divBdr>
        <w:top w:val="none" w:sz="0" w:space="0" w:color="auto"/>
        <w:left w:val="none" w:sz="0" w:space="0" w:color="auto"/>
        <w:bottom w:val="none" w:sz="0" w:space="0" w:color="auto"/>
        <w:right w:val="none" w:sz="0" w:space="0" w:color="auto"/>
      </w:divBdr>
    </w:div>
    <w:div w:id="954866960">
      <w:bodyDiv w:val="1"/>
      <w:marLeft w:val="0"/>
      <w:marRight w:val="0"/>
      <w:marTop w:val="0"/>
      <w:marBottom w:val="0"/>
      <w:divBdr>
        <w:top w:val="none" w:sz="0" w:space="0" w:color="auto"/>
        <w:left w:val="none" w:sz="0" w:space="0" w:color="auto"/>
        <w:bottom w:val="none" w:sz="0" w:space="0" w:color="auto"/>
        <w:right w:val="none" w:sz="0" w:space="0" w:color="auto"/>
      </w:divBdr>
    </w:div>
    <w:div w:id="965890176">
      <w:bodyDiv w:val="1"/>
      <w:marLeft w:val="0"/>
      <w:marRight w:val="0"/>
      <w:marTop w:val="0"/>
      <w:marBottom w:val="0"/>
      <w:divBdr>
        <w:top w:val="none" w:sz="0" w:space="0" w:color="auto"/>
        <w:left w:val="none" w:sz="0" w:space="0" w:color="auto"/>
        <w:bottom w:val="none" w:sz="0" w:space="0" w:color="auto"/>
        <w:right w:val="none" w:sz="0" w:space="0" w:color="auto"/>
      </w:divBdr>
    </w:div>
    <w:div w:id="1004162810">
      <w:bodyDiv w:val="1"/>
      <w:marLeft w:val="0"/>
      <w:marRight w:val="0"/>
      <w:marTop w:val="0"/>
      <w:marBottom w:val="0"/>
      <w:divBdr>
        <w:top w:val="none" w:sz="0" w:space="0" w:color="auto"/>
        <w:left w:val="none" w:sz="0" w:space="0" w:color="auto"/>
        <w:bottom w:val="none" w:sz="0" w:space="0" w:color="auto"/>
        <w:right w:val="none" w:sz="0" w:space="0" w:color="auto"/>
      </w:divBdr>
    </w:div>
    <w:div w:id="1021510476">
      <w:bodyDiv w:val="1"/>
      <w:marLeft w:val="0"/>
      <w:marRight w:val="0"/>
      <w:marTop w:val="0"/>
      <w:marBottom w:val="0"/>
      <w:divBdr>
        <w:top w:val="none" w:sz="0" w:space="0" w:color="auto"/>
        <w:left w:val="none" w:sz="0" w:space="0" w:color="auto"/>
        <w:bottom w:val="none" w:sz="0" w:space="0" w:color="auto"/>
        <w:right w:val="none" w:sz="0" w:space="0" w:color="auto"/>
      </w:divBdr>
    </w:div>
    <w:div w:id="1025981577">
      <w:bodyDiv w:val="1"/>
      <w:marLeft w:val="0"/>
      <w:marRight w:val="0"/>
      <w:marTop w:val="0"/>
      <w:marBottom w:val="0"/>
      <w:divBdr>
        <w:top w:val="none" w:sz="0" w:space="0" w:color="auto"/>
        <w:left w:val="none" w:sz="0" w:space="0" w:color="auto"/>
        <w:bottom w:val="none" w:sz="0" w:space="0" w:color="auto"/>
        <w:right w:val="none" w:sz="0" w:space="0" w:color="auto"/>
      </w:divBdr>
    </w:div>
    <w:div w:id="1038317963">
      <w:bodyDiv w:val="1"/>
      <w:marLeft w:val="0"/>
      <w:marRight w:val="0"/>
      <w:marTop w:val="0"/>
      <w:marBottom w:val="0"/>
      <w:divBdr>
        <w:top w:val="none" w:sz="0" w:space="0" w:color="auto"/>
        <w:left w:val="none" w:sz="0" w:space="0" w:color="auto"/>
        <w:bottom w:val="none" w:sz="0" w:space="0" w:color="auto"/>
        <w:right w:val="none" w:sz="0" w:space="0" w:color="auto"/>
      </w:divBdr>
    </w:div>
    <w:div w:id="1038628843">
      <w:bodyDiv w:val="1"/>
      <w:marLeft w:val="0"/>
      <w:marRight w:val="0"/>
      <w:marTop w:val="0"/>
      <w:marBottom w:val="0"/>
      <w:divBdr>
        <w:top w:val="none" w:sz="0" w:space="0" w:color="auto"/>
        <w:left w:val="none" w:sz="0" w:space="0" w:color="auto"/>
        <w:bottom w:val="none" w:sz="0" w:space="0" w:color="auto"/>
        <w:right w:val="none" w:sz="0" w:space="0" w:color="auto"/>
      </w:divBdr>
    </w:div>
    <w:div w:id="1046098092">
      <w:bodyDiv w:val="1"/>
      <w:marLeft w:val="0"/>
      <w:marRight w:val="0"/>
      <w:marTop w:val="0"/>
      <w:marBottom w:val="0"/>
      <w:divBdr>
        <w:top w:val="none" w:sz="0" w:space="0" w:color="auto"/>
        <w:left w:val="none" w:sz="0" w:space="0" w:color="auto"/>
        <w:bottom w:val="none" w:sz="0" w:space="0" w:color="auto"/>
        <w:right w:val="none" w:sz="0" w:space="0" w:color="auto"/>
      </w:divBdr>
    </w:div>
    <w:div w:id="1051265520">
      <w:bodyDiv w:val="1"/>
      <w:marLeft w:val="0"/>
      <w:marRight w:val="0"/>
      <w:marTop w:val="0"/>
      <w:marBottom w:val="0"/>
      <w:divBdr>
        <w:top w:val="none" w:sz="0" w:space="0" w:color="auto"/>
        <w:left w:val="none" w:sz="0" w:space="0" w:color="auto"/>
        <w:bottom w:val="none" w:sz="0" w:space="0" w:color="auto"/>
        <w:right w:val="none" w:sz="0" w:space="0" w:color="auto"/>
      </w:divBdr>
    </w:div>
    <w:div w:id="1077282311">
      <w:bodyDiv w:val="1"/>
      <w:marLeft w:val="0"/>
      <w:marRight w:val="0"/>
      <w:marTop w:val="0"/>
      <w:marBottom w:val="0"/>
      <w:divBdr>
        <w:top w:val="none" w:sz="0" w:space="0" w:color="auto"/>
        <w:left w:val="none" w:sz="0" w:space="0" w:color="auto"/>
        <w:bottom w:val="none" w:sz="0" w:space="0" w:color="auto"/>
        <w:right w:val="none" w:sz="0" w:space="0" w:color="auto"/>
      </w:divBdr>
    </w:div>
    <w:div w:id="1086877868">
      <w:bodyDiv w:val="1"/>
      <w:marLeft w:val="0"/>
      <w:marRight w:val="0"/>
      <w:marTop w:val="0"/>
      <w:marBottom w:val="0"/>
      <w:divBdr>
        <w:top w:val="none" w:sz="0" w:space="0" w:color="auto"/>
        <w:left w:val="none" w:sz="0" w:space="0" w:color="auto"/>
        <w:bottom w:val="none" w:sz="0" w:space="0" w:color="auto"/>
        <w:right w:val="none" w:sz="0" w:space="0" w:color="auto"/>
      </w:divBdr>
    </w:div>
    <w:div w:id="1103502088">
      <w:bodyDiv w:val="1"/>
      <w:marLeft w:val="0"/>
      <w:marRight w:val="0"/>
      <w:marTop w:val="0"/>
      <w:marBottom w:val="0"/>
      <w:divBdr>
        <w:top w:val="none" w:sz="0" w:space="0" w:color="auto"/>
        <w:left w:val="none" w:sz="0" w:space="0" w:color="auto"/>
        <w:bottom w:val="none" w:sz="0" w:space="0" w:color="auto"/>
        <w:right w:val="none" w:sz="0" w:space="0" w:color="auto"/>
      </w:divBdr>
    </w:div>
    <w:div w:id="1122265202">
      <w:bodyDiv w:val="1"/>
      <w:marLeft w:val="0"/>
      <w:marRight w:val="0"/>
      <w:marTop w:val="0"/>
      <w:marBottom w:val="0"/>
      <w:divBdr>
        <w:top w:val="none" w:sz="0" w:space="0" w:color="auto"/>
        <w:left w:val="none" w:sz="0" w:space="0" w:color="auto"/>
        <w:bottom w:val="none" w:sz="0" w:space="0" w:color="auto"/>
        <w:right w:val="none" w:sz="0" w:space="0" w:color="auto"/>
      </w:divBdr>
    </w:div>
    <w:div w:id="1123690041">
      <w:bodyDiv w:val="1"/>
      <w:marLeft w:val="0"/>
      <w:marRight w:val="0"/>
      <w:marTop w:val="0"/>
      <w:marBottom w:val="0"/>
      <w:divBdr>
        <w:top w:val="none" w:sz="0" w:space="0" w:color="auto"/>
        <w:left w:val="none" w:sz="0" w:space="0" w:color="auto"/>
        <w:bottom w:val="none" w:sz="0" w:space="0" w:color="auto"/>
        <w:right w:val="none" w:sz="0" w:space="0" w:color="auto"/>
      </w:divBdr>
    </w:div>
    <w:div w:id="1124932498">
      <w:bodyDiv w:val="1"/>
      <w:marLeft w:val="0"/>
      <w:marRight w:val="0"/>
      <w:marTop w:val="0"/>
      <w:marBottom w:val="0"/>
      <w:divBdr>
        <w:top w:val="none" w:sz="0" w:space="0" w:color="auto"/>
        <w:left w:val="none" w:sz="0" w:space="0" w:color="auto"/>
        <w:bottom w:val="none" w:sz="0" w:space="0" w:color="auto"/>
        <w:right w:val="none" w:sz="0" w:space="0" w:color="auto"/>
      </w:divBdr>
    </w:div>
    <w:div w:id="1175073311">
      <w:bodyDiv w:val="1"/>
      <w:marLeft w:val="0"/>
      <w:marRight w:val="0"/>
      <w:marTop w:val="0"/>
      <w:marBottom w:val="0"/>
      <w:divBdr>
        <w:top w:val="none" w:sz="0" w:space="0" w:color="auto"/>
        <w:left w:val="none" w:sz="0" w:space="0" w:color="auto"/>
        <w:bottom w:val="none" w:sz="0" w:space="0" w:color="auto"/>
        <w:right w:val="none" w:sz="0" w:space="0" w:color="auto"/>
      </w:divBdr>
    </w:div>
    <w:div w:id="1178621221">
      <w:bodyDiv w:val="1"/>
      <w:marLeft w:val="0"/>
      <w:marRight w:val="0"/>
      <w:marTop w:val="0"/>
      <w:marBottom w:val="0"/>
      <w:divBdr>
        <w:top w:val="none" w:sz="0" w:space="0" w:color="auto"/>
        <w:left w:val="none" w:sz="0" w:space="0" w:color="auto"/>
        <w:bottom w:val="none" w:sz="0" w:space="0" w:color="auto"/>
        <w:right w:val="none" w:sz="0" w:space="0" w:color="auto"/>
      </w:divBdr>
    </w:div>
    <w:div w:id="1192299573">
      <w:bodyDiv w:val="1"/>
      <w:marLeft w:val="0"/>
      <w:marRight w:val="0"/>
      <w:marTop w:val="0"/>
      <w:marBottom w:val="0"/>
      <w:divBdr>
        <w:top w:val="none" w:sz="0" w:space="0" w:color="auto"/>
        <w:left w:val="none" w:sz="0" w:space="0" w:color="auto"/>
        <w:bottom w:val="none" w:sz="0" w:space="0" w:color="auto"/>
        <w:right w:val="none" w:sz="0" w:space="0" w:color="auto"/>
      </w:divBdr>
    </w:div>
    <w:div w:id="1213074797">
      <w:bodyDiv w:val="1"/>
      <w:marLeft w:val="0"/>
      <w:marRight w:val="0"/>
      <w:marTop w:val="0"/>
      <w:marBottom w:val="0"/>
      <w:divBdr>
        <w:top w:val="none" w:sz="0" w:space="0" w:color="auto"/>
        <w:left w:val="none" w:sz="0" w:space="0" w:color="auto"/>
        <w:bottom w:val="none" w:sz="0" w:space="0" w:color="auto"/>
        <w:right w:val="none" w:sz="0" w:space="0" w:color="auto"/>
      </w:divBdr>
    </w:div>
    <w:div w:id="1221789766">
      <w:bodyDiv w:val="1"/>
      <w:marLeft w:val="0"/>
      <w:marRight w:val="0"/>
      <w:marTop w:val="0"/>
      <w:marBottom w:val="0"/>
      <w:divBdr>
        <w:top w:val="none" w:sz="0" w:space="0" w:color="auto"/>
        <w:left w:val="none" w:sz="0" w:space="0" w:color="auto"/>
        <w:bottom w:val="none" w:sz="0" w:space="0" w:color="auto"/>
        <w:right w:val="none" w:sz="0" w:space="0" w:color="auto"/>
      </w:divBdr>
    </w:div>
    <w:div w:id="1226842258">
      <w:bodyDiv w:val="1"/>
      <w:marLeft w:val="0"/>
      <w:marRight w:val="0"/>
      <w:marTop w:val="0"/>
      <w:marBottom w:val="0"/>
      <w:divBdr>
        <w:top w:val="none" w:sz="0" w:space="0" w:color="auto"/>
        <w:left w:val="none" w:sz="0" w:space="0" w:color="auto"/>
        <w:bottom w:val="none" w:sz="0" w:space="0" w:color="auto"/>
        <w:right w:val="none" w:sz="0" w:space="0" w:color="auto"/>
      </w:divBdr>
    </w:div>
    <w:div w:id="1246378195">
      <w:bodyDiv w:val="1"/>
      <w:marLeft w:val="0"/>
      <w:marRight w:val="0"/>
      <w:marTop w:val="0"/>
      <w:marBottom w:val="0"/>
      <w:divBdr>
        <w:top w:val="none" w:sz="0" w:space="0" w:color="auto"/>
        <w:left w:val="none" w:sz="0" w:space="0" w:color="auto"/>
        <w:bottom w:val="none" w:sz="0" w:space="0" w:color="auto"/>
        <w:right w:val="none" w:sz="0" w:space="0" w:color="auto"/>
      </w:divBdr>
    </w:div>
    <w:div w:id="1260720109">
      <w:bodyDiv w:val="1"/>
      <w:marLeft w:val="0"/>
      <w:marRight w:val="0"/>
      <w:marTop w:val="0"/>
      <w:marBottom w:val="0"/>
      <w:divBdr>
        <w:top w:val="none" w:sz="0" w:space="0" w:color="auto"/>
        <w:left w:val="none" w:sz="0" w:space="0" w:color="auto"/>
        <w:bottom w:val="none" w:sz="0" w:space="0" w:color="auto"/>
        <w:right w:val="none" w:sz="0" w:space="0" w:color="auto"/>
      </w:divBdr>
    </w:div>
    <w:div w:id="1271088807">
      <w:bodyDiv w:val="1"/>
      <w:marLeft w:val="0"/>
      <w:marRight w:val="0"/>
      <w:marTop w:val="0"/>
      <w:marBottom w:val="0"/>
      <w:divBdr>
        <w:top w:val="none" w:sz="0" w:space="0" w:color="auto"/>
        <w:left w:val="none" w:sz="0" w:space="0" w:color="auto"/>
        <w:bottom w:val="none" w:sz="0" w:space="0" w:color="auto"/>
        <w:right w:val="none" w:sz="0" w:space="0" w:color="auto"/>
      </w:divBdr>
    </w:div>
    <w:div w:id="1273978730">
      <w:bodyDiv w:val="1"/>
      <w:marLeft w:val="0"/>
      <w:marRight w:val="0"/>
      <w:marTop w:val="0"/>
      <w:marBottom w:val="0"/>
      <w:divBdr>
        <w:top w:val="none" w:sz="0" w:space="0" w:color="auto"/>
        <w:left w:val="none" w:sz="0" w:space="0" w:color="auto"/>
        <w:bottom w:val="none" w:sz="0" w:space="0" w:color="auto"/>
        <w:right w:val="none" w:sz="0" w:space="0" w:color="auto"/>
      </w:divBdr>
    </w:div>
    <w:div w:id="1281839276">
      <w:bodyDiv w:val="1"/>
      <w:marLeft w:val="0"/>
      <w:marRight w:val="0"/>
      <w:marTop w:val="0"/>
      <w:marBottom w:val="0"/>
      <w:divBdr>
        <w:top w:val="none" w:sz="0" w:space="0" w:color="auto"/>
        <w:left w:val="none" w:sz="0" w:space="0" w:color="auto"/>
        <w:bottom w:val="none" w:sz="0" w:space="0" w:color="auto"/>
        <w:right w:val="none" w:sz="0" w:space="0" w:color="auto"/>
      </w:divBdr>
    </w:div>
    <w:div w:id="1285112743">
      <w:bodyDiv w:val="1"/>
      <w:marLeft w:val="0"/>
      <w:marRight w:val="0"/>
      <w:marTop w:val="0"/>
      <w:marBottom w:val="0"/>
      <w:divBdr>
        <w:top w:val="none" w:sz="0" w:space="0" w:color="auto"/>
        <w:left w:val="none" w:sz="0" w:space="0" w:color="auto"/>
        <w:bottom w:val="none" w:sz="0" w:space="0" w:color="auto"/>
        <w:right w:val="none" w:sz="0" w:space="0" w:color="auto"/>
      </w:divBdr>
    </w:div>
    <w:div w:id="1303119395">
      <w:bodyDiv w:val="1"/>
      <w:marLeft w:val="0"/>
      <w:marRight w:val="0"/>
      <w:marTop w:val="0"/>
      <w:marBottom w:val="0"/>
      <w:divBdr>
        <w:top w:val="none" w:sz="0" w:space="0" w:color="auto"/>
        <w:left w:val="none" w:sz="0" w:space="0" w:color="auto"/>
        <w:bottom w:val="none" w:sz="0" w:space="0" w:color="auto"/>
        <w:right w:val="none" w:sz="0" w:space="0" w:color="auto"/>
      </w:divBdr>
    </w:div>
    <w:div w:id="1318730438">
      <w:bodyDiv w:val="1"/>
      <w:marLeft w:val="0"/>
      <w:marRight w:val="0"/>
      <w:marTop w:val="0"/>
      <w:marBottom w:val="0"/>
      <w:divBdr>
        <w:top w:val="none" w:sz="0" w:space="0" w:color="auto"/>
        <w:left w:val="none" w:sz="0" w:space="0" w:color="auto"/>
        <w:bottom w:val="none" w:sz="0" w:space="0" w:color="auto"/>
        <w:right w:val="none" w:sz="0" w:space="0" w:color="auto"/>
      </w:divBdr>
    </w:div>
    <w:div w:id="1328703738">
      <w:bodyDiv w:val="1"/>
      <w:marLeft w:val="0"/>
      <w:marRight w:val="0"/>
      <w:marTop w:val="0"/>
      <w:marBottom w:val="0"/>
      <w:divBdr>
        <w:top w:val="none" w:sz="0" w:space="0" w:color="auto"/>
        <w:left w:val="none" w:sz="0" w:space="0" w:color="auto"/>
        <w:bottom w:val="none" w:sz="0" w:space="0" w:color="auto"/>
        <w:right w:val="none" w:sz="0" w:space="0" w:color="auto"/>
      </w:divBdr>
    </w:div>
    <w:div w:id="1339579778">
      <w:bodyDiv w:val="1"/>
      <w:marLeft w:val="0"/>
      <w:marRight w:val="0"/>
      <w:marTop w:val="0"/>
      <w:marBottom w:val="0"/>
      <w:divBdr>
        <w:top w:val="none" w:sz="0" w:space="0" w:color="auto"/>
        <w:left w:val="none" w:sz="0" w:space="0" w:color="auto"/>
        <w:bottom w:val="none" w:sz="0" w:space="0" w:color="auto"/>
        <w:right w:val="none" w:sz="0" w:space="0" w:color="auto"/>
      </w:divBdr>
    </w:div>
    <w:div w:id="1341732538">
      <w:bodyDiv w:val="1"/>
      <w:marLeft w:val="0"/>
      <w:marRight w:val="0"/>
      <w:marTop w:val="0"/>
      <w:marBottom w:val="0"/>
      <w:divBdr>
        <w:top w:val="none" w:sz="0" w:space="0" w:color="auto"/>
        <w:left w:val="none" w:sz="0" w:space="0" w:color="auto"/>
        <w:bottom w:val="none" w:sz="0" w:space="0" w:color="auto"/>
        <w:right w:val="none" w:sz="0" w:space="0" w:color="auto"/>
      </w:divBdr>
    </w:div>
    <w:div w:id="1354305909">
      <w:bodyDiv w:val="1"/>
      <w:marLeft w:val="0"/>
      <w:marRight w:val="0"/>
      <w:marTop w:val="0"/>
      <w:marBottom w:val="0"/>
      <w:divBdr>
        <w:top w:val="none" w:sz="0" w:space="0" w:color="auto"/>
        <w:left w:val="none" w:sz="0" w:space="0" w:color="auto"/>
        <w:bottom w:val="none" w:sz="0" w:space="0" w:color="auto"/>
        <w:right w:val="none" w:sz="0" w:space="0" w:color="auto"/>
      </w:divBdr>
    </w:div>
    <w:div w:id="1364672541">
      <w:bodyDiv w:val="1"/>
      <w:marLeft w:val="0"/>
      <w:marRight w:val="0"/>
      <w:marTop w:val="0"/>
      <w:marBottom w:val="0"/>
      <w:divBdr>
        <w:top w:val="none" w:sz="0" w:space="0" w:color="auto"/>
        <w:left w:val="none" w:sz="0" w:space="0" w:color="auto"/>
        <w:bottom w:val="none" w:sz="0" w:space="0" w:color="auto"/>
        <w:right w:val="none" w:sz="0" w:space="0" w:color="auto"/>
      </w:divBdr>
    </w:div>
    <w:div w:id="1370453250">
      <w:bodyDiv w:val="1"/>
      <w:marLeft w:val="0"/>
      <w:marRight w:val="0"/>
      <w:marTop w:val="0"/>
      <w:marBottom w:val="0"/>
      <w:divBdr>
        <w:top w:val="none" w:sz="0" w:space="0" w:color="auto"/>
        <w:left w:val="none" w:sz="0" w:space="0" w:color="auto"/>
        <w:bottom w:val="none" w:sz="0" w:space="0" w:color="auto"/>
        <w:right w:val="none" w:sz="0" w:space="0" w:color="auto"/>
      </w:divBdr>
    </w:div>
    <w:div w:id="1376615232">
      <w:bodyDiv w:val="1"/>
      <w:marLeft w:val="0"/>
      <w:marRight w:val="0"/>
      <w:marTop w:val="0"/>
      <w:marBottom w:val="0"/>
      <w:divBdr>
        <w:top w:val="none" w:sz="0" w:space="0" w:color="auto"/>
        <w:left w:val="none" w:sz="0" w:space="0" w:color="auto"/>
        <w:bottom w:val="none" w:sz="0" w:space="0" w:color="auto"/>
        <w:right w:val="none" w:sz="0" w:space="0" w:color="auto"/>
      </w:divBdr>
    </w:div>
    <w:div w:id="1391340104">
      <w:bodyDiv w:val="1"/>
      <w:marLeft w:val="0"/>
      <w:marRight w:val="0"/>
      <w:marTop w:val="0"/>
      <w:marBottom w:val="0"/>
      <w:divBdr>
        <w:top w:val="none" w:sz="0" w:space="0" w:color="auto"/>
        <w:left w:val="none" w:sz="0" w:space="0" w:color="auto"/>
        <w:bottom w:val="none" w:sz="0" w:space="0" w:color="auto"/>
        <w:right w:val="none" w:sz="0" w:space="0" w:color="auto"/>
      </w:divBdr>
    </w:div>
    <w:div w:id="1415202589">
      <w:bodyDiv w:val="1"/>
      <w:marLeft w:val="0"/>
      <w:marRight w:val="0"/>
      <w:marTop w:val="0"/>
      <w:marBottom w:val="0"/>
      <w:divBdr>
        <w:top w:val="none" w:sz="0" w:space="0" w:color="auto"/>
        <w:left w:val="none" w:sz="0" w:space="0" w:color="auto"/>
        <w:bottom w:val="none" w:sz="0" w:space="0" w:color="auto"/>
        <w:right w:val="none" w:sz="0" w:space="0" w:color="auto"/>
      </w:divBdr>
    </w:div>
    <w:div w:id="1415979346">
      <w:bodyDiv w:val="1"/>
      <w:marLeft w:val="0"/>
      <w:marRight w:val="0"/>
      <w:marTop w:val="0"/>
      <w:marBottom w:val="0"/>
      <w:divBdr>
        <w:top w:val="none" w:sz="0" w:space="0" w:color="auto"/>
        <w:left w:val="none" w:sz="0" w:space="0" w:color="auto"/>
        <w:bottom w:val="none" w:sz="0" w:space="0" w:color="auto"/>
        <w:right w:val="none" w:sz="0" w:space="0" w:color="auto"/>
      </w:divBdr>
    </w:div>
    <w:div w:id="1447651728">
      <w:bodyDiv w:val="1"/>
      <w:marLeft w:val="0"/>
      <w:marRight w:val="0"/>
      <w:marTop w:val="0"/>
      <w:marBottom w:val="0"/>
      <w:divBdr>
        <w:top w:val="none" w:sz="0" w:space="0" w:color="auto"/>
        <w:left w:val="none" w:sz="0" w:space="0" w:color="auto"/>
        <w:bottom w:val="none" w:sz="0" w:space="0" w:color="auto"/>
        <w:right w:val="none" w:sz="0" w:space="0" w:color="auto"/>
      </w:divBdr>
    </w:div>
    <w:div w:id="1447887469">
      <w:bodyDiv w:val="1"/>
      <w:marLeft w:val="0"/>
      <w:marRight w:val="0"/>
      <w:marTop w:val="0"/>
      <w:marBottom w:val="0"/>
      <w:divBdr>
        <w:top w:val="none" w:sz="0" w:space="0" w:color="auto"/>
        <w:left w:val="none" w:sz="0" w:space="0" w:color="auto"/>
        <w:bottom w:val="none" w:sz="0" w:space="0" w:color="auto"/>
        <w:right w:val="none" w:sz="0" w:space="0" w:color="auto"/>
      </w:divBdr>
    </w:div>
    <w:div w:id="1458524101">
      <w:bodyDiv w:val="1"/>
      <w:marLeft w:val="0"/>
      <w:marRight w:val="0"/>
      <w:marTop w:val="0"/>
      <w:marBottom w:val="0"/>
      <w:divBdr>
        <w:top w:val="none" w:sz="0" w:space="0" w:color="auto"/>
        <w:left w:val="none" w:sz="0" w:space="0" w:color="auto"/>
        <w:bottom w:val="none" w:sz="0" w:space="0" w:color="auto"/>
        <w:right w:val="none" w:sz="0" w:space="0" w:color="auto"/>
      </w:divBdr>
    </w:div>
    <w:div w:id="1462724883">
      <w:bodyDiv w:val="1"/>
      <w:marLeft w:val="0"/>
      <w:marRight w:val="0"/>
      <w:marTop w:val="0"/>
      <w:marBottom w:val="0"/>
      <w:divBdr>
        <w:top w:val="none" w:sz="0" w:space="0" w:color="auto"/>
        <w:left w:val="none" w:sz="0" w:space="0" w:color="auto"/>
        <w:bottom w:val="none" w:sz="0" w:space="0" w:color="auto"/>
        <w:right w:val="none" w:sz="0" w:space="0" w:color="auto"/>
      </w:divBdr>
    </w:div>
    <w:div w:id="1468209062">
      <w:bodyDiv w:val="1"/>
      <w:marLeft w:val="0"/>
      <w:marRight w:val="0"/>
      <w:marTop w:val="0"/>
      <w:marBottom w:val="0"/>
      <w:divBdr>
        <w:top w:val="none" w:sz="0" w:space="0" w:color="auto"/>
        <w:left w:val="none" w:sz="0" w:space="0" w:color="auto"/>
        <w:bottom w:val="none" w:sz="0" w:space="0" w:color="auto"/>
        <w:right w:val="none" w:sz="0" w:space="0" w:color="auto"/>
      </w:divBdr>
    </w:div>
    <w:div w:id="1500804802">
      <w:bodyDiv w:val="1"/>
      <w:marLeft w:val="0"/>
      <w:marRight w:val="0"/>
      <w:marTop w:val="0"/>
      <w:marBottom w:val="0"/>
      <w:divBdr>
        <w:top w:val="none" w:sz="0" w:space="0" w:color="auto"/>
        <w:left w:val="none" w:sz="0" w:space="0" w:color="auto"/>
        <w:bottom w:val="none" w:sz="0" w:space="0" w:color="auto"/>
        <w:right w:val="none" w:sz="0" w:space="0" w:color="auto"/>
      </w:divBdr>
    </w:div>
    <w:div w:id="1518351244">
      <w:bodyDiv w:val="1"/>
      <w:marLeft w:val="0"/>
      <w:marRight w:val="0"/>
      <w:marTop w:val="0"/>
      <w:marBottom w:val="0"/>
      <w:divBdr>
        <w:top w:val="none" w:sz="0" w:space="0" w:color="auto"/>
        <w:left w:val="none" w:sz="0" w:space="0" w:color="auto"/>
        <w:bottom w:val="none" w:sz="0" w:space="0" w:color="auto"/>
        <w:right w:val="none" w:sz="0" w:space="0" w:color="auto"/>
      </w:divBdr>
    </w:div>
    <w:div w:id="1531332393">
      <w:bodyDiv w:val="1"/>
      <w:marLeft w:val="0"/>
      <w:marRight w:val="0"/>
      <w:marTop w:val="0"/>
      <w:marBottom w:val="0"/>
      <w:divBdr>
        <w:top w:val="none" w:sz="0" w:space="0" w:color="auto"/>
        <w:left w:val="none" w:sz="0" w:space="0" w:color="auto"/>
        <w:bottom w:val="none" w:sz="0" w:space="0" w:color="auto"/>
        <w:right w:val="none" w:sz="0" w:space="0" w:color="auto"/>
      </w:divBdr>
    </w:div>
    <w:div w:id="1533687727">
      <w:bodyDiv w:val="1"/>
      <w:marLeft w:val="0"/>
      <w:marRight w:val="0"/>
      <w:marTop w:val="0"/>
      <w:marBottom w:val="0"/>
      <w:divBdr>
        <w:top w:val="none" w:sz="0" w:space="0" w:color="auto"/>
        <w:left w:val="none" w:sz="0" w:space="0" w:color="auto"/>
        <w:bottom w:val="none" w:sz="0" w:space="0" w:color="auto"/>
        <w:right w:val="none" w:sz="0" w:space="0" w:color="auto"/>
      </w:divBdr>
    </w:div>
    <w:div w:id="1539780129">
      <w:bodyDiv w:val="1"/>
      <w:marLeft w:val="0"/>
      <w:marRight w:val="0"/>
      <w:marTop w:val="0"/>
      <w:marBottom w:val="0"/>
      <w:divBdr>
        <w:top w:val="none" w:sz="0" w:space="0" w:color="auto"/>
        <w:left w:val="none" w:sz="0" w:space="0" w:color="auto"/>
        <w:bottom w:val="none" w:sz="0" w:space="0" w:color="auto"/>
        <w:right w:val="none" w:sz="0" w:space="0" w:color="auto"/>
      </w:divBdr>
    </w:div>
    <w:div w:id="1564758298">
      <w:bodyDiv w:val="1"/>
      <w:marLeft w:val="0"/>
      <w:marRight w:val="0"/>
      <w:marTop w:val="0"/>
      <w:marBottom w:val="0"/>
      <w:divBdr>
        <w:top w:val="none" w:sz="0" w:space="0" w:color="auto"/>
        <w:left w:val="none" w:sz="0" w:space="0" w:color="auto"/>
        <w:bottom w:val="none" w:sz="0" w:space="0" w:color="auto"/>
        <w:right w:val="none" w:sz="0" w:space="0" w:color="auto"/>
      </w:divBdr>
    </w:div>
    <w:div w:id="1631935438">
      <w:bodyDiv w:val="1"/>
      <w:marLeft w:val="0"/>
      <w:marRight w:val="0"/>
      <w:marTop w:val="0"/>
      <w:marBottom w:val="0"/>
      <w:divBdr>
        <w:top w:val="none" w:sz="0" w:space="0" w:color="auto"/>
        <w:left w:val="none" w:sz="0" w:space="0" w:color="auto"/>
        <w:bottom w:val="none" w:sz="0" w:space="0" w:color="auto"/>
        <w:right w:val="none" w:sz="0" w:space="0" w:color="auto"/>
      </w:divBdr>
    </w:div>
    <w:div w:id="1634556441">
      <w:bodyDiv w:val="1"/>
      <w:marLeft w:val="0"/>
      <w:marRight w:val="0"/>
      <w:marTop w:val="0"/>
      <w:marBottom w:val="0"/>
      <w:divBdr>
        <w:top w:val="none" w:sz="0" w:space="0" w:color="auto"/>
        <w:left w:val="none" w:sz="0" w:space="0" w:color="auto"/>
        <w:bottom w:val="none" w:sz="0" w:space="0" w:color="auto"/>
        <w:right w:val="none" w:sz="0" w:space="0" w:color="auto"/>
      </w:divBdr>
    </w:div>
    <w:div w:id="1634870571">
      <w:bodyDiv w:val="1"/>
      <w:marLeft w:val="0"/>
      <w:marRight w:val="0"/>
      <w:marTop w:val="0"/>
      <w:marBottom w:val="0"/>
      <w:divBdr>
        <w:top w:val="none" w:sz="0" w:space="0" w:color="auto"/>
        <w:left w:val="none" w:sz="0" w:space="0" w:color="auto"/>
        <w:bottom w:val="none" w:sz="0" w:space="0" w:color="auto"/>
        <w:right w:val="none" w:sz="0" w:space="0" w:color="auto"/>
      </w:divBdr>
    </w:div>
    <w:div w:id="1648893213">
      <w:bodyDiv w:val="1"/>
      <w:marLeft w:val="0"/>
      <w:marRight w:val="0"/>
      <w:marTop w:val="0"/>
      <w:marBottom w:val="0"/>
      <w:divBdr>
        <w:top w:val="none" w:sz="0" w:space="0" w:color="auto"/>
        <w:left w:val="none" w:sz="0" w:space="0" w:color="auto"/>
        <w:bottom w:val="none" w:sz="0" w:space="0" w:color="auto"/>
        <w:right w:val="none" w:sz="0" w:space="0" w:color="auto"/>
      </w:divBdr>
    </w:div>
    <w:div w:id="1655718596">
      <w:bodyDiv w:val="1"/>
      <w:marLeft w:val="0"/>
      <w:marRight w:val="0"/>
      <w:marTop w:val="0"/>
      <w:marBottom w:val="0"/>
      <w:divBdr>
        <w:top w:val="none" w:sz="0" w:space="0" w:color="auto"/>
        <w:left w:val="none" w:sz="0" w:space="0" w:color="auto"/>
        <w:bottom w:val="none" w:sz="0" w:space="0" w:color="auto"/>
        <w:right w:val="none" w:sz="0" w:space="0" w:color="auto"/>
      </w:divBdr>
    </w:div>
    <w:div w:id="1662156261">
      <w:bodyDiv w:val="1"/>
      <w:marLeft w:val="0"/>
      <w:marRight w:val="0"/>
      <w:marTop w:val="0"/>
      <w:marBottom w:val="0"/>
      <w:divBdr>
        <w:top w:val="none" w:sz="0" w:space="0" w:color="auto"/>
        <w:left w:val="none" w:sz="0" w:space="0" w:color="auto"/>
        <w:bottom w:val="none" w:sz="0" w:space="0" w:color="auto"/>
        <w:right w:val="none" w:sz="0" w:space="0" w:color="auto"/>
      </w:divBdr>
    </w:div>
    <w:div w:id="1665817596">
      <w:bodyDiv w:val="1"/>
      <w:marLeft w:val="0"/>
      <w:marRight w:val="0"/>
      <w:marTop w:val="0"/>
      <w:marBottom w:val="0"/>
      <w:divBdr>
        <w:top w:val="none" w:sz="0" w:space="0" w:color="auto"/>
        <w:left w:val="none" w:sz="0" w:space="0" w:color="auto"/>
        <w:bottom w:val="none" w:sz="0" w:space="0" w:color="auto"/>
        <w:right w:val="none" w:sz="0" w:space="0" w:color="auto"/>
      </w:divBdr>
    </w:div>
    <w:div w:id="1668172682">
      <w:bodyDiv w:val="1"/>
      <w:marLeft w:val="0"/>
      <w:marRight w:val="0"/>
      <w:marTop w:val="0"/>
      <w:marBottom w:val="0"/>
      <w:divBdr>
        <w:top w:val="none" w:sz="0" w:space="0" w:color="auto"/>
        <w:left w:val="none" w:sz="0" w:space="0" w:color="auto"/>
        <w:bottom w:val="none" w:sz="0" w:space="0" w:color="auto"/>
        <w:right w:val="none" w:sz="0" w:space="0" w:color="auto"/>
      </w:divBdr>
    </w:div>
    <w:div w:id="1694568788">
      <w:bodyDiv w:val="1"/>
      <w:marLeft w:val="0"/>
      <w:marRight w:val="0"/>
      <w:marTop w:val="0"/>
      <w:marBottom w:val="0"/>
      <w:divBdr>
        <w:top w:val="none" w:sz="0" w:space="0" w:color="auto"/>
        <w:left w:val="none" w:sz="0" w:space="0" w:color="auto"/>
        <w:bottom w:val="none" w:sz="0" w:space="0" w:color="auto"/>
        <w:right w:val="none" w:sz="0" w:space="0" w:color="auto"/>
      </w:divBdr>
    </w:div>
    <w:div w:id="1699700073">
      <w:bodyDiv w:val="1"/>
      <w:marLeft w:val="0"/>
      <w:marRight w:val="0"/>
      <w:marTop w:val="0"/>
      <w:marBottom w:val="0"/>
      <w:divBdr>
        <w:top w:val="none" w:sz="0" w:space="0" w:color="auto"/>
        <w:left w:val="none" w:sz="0" w:space="0" w:color="auto"/>
        <w:bottom w:val="none" w:sz="0" w:space="0" w:color="auto"/>
        <w:right w:val="none" w:sz="0" w:space="0" w:color="auto"/>
      </w:divBdr>
    </w:div>
    <w:div w:id="1781532357">
      <w:bodyDiv w:val="1"/>
      <w:marLeft w:val="0"/>
      <w:marRight w:val="0"/>
      <w:marTop w:val="0"/>
      <w:marBottom w:val="0"/>
      <w:divBdr>
        <w:top w:val="none" w:sz="0" w:space="0" w:color="auto"/>
        <w:left w:val="none" w:sz="0" w:space="0" w:color="auto"/>
        <w:bottom w:val="none" w:sz="0" w:space="0" w:color="auto"/>
        <w:right w:val="none" w:sz="0" w:space="0" w:color="auto"/>
      </w:divBdr>
    </w:div>
    <w:div w:id="1782265864">
      <w:bodyDiv w:val="1"/>
      <w:marLeft w:val="0"/>
      <w:marRight w:val="0"/>
      <w:marTop w:val="0"/>
      <w:marBottom w:val="0"/>
      <w:divBdr>
        <w:top w:val="none" w:sz="0" w:space="0" w:color="auto"/>
        <w:left w:val="none" w:sz="0" w:space="0" w:color="auto"/>
        <w:bottom w:val="none" w:sz="0" w:space="0" w:color="auto"/>
        <w:right w:val="none" w:sz="0" w:space="0" w:color="auto"/>
      </w:divBdr>
    </w:div>
    <w:div w:id="1794051660">
      <w:bodyDiv w:val="1"/>
      <w:marLeft w:val="0"/>
      <w:marRight w:val="0"/>
      <w:marTop w:val="0"/>
      <w:marBottom w:val="0"/>
      <w:divBdr>
        <w:top w:val="none" w:sz="0" w:space="0" w:color="auto"/>
        <w:left w:val="none" w:sz="0" w:space="0" w:color="auto"/>
        <w:bottom w:val="none" w:sz="0" w:space="0" w:color="auto"/>
        <w:right w:val="none" w:sz="0" w:space="0" w:color="auto"/>
      </w:divBdr>
    </w:div>
    <w:div w:id="1798722299">
      <w:bodyDiv w:val="1"/>
      <w:marLeft w:val="0"/>
      <w:marRight w:val="0"/>
      <w:marTop w:val="0"/>
      <w:marBottom w:val="0"/>
      <w:divBdr>
        <w:top w:val="none" w:sz="0" w:space="0" w:color="auto"/>
        <w:left w:val="none" w:sz="0" w:space="0" w:color="auto"/>
        <w:bottom w:val="none" w:sz="0" w:space="0" w:color="auto"/>
        <w:right w:val="none" w:sz="0" w:space="0" w:color="auto"/>
      </w:divBdr>
    </w:div>
    <w:div w:id="1800536081">
      <w:bodyDiv w:val="1"/>
      <w:marLeft w:val="0"/>
      <w:marRight w:val="0"/>
      <w:marTop w:val="0"/>
      <w:marBottom w:val="0"/>
      <w:divBdr>
        <w:top w:val="none" w:sz="0" w:space="0" w:color="auto"/>
        <w:left w:val="none" w:sz="0" w:space="0" w:color="auto"/>
        <w:bottom w:val="none" w:sz="0" w:space="0" w:color="auto"/>
        <w:right w:val="none" w:sz="0" w:space="0" w:color="auto"/>
      </w:divBdr>
    </w:div>
    <w:div w:id="1805655615">
      <w:bodyDiv w:val="1"/>
      <w:marLeft w:val="0"/>
      <w:marRight w:val="0"/>
      <w:marTop w:val="0"/>
      <w:marBottom w:val="0"/>
      <w:divBdr>
        <w:top w:val="none" w:sz="0" w:space="0" w:color="auto"/>
        <w:left w:val="none" w:sz="0" w:space="0" w:color="auto"/>
        <w:bottom w:val="none" w:sz="0" w:space="0" w:color="auto"/>
        <w:right w:val="none" w:sz="0" w:space="0" w:color="auto"/>
      </w:divBdr>
    </w:div>
    <w:div w:id="1832789384">
      <w:bodyDiv w:val="1"/>
      <w:marLeft w:val="0"/>
      <w:marRight w:val="0"/>
      <w:marTop w:val="0"/>
      <w:marBottom w:val="0"/>
      <w:divBdr>
        <w:top w:val="none" w:sz="0" w:space="0" w:color="auto"/>
        <w:left w:val="none" w:sz="0" w:space="0" w:color="auto"/>
        <w:bottom w:val="none" w:sz="0" w:space="0" w:color="auto"/>
        <w:right w:val="none" w:sz="0" w:space="0" w:color="auto"/>
      </w:divBdr>
    </w:div>
    <w:div w:id="1836915073">
      <w:bodyDiv w:val="1"/>
      <w:marLeft w:val="0"/>
      <w:marRight w:val="0"/>
      <w:marTop w:val="0"/>
      <w:marBottom w:val="0"/>
      <w:divBdr>
        <w:top w:val="none" w:sz="0" w:space="0" w:color="auto"/>
        <w:left w:val="none" w:sz="0" w:space="0" w:color="auto"/>
        <w:bottom w:val="none" w:sz="0" w:space="0" w:color="auto"/>
        <w:right w:val="none" w:sz="0" w:space="0" w:color="auto"/>
      </w:divBdr>
    </w:div>
    <w:div w:id="1868904020">
      <w:bodyDiv w:val="1"/>
      <w:marLeft w:val="0"/>
      <w:marRight w:val="0"/>
      <w:marTop w:val="0"/>
      <w:marBottom w:val="0"/>
      <w:divBdr>
        <w:top w:val="none" w:sz="0" w:space="0" w:color="auto"/>
        <w:left w:val="none" w:sz="0" w:space="0" w:color="auto"/>
        <w:bottom w:val="none" w:sz="0" w:space="0" w:color="auto"/>
        <w:right w:val="none" w:sz="0" w:space="0" w:color="auto"/>
      </w:divBdr>
    </w:div>
    <w:div w:id="1886719741">
      <w:bodyDiv w:val="1"/>
      <w:marLeft w:val="0"/>
      <w:marRight w:val="0"/>
      <w:marTop w:val="0"/>
      <w:marBottom w:val="0"/>
      <w:divBdr>
        <w:top w:val="none" w:sz="0" w:space="0" w:color="auto"/>
        <w:left w:val="none" w:sz="0" w:space="0" w:color="auto"/>
        <w:bottom w:val="none" w:sz="0" w:space="0" w:color="auto"/>
        <w:right w:val="none" w:sz="0" w:space="0" w:color="auto"/>
      </w:divBdr>
    </w:div>
    <w:div w:id="1893080541">
      <w:bodyDiv w:val="1"/>
      <w:marLeft w:val="0"/>
      <w:marRight w:val="0"/>
      <w:marTop w:val="0"/>
      <w:marBottom w:val="0"/>
      <w:divBdr>
        <w:top w:val="none" w:sz="0" w:space="0" w:color="auto"/>
        <w:left w:val="none" w:sz="0" w:space="0" w:color="auto"/>
        <w:bottom w:val="none" w:sz="0" w:space="0" w:color="auto"/>
        <w:right w:val="none" w:sz="0" w:space="0" w:color="auto"/>
      </w:divBdr>
    </w:div>
    <w:div w:id="1896503611">
      <w:bodyDiv w:val="1"/>
      <w:marLeft w:val="0"/>
      <w:marRight w:val="0"/>
      <w:marTop w:val="0"/>
      <w:marBottom w:val="0"/>
      <w:divBdr>
        <w:top w:val="none" w:sz="0" w:space="0" w:color="auto"/>
        <w:left w:val="none" w:sz="0" w:space="0" w:color="auto"/>
        <w:bottom w:val="none" w:sz="0" w:space="0" w:color="auto"/>
        <w:right w:val="none" w:sz="0" w:space="0" w:color="auto"/>
      </w:divBdr>
    </w:div>
    <w:div w:id="1912037644">
      <w:bodyDiv w:val="1"/>
      <w:marLeft w:val="0"/>
      <w:marRight w:val="0"/>
      <w:marTop w:val="0"/>
      <w:marBottom w:val="0"/>
      <w:divBdr>
        <w:top w:val="none" w:sz="0" w:space="0" w:color="auto"/>
        <w:left w:val="none" w:sz="0" w:space="0" w:color="auto"/>
        <w:bottom w:val="none" w:sz="0" w:space="0" w:color="auto"/>
        <w:right w:val="none" w:sz="0" w:space="0" w:color="auto"/>
      </w:divBdr>
    </w:div>
    <w:div w:id="1915705277">
      <w:bodyDiv w:val="1"/>
      <w:marLeft w:val="0"/>
      <w:marRight w:val="0"/>
      <w:marTop w:val="0"/>
      <w:marBottom w:val="0"/>
      <w:divBdr>
        <w:top w:val="none" w:sz="0" w:space="0" w:color="auto"/>
        <w:left w:val="none" w:sz="0" w:space="0" w:color="auto"/>
        <w:bottom w:val="none" w:sz="0" w:space="0" w:color="auto"/>
        <w:right w:val="none" w:sz="0" w:space="0" w:color="auto"/>
      </w:divBdr>
    </w:div>
    <w:div w:id="1920362608">
      <w:bodyDiv w:val="1"/>
      <w:marLeft w:val="0"/>
      <w:marRight w:val="0"/>
      <w:marTop w:val="0"/>
      <w:marBottom w:val="0"/>
      <w:divBdr>
        <w:top w:val="none" w:sz="0" w:space="0" w:color="auto"/>
        <w:left w:val="none" w:sz="0" w:space="0" w:color="auto"/>
        <w:bottom w:val="none" w:sz="0" w:space="0" w:color="auto"/>
        <w:right w:val="none" w:sz="0" w:space="0" w:color="auto"/>
      </w:divBdr>
    </w:div>
    <w:div w:id="1928541162">
      <w:bodyDiv w:val="1"/>
      <w:marLeft w:val="0"/>
      <w:marRight w:val="0"/>
      <w:marTop w:val="0"/>
      <w:marBottom w:val="0"/>
      <w:divBdr>
        <w:top w:val="none" w:sz="0" w:space="0" w:color="auto"/>
        <w:left w:val="none" w:sz="0" w:space="0" w:color="auto"/>
        <w:bottom w:val="none" w:sz="0" w:space="0" w:color="auto"/>
        <w:right w:val="none" w:sz="0" w:space="0" w:color="auto"/>
      </w:divBdr>
    </w:div>
    <w:div w:id="1930308873">
      <w:bodyDiv w:val="1"/>
      <w:marLeft w:val="0"/>
      <w:marRight w:val="0"/>
      <w:marTop w:val="0"/>
      <w:marBottom w:val="0"/>
      <w:divBdr>
        <w:top w:val="none" w:sz="0" w:space="0" w:color="auto"/>
        <w:left w:val="none" w:sz="0" w:space="0" w:color="auto"/>
        <w:bottom w:val="none" w:sz="0" w:space="0" w:color="auto"/>
        <w:right w:val="none" w:sz="0" w:space="0" w:color="auto"/>
      </w:divBdr>
    </w:div>
    <w:div w:id="1935357898">
      <w:bodyDiv w:val="1"/>
      <w:marLeft w:val="0"/>
      <w:marRight w:val="0"/>
      <w:marTop w:val="0"/>
      <w:marBottom w:val="0"/>
      <w:divBdr>
        <w:top w:val="none" w:sz="0" w:space="0" w:color="auto"/>
        <w:left w:val="none" w:sz="0" w:space="0" w:color="auto"/>
        <w:bottom w:val="none" w:sz="0" w:space="0" w:color="auto"/>
        <w:right w:val="none" w:sz="0" w:space="0" w:color="auto"/>
      </w:divBdr>
    </w:div>
    <w:div w:id="1996183603">
      <w:bodyDiv w:val="1"/>
      <w:marLeft w:val="0"/>
      <w:marRight w:val="0"/>
      <w:marTop w:val="0"/>
      <w:marBottom w:val="0"/>
      <w:divBdr>
        <w:top w:val="none" w:sz="0" w:space="0" w:color="auto"/>
        <w:left w:val="none" w:sz="0" w:space="0" w:color="auto"/>
        <w:bottom w:val="none" w:sz="0" w:space="0" w:color="auto"/>
        <w:right w:val="none" w:sz="0" w:space="0" w:color="auto"/>
      </w:divBdr>
    </w:div>
    <w:div w:id="1997102840">
      <w:bodyDiv w:val="1"/>
      <w:marLeft w:val="0"/>
      <w:marRight w:val="0"/>
      <w:marTop w:val="0"/>
      <w:marBottom w:val="0"/>
      <w:divBdr>
        <w:top w:val="none" w:sz="0" w:space="0" w:color="auto"/>
        <w:left w:val="none" w:sz="0" w:space="0" w:color="auto"/>
        <w:bottom w:val="none" w:sz="0" w:space="0" w:color="auto"/>
        <w:right w:val="none" w:sz="0" w:space="0" w:color="auto"/>
      </w:divBdr>
    </w:div>
    <w:div w:id="1999310662">
      <w:bodyDiv w:val="1"/>
      <w:marLeft w:val="0"/>
      <w:marRight w:val="0"/>
      <w:marTop w:val="0"/>
      <w:marBottom w:val="0"/>
      <w:divBdr>
        <w:top w:val="none" w:sz="0" w:space="0" w:color="auto"/>
        <w:left w:val="none" w:sz="0" w:space="0" w:color="auto"/>
        <w:bottom w:val="none" w:sz="0" w:space="0" w:color="auto"/>
        <w:right w:val="none" w:sz="0" w:space="0" w:color="auto"/>
      </w:divBdr>
    </w:div>
    <w:div w:id="2000619319">
      <w:bodyDiv w:val="1"/>
      <w:marLeft w:val="0"/>
      <w:marRight w:val="0"/>
      <w:marTop w:val="0"/>
      <w:marBottom w:val="0"/>
      <w:divBdr>
        <w:top w:val="none" w:sz="0" w:space="0" w:color="auto"/>
        <w:left w:val="none" w:sz="0" w:space="0" w:color="auto"/>
        <w:bottom w:val="none" w:sz="0" w:space="0" w:color="auto"/>
        <w:right w:val="none" w:sz="0" w:space="0" w:color="auto"/>
      </w:divBdr>
    </w:div>
    <w:div w:id="2003198255">
      <w:bodyDiv w:val="1"/>
      <w:marLeft w:val="0"/>
      <w:marRight w:val="0"/>
      <w:marTop w:val="0"/>
      <w:marBottom w:val="0"/>
      <w:divBdr>
        <w:top w:val="none" w:sz="0" w:space="0" w:color="auto"/>
        <w:left w:val="none" w:sz="0" w:space="0" w:color="auto"/>
        <w:bottom w:val="none" w:sz="0" w:space="0" w:color="auto"/>
        <w:right w:val="none" w:sz="0" w:space="0" w:color="auto"/>
      </w:divBdr>
    </w:div>
    <w:div w:id="2007048521">
      <w:bodyDiv w:val="1"/>
      <w:marLeft w:val="0"/>
      <w:marRight w:val="0"/>
      <w:marTop w:val="0"/>
      <w:marBottom w:val="0"/>
      <w:divBdr>
        <w:top w:val="none" w:sz="0" w:space="0" w:color="auto"/>
        <w:left w:val="none" w:sz="0" w:space="0" w:color="auto"/>
        <w:bottom w:val="none" w:sz="0" w:space="0" w:color="auto"/>
        <w:right w:val="none" w:sz="0" w:space="0" w:color="auto"/>
      </w:divBdr>
    </w:div>
    <w:div w:id="2008096569">
      <w:bodyDiv w:val="1"/>
      <w:marLeft w:val="0"/>
      <w:marRight w:val="0"/>
      <w:marTop w:val="0"/>
      <w:marBottom w:val="0"/>
      <w:divBdr>
        <w:top w:val="none" w:sz="0" w:space="0" w:color="auto"/>
        <w:left w:val="none" w:sz="0" w:space="0" w:color="auto"/>
        <w:bottom w:val="none" w:sz="0" w:space="0" w:color="auto"/>
        <w:right w:val="none" w:sz="0" w:space="0" w:color="auto"/>
      </w:divBdr>
    </w:div>
    <w:div w:id="2026858739">
      <w:bodyDiv w:val="1"/>
      <w:marLeft w:val="0"/>
      <w:marRight w:val="0"/>
      <w:marTop w:val="0"/>
      <w:marBottom w:val="0"/>
      <w:divBdr>
        <w:top w:val="none" w:sz="0" w:space="0" w:color="auto"/>
        <w:left w:val="none" w:sz="0" w:space="0" w:color="auto"/>
        <w:bottom w:val="none" w:sz="0" w:space="0" w:color="auto"/>
        <w:right w:val="none" w:sz="0" w:space="0" w:color="auto"/>
      </w:divBdr>
    </w:div>
    <w:div w:id="2027553688">
      <w:bodyDiv w:val="1"/>
      <w:marLeft w:val="0"/>
      <w:marRight w:val="0"/>
      <w:marTop w:val="0"/>
      <w:marBottom w:val="0"/>
      <w:divBdr>
        <w:top w:val="none" w:sz="0" w:space="0" w:color="auto"/>
        <w:left w:val="none" w:sz="0" w:space="0" w:color="auto"/>
        <w:bottom w:val="none" w:sz="0" w:space="0" w:color="auto"/>
        <w:right w:val="none" w:sz="0" w:space="0" w:color="auto"/>
      </w:divBdr>
    </w:div>
    <w:div w:id="2060282604">
      <w:bodyDiv w:val="1"/>
      <w:marLeft w:val="0"/>
      <w:marRight w:val="0"/>
      <w:marTop w:val="0"/>
      <w:marBottom w:val="0"/>
      <w:divBdr>
        <w:top w:val="none" w:sz="0" w:space="0" w:color="auto"/>
        <w:left w:val="none" w:sz="0" w:space="0" w:color="auto"/>
        <w:bottom w:val="none" w:sz="0" w:space="0" w:color="auto"/>
        <w:right w:val="none" w:sz="0" w:space="0" w:color="auto"/>
      </w:divBdr>
    </w:div>
    <w:div w:id="2064215433">
      <w:bodyDiv w:val="1"/>
      <w:marLeft w:val="0"/>
      <w:marRight w:val="0"/>
      <w:marTop w:val="0"/>
      <w:marBottom w:val="0"/>
      <w:divBdr>
        <w:top w:val="none" w:sz="0" w:space="0" w:color="auto"/>
        <w:left w:val="none" w:sz="0" w:space="0" w:color="auto"/>
        <w:bottom w:val="none" w:sz="0" w:space="0" w:color="auto"/>
        <w:right w:val="none" w:sz="0" w:space="0" w:color="auto"/>
      </w:divBdr>
    </w:div>
    <w:div w:id="2069524784">
      <w:bodyDiv w:val="1"/>
      <w:marLeft w:val="0"/>
      <w:marRight w:val="0"/>
      <w:marTop w:val="0"/>
      <w:marBottom w:val="0"/>
      <w:divBdr>
        <w:top w:val="none" w:sz="0" w:space="0" w:color="auto"/>
        <w:left w:val="none" w:sz="0" w:space="0" w:color="auto"/>
        <w:bottom w:val="none" w:sz="0" w:space="0" w:color="auto"/>
        <w:right w:val="none" w:sz="0" w:space="0" w:color="auto"/>
      </w:divBdr>
    </w:div>
    <w:div w:id="2075424072">
      <w:bodyDiv w:val="1"/>
      <w:marLeft w:val="0"/>
      <w:marRight w:val="0"/>
      <w:marTop w:val="0"/>
      <w:marBottom w:val="0"/>
      <w:divBdr>
        <w:top w:val="none" w:sz="0" w:space="0" w:color="auto"/>
        <w:left w:val="none" w:sz="0" w:space="0" w:color="auto"/>
        <w:bottom w:val="none" w:sz="0" w:space="0" w:color="auto"/>
        <w:right w:val="none" w:sz="0" w:space="0" w:color="auto"/>
      </w:divBdr>
    </w:div>
    <w:div w:id="2076199781">
      <w:bodyDiv w:val="1"/>
      <w:marLeft w:val="0"/>
      <w:marRight w:val="0"/>
      <w:marTop w:val="0"/>
      <w:marBottom w:val="0"/>
      <w:divBdr>
        <w:top w:val="none" w:sz="0" w:space="0" w:color="auto"/>
        <w:left w:val="none" w:sz="0" w:space="0" w:color="auto"/>
        <w:bottom w:val="none" w:sz="0" w:space="0" w:color="auto"/>
        <w:right w:val="none" w:sz="0" w:space="0" w:color="auto"/>
      </w:divBdr>
    </w:div>
    <w:div w:id="2091846767">
      <w:bodyDiv w:val="1"/>
      <w:marLeft w:val="0"/>
      <w:marRight w:val="0"/>
      <w:marTop w:val="0"/>
      <w:marBottom w:val="0"/>
      <w:divBdr>
        <w:top w:val="none" w:sz="0" w:space="0" w:color="auto"/>
        <w:left w:val="none" w:sz="0" w:space="0" w:color="auto"/>
        <w:bottom w:val="none" w:sz="0" w:space="0" w:color="auto"/>
        <w:right w:val="none" w:sz="0" w:space="0" w:color="auto"/>
      </w:divBdr>
    </w:div>
    <w:div w:id="2101639635">
      <w:bodyDiv w:val="1"/>
      <w:marLeft w:val="0"/>
      <w:marRight w:val="0"/>
      <w:marTop w:val="0"/>
      <w:marBottom w:val="0"/>
      <w:divBdr>
        <w:top w:val="none" w:sz="0" w:space="0" w:color="auto"/>
        <w:left w:val="none" w:sz="0" w:space="0" w:color="auto"/>
        <w:bottom w:val="none" w:sz="0" w:space="0" w:color="auto"/>
        <w:right w:val="none" w:sz="0" w:space="0" w:color="auto"/>
      </w:divBdr>
    </w:div>
    <w:div w:id="2121795087">
      <w:bodyDiv w:val="1"/>
      <w:marLeft w:val="0"/>
      <w:marRight w:val="0"/>
      <w:marTop w:val="0"/>
      <w:marBottom w:val="0"/>
      <w:divBdr>
        <w:top w:val="none" w:sz="0" w:space="0" w:color="auto"/>
        <w:left w:val="none" w:sz="0" w:space="0" w:color="auto"/>
        <w:bottom w:val="none" w:sz="0" w:space="0" w:color="auto"/>
        <w:right w:val="none" w:sz="0" w:space="0" w:color="auto"/>
      </w:divBdr>
    </w:div>
    <w:div w:id="2125036126">
      <w:bodyDiv w:val="1"/>
      <w:marLeft w:val="0"/>
      <w:marRight w:val="0"/>
      <w:marTop w:val="0"/>
      <w:marBottom w:val="0"/>
      <w:divBdr>
        <w:top w:val="none" w:sz="0" w:space="0" w:color="auto"/>
        <w:left w:val="none" w:sz="0" w:space="0" w:color="auto"/>
        <w:bottom w:val="none" w:sz="0" w:space="0" w:color="auto"/>
        <w:right w:val="none" w:sz="0" w:space="0" w:color="auto"/>
      </w:divBdr>
    </w:div>
    <w:div w:id="2127384926">
      <w:bodyDiv w:val="1"/>
      <w:marLeft w:val="0"/>
      <w:marRight w:val="0"/>
      <w:marTop w:val="0"/>
      <w:marBottom w:val="0"/>
      <w:divBdr>
        <w:top w:val="none" w:sz="0" w:space="0" w:color="auto"/>
        <w:left w:val="none" w:sz="0" w:space="0" w:color="auto"/>
        <w:bottom w:val="none" w:sz="0" w:space="0" w:color="auto"/>
        <w:right w:val="none" w:sz="0" w:space="0" w:color="auto"/>
      </w:divBdr>
    </w:div>
    <w:div w:id="2132505949">
      <w:bodyDiv w:val="1"/>
      <w:marLeft w:val="0"/>
      <w:marRight w:val="0"/>
      <w:marTop w:val="0"/>
      <w:marBottom w:val="0"/>
      <w:divBdr>
        <w:top w:val="none" w:sz="0" w:space="0" w:color="auto"/>
        <w:left w:val="none" w:sz="0" w:space="0" w:color="auto"/>
        <w:bottom w:val="none" w:sz="0" w:space="0" w:color="auto"/>
        <w:right w:val="none" w:sz="0" w:space="0" w:color="auto"/>
      </w:divBdr>
    </w:div>
    <w:div w:id="214514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bing.com/search?q=Resoluci%c3%b3n+CREG+101+039+de+2024+presentaci%c3%b3n+resultados+verificaci%c3%b3n+operador+de+red" TargetMode="External"/><Relationship Id="rId26" Type="http://schemas.openxmlformats.org/officeDocument/2006/relationships/hyperlink" Target="https://bing.com/search?q=Resoluci%c3%b3n+CREG+101+039+de+2024+presentaci%c3%b3n+resultados+verificaci%c3%b3n+operador+de+red" TargetMode="External"/><Relationship Id="rId39" Type="http://schemas.openxmlformats.org/officeDocument/2006/relationships/theme" Target="theme/theme1.xml"/><Relationship Id="rId21" Type="http://schemas.openxmlformats.org/officeDocument/2006/relationships/hyperlink" Target="https://bing.com/search?q=Resoluci%c3%b3n+CREG+101+039+de+2024+presentaci%c3%b3n+resultados+verificaci%c3%b3n+operador+de+red" TargetMode="External"/><Relationship Id="rId34" Type="http://schemas.openxmlformats.org/officeDocument/2006/relationships/hyperlink" Target="https://bing.com/search?q=Resoluci%c3%b3n+CREG+101+039+de+2024+presentaci%c3%b3n+resultados+verificaci%c3%b3n+operador+de+red"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bing.com/search?q=Resoluci%c3%b3n+CREG+101+039+de+2024+presentaci%c3%b3n+resultados+verificaci%c3%b3n+operador+de+red" TargetMode="External"/><Relationship Id="rId25" Type="http://schemas.openxmlformats.org/officeDocument/2006/relationships/hyperlink" Target="https://bing.com/search?q=Resoluci%c3%b3n+CREG+101+039+de+2024+presentaci%c3%b3n+resultados+verificaci%c3%b3n+operador+de+red" TargetMode="External"/><Relationship Id="rId33" Type="http://schemas.openxmlformats.org/officeDocument/2006/relationships/hyperlink" Target="https://bing.com/search?q=Resoluci%c3%b3n+CREG+101+039+de+2024+presentaci%c3%b3n+resultados+verificaci%c3%b3n+operador+de+red"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bing.com/search?q=Resoluci%c3%b3n+CREG+101+039+de+2024+presentaci%c3%b3n+resultados+verificaci%c3%b3n+operador+de+red" TargetMode="External"/><Relationship Id="rId29" Type="http://schemas.openxmlformats.org/officeDocument/2006/relationships/hyperlink" Target="https://bing.com/search?q=Resoluci%c3%b3n+CREG+101+039+de+2024+presentaci%c3%b3n+resultados+verificaci%c3%b3n+operador+de+r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bing.com/search?q=Resoluci%c3%b3n+CREG+101+039+de+2024+presentaci%c3%b3n+resultados+verificaci%c3%b3n+operador+de+red" TargetMode="External"/><Relationship Id="rId32" Type="http://schemas.openxmlformats.org/officeDocument/2006/relationships/hyperlink" Target="https://bing.com/search?q=Resoluci%c3%b3n+CREG+101+039+de+2024+presentaci%c3%b3n+resultados+verificaci%c3%b3n+operador+de+red"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bing.com/search?q=Resoluci%c3%b3n+CREG+101+039+de+2024+presentaci%c3%b3n+resultados+verificaci%c3%b3n+operador+de+red" TargetMode="External"/><Relationship Id="rId28" Type="http://schemas.openxmlformats.org/officeDocument/2006/relationships/hyperlink" Target="https://bing.com/search?q=Resoluci%c3%b3n+CREG+101+039+de+2024+presentaci%c3%b3n+resultados+verificaci%c3%b3n+operador+de+red"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bing.com/search?q=Resoluci%c3%b3n+CREG+101+039+de+2024+presentaci%c3%b3n+resultados+verificaci%c3%b3n+operador+de+red" TargetMode="External"/><Relationship Id="rId31" Type="http://schemas.openxmlformats.org/officeDocument/2006/relationships/hyperlink" Target="https://bing.com/search?q=Resoluci%c3%b3n+CREG+101+039+de+2024+presentaci%c3%b3n+resultados+verificaci%c3%b3n+operador+de+r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s://bing.com/search?q=Resoluci%c3%b3n+CREG+101+039+de+2024+presentaci%c3%b3n+resultados+verificaci%c3%b3n+operador+de+red" TargetMode="External"/><Relationship Id="rId27" Type="http://schemas.openxmlformats.org/officeDocument/2006/relationships/hyperlink" Target="https://bing.com/search?q=Resoluci%c3%b3n+CREG+101+039+de+2024+presentaci%c3%b3n+resultados+verificaci%c3%b3n+operador+de+red" TargetMode="External"/><Relationship Id="rId30" Type="http://schemas.openxmlformats.org/officeDocument/2006/relationships/hyperlink" Target="https://bing.com/search?q=Resoluci%c3%b3n+CREG+101+039+de+2024+presentaci%c3%b3n+resultados+verificaci%c3%b3n+operador+de+red" TargetMode="External"/><Relationship Id="rId35" Type="http://schemas.openxmlformats.org/officeDocument/2006/relationships/hyperlink" Target="https://bing.com/search?q=Resoluci%c3%b3n+CREG+101+039+de+2024+presentaci%c3%b3n+resultados+verificaci%c3%b3n+operador+de+red" TargetMode="Externa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1F1A089F654F97A5BE6F67A332E42D"/>
        <w:category>
          <w:name w:val="General"/>
          <w:gallery w:val="placeholder"/>
        </w:category>
        <w:types>
          <w:type w:val="bbPlcHdr"/>
        </w:types>
        <w:behaviors>
          <w:behavior w:val="content"/>
        </w:behaviors>
        <w:guid w:val="{F8EE4794-215E-42D1-9386-2817ADFBFBBD}"/>
      </w:docPartPr>
      <w:docPartBody>
        <w:p w:rsidR="00FC7E44" w:rsidRDefault="001B1049">
          <w:pPr>
            <w:pStyle w:val="2F1F1A089F654F97A5BE6F67A332E42D"/>
          </w:pPr>
          <w:r>
            <w:rPr>
              <w:rFonts w:asciiTheme="majorHAnsi" w:eastAsiaTheme="majorEastAsia" w:hAnsiTheme="majorHAnsi" w:cstheme="majorBidi"/>
              <w:caps/>
              <w:color w:val="156082" w:themeColor="accent1"/>
              <w:sz w:val="80"/>
              <w:szCs w:val="80"/>
              <w:lang w:val="es-ES"/>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49"/>
    <w:rsid w:val="00045543"/>
    <w:rsid w:val="00086A38"/>
    <w:rsid w:val="000F160C"/>
    <w:rsid w:val="000F5DE2"/>
    <w:rsid w:val="00100805"/>
    <w:rsid w:val="001020CA"/>
    <w:rsid w:val="00170725"/>
    <w:rsid w:val="00180675"/>
    <w:rsid w:val="00180DC0"/>
    <w:rsid w:val="001B1049"/>
    <w:rsid w:val="001F4A93"/>
    <w:rsid w:val="002308D1"/>
    <w:rsid w:val="00232ED6"/>
    <w:rsid w:val="0023577C"/>
    <w:rsid w:val="00263680"/>
    <w:rsid w:val="00265088"/>
    <w:rsid w:val="00272B7D"/>
    <w:rsid w:val="00294C77"/>
    <w:rsid w:val="002A6481"/>
    <w:rsid w:val="002B2F81"/>
    <w:rsid w:val="002C0B1B"/>
    <w:rsid w:val="002D28B9"/>
    <w:rsid w:val="002E2841"/>
    <w:rsid w:val="003658E9"/>
    <w:rsid w:val="003B1E99"/>
    <w:rsid w:val="003C4489"/>
    <w:rsid w:val="003E4937"/>
    <w:rsid w:val="00423E63"/>
    <w:rsid w:val="004330A6"/>
    <w:rsid w:val="00434A2F"/>
    <w:rsid w:val="004500BE"/>
    <w:rsid w:val="0046102C"/>
    <w:rsid w:val="00467383"/>
    <w:rsid w:val="00473795"/>
    <w:rsid w:val="004779C6"/>
    <w:rsid w:val="0049400B"/>
    <w:rsid w:val="004A57C7"/>
    <w:rsid w:val="004E2905"/>
    <w:rsid w:val="00531890"/>
    <w:rsid w:val="0053660C"/>
    <w:rsid w:val="00551CC6"/>
    <w:rsid w:val="0055513B"/>
    <w:rsid w:val="005675BF"/>
    <w:rsid w:val="005F22B1"/>
    <w:rsid w:val="005F55F4"/>
    <w:rsid w:val="0061748E"/>
    <w:rsid w:val="00620F11"/>
    <w:rsid w:val="006328D6"/>
    <w:rsid w:val="006469A4"/>
    <w:rsid w:val="006552CC"/>
    <w:rsid w:val="00676C68"/>
    <w:rsid w:val="00683DF8"/>
    <w:rsid w:val="00695D62"/>
    <w:rsid w:val="00695D82"/>
    <w:rsid w:val="006E2C16"/>
    <w:rsid w:val="006F6FAE"/>
    <w:rsid w:val="00701891"/>
    <w:rsid w:val="00731A60"/>
    <w:rsid w:val="0073207C"/>
    <w:rsid w:val="007E0F8C"/>
    <w:rsid w:val="007E6C04"/>
    <w:rsid w:val="0085594F"/>
    <w:rsid w:val="00870866"/>
    <w:rsid w:val="008C3C73"/>
    <w:rsid w:val="008D1572"/>
    <w:rsid w:val="00924EB6"/>
    <w:rsid w:val="00940E57"/>
    <w:rsid w:val="009715D4"/>
    <w:rsid w:val="00984E41"/>
    <w:rsid w:val="009A3918"/>
    <w:rsid w:val="009E01BF"/>
    <w:rsid w:val="00A03325"/>
    <w:rsid w:val="00A03E92"/>
    <w:rsid w:val="00A2743E"/>
    <w:rsid w:val="00A3693A"/>
    <w:rsid w:val="00A7530A"/>
    <w:rsid w:val="00A90CD5"/>
    <w:rsid w:val="00A91A96"/>
    <w:rsid w:val="00A939F4"/>
    <w:rsid w:val="00AA575D"/>
    <w:rsid w:val="00AB0B23"/>
    <w:rsid w:val="00AD7C46"/>
    <w:rsid w:val="00AD7C65"/>
    <w:rsid w:val="00AE528E"/>
    <w:rsid w:val="00B26636"/>
    <w:rsid w:val="00B57E16"/>
    <w:rsid w:val="00B71B5B"/>
    <w:rsid w:val="00B96E2E"/>
    <w:rsid w:val="00BC5D0A"/>
    <w:rsid w:val="00C24151"/>
    <w:rsid w:val="00C82403"/>
    <w:rsid w:val="00CB234D"/>
    <w:rsid w:val="00CD1E40"/>
    <w:rsid w:val="00CD3D80"/>
    <w:rsid w:val="00D3616F"/>
    <w:rsid w:val="00D504C9"/>
    <w:rsid w:val="00D53627"/>
    <w:rsid w:val="00D53A98"/>
    <w:rsid w:val="00D72C26"/>
    <w:rsid w:val="00D73CC8"/>
    <w:rsid w:val="00DC5C71"/>
    <w:rsid w:val="00DE571C"/>
    <w:rsid w:val="00DF53C0"/>
    <w:rsid w:val="00E04742"/>
    <w:rsid w:val="00E33BA8"/>
    <w:rsid w:val="00E954E4"/>
    <w:rsid w:val="00EA548A"/>
    <w:rsid w:val="00EE21B7"/>
    <w:rsid w:val="00EE73E1"/>
    <w:rsid w:val="00F066BE"/>
    <w:rsid w:val="00F17E2B"/>
    <w:rsid w:val="00F57C17"/>
    <w:rsid w:val="00F6272B"/>
    <w:rsid w:val="00F62B15"/>
    <w:rsid w:val="00F7236D"/>
    <w:rsid w:val="00F95AE1"/>
    <w:rsid w:val="00FC7E44"/>
    <w:rsid w:val="00FD07E4"/>
    <w:rsid w:val="00FD30A9"/>
    <w:rsid w:val="00FF39C1"/>
    <w:rsid w:val="00FF71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F1F1A089F654F97A5BE6F67A332E42D">
    <w:name w:val="2F1F1A089F654F97A5BE6F67A332E4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Verde amarillo">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de91536-cb6a-48c8-a1c9-f59bb520eba1" xsi:nil="true"/>
    <_dlc_DocId xmlns="8f0daf44-44aa-416d-8bb6-d00252568537">2CFA377F4PU2-1082406165-178104</_dlc_DocId>
    <_dlc_DocIdUrl xmlns="8f0daf44-44aa-416d-8bb6-d00252568537">
      <Url>https://epmco.sharepoint.com/sites/FILE-7004-UPI-TDE/_layouts/15/DocIdRedir.aspx?ID=2CFA377F4PU2-1082406165-178104</Url>
      <Description>2CFA377F4PU2-1082406165-178104</Description>
    </_dlc_DocIdUrl>
    <lcf76f155ced4ddcb4097134ff3c332f xmlns="15ba721c-b3f7-4043-b4aa-98fcb5041bf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B9F2CC0F7159142A4DDA0ED9DEA58AF" ma:contentTypeVersion="16" ma:contentTypeDescription="Crear nuevo documento." ma:contentTypeScope="" ma:versionID="a628b164bf3c728f9ee74e2b828d4918">
  <xsd:schema xmlns:xsd="http://www.w3.org/2001/XMLSchema" xmlns:xs="http://www.w3.org/2001/XMLSchema" xmlns:p="http://schemas.microsoft.com/office/2006/metadata/properties" xmlns:ns2="8f0daf44-44aa-416d-8bb6-d00252568537" xmlns:ns3="15ba721c-b3f7-4043-b4aa-98fcb5041bf2" xmlns:ns4="fde91536-cb6a-48c8-a1c9-f59bb520eba1" targetNamespace="http://schemas.microsoft.com/office/2006/metadata/properties" ma:root="true" ma:fieldsID="ab8efa8e9a0bf22f2e77f87d5fdcc784" ns2:_="" ns3:_="" ns4:_="">
    <xsd:import namespace="8f0daf44-44aa-416d-8bb6-d00252568537"/>
    <xsd:import namespace="15ba721c-b3f7-4043-b4aa-98fcb5041bf2"/>
    <xsd:import namespace="fde91536-cb6a-48c8-a1c9-f59bb520eba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0daf44-44aa-416d-8bb6-d00252568537"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ba721c-b3f7-4043-b4aa-98fcb5041bf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eca7b523-58f5-4d52-b53c-05f253e3dc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e91536-cb6a-48c8-a1c9-f59bb520eba1"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6a82fa33-7a86-4009-a4a5-429e1b9b4a35}" ma:internalName="TaxCatchAll" ma:showField="CatchAllData" ma:web="8f0daf44-44aa-416d-8bb6-d002525685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C3C2D6-27C3-4EC3-803D-897FF30CCF1E}">
  <ds:schemaRefs>
    <ds:schemaRef ds:uri="http://schemas.openxmlformats.org/officeDocument/2006/bibliography"/>
  </ds:schemaRefs>
</ds:datastoreItem>
</file>

<file path=customXml/itemProps2.xml><?xml version="1.0" encoding="utf-8"?>
<ds:datastoreItem xmlns:ds="http://schemas.openxmlformats.org/officeDocument/2006/customXml" ds:itemID="{75F4A790-8DC0-49CA-992F-95ECA39CFB9E}">
  <ds:schemaRefs>
    <ds:schemaRef ds:uri="http://schemas.microsoft.com/office/2006/metadata/properties"/>
    <ds:schemaRef ds:uri="http://schemas.microsoft.com/office/infopath/2007/PartnerControls"/>
    <ds:schemaRef ds:uri="fde91536-cb6a-48c8-a1c9-f59bb520eba1"/>
    <ds:schemaRef ds:uri="8f0daf44-44aa-416d-8bb6-d00252568537"/>
    <ds:schemaRef ds:uri="15ba721c-b3f7-4043-b4aa-98fcb5041bf2"/>
  </ds:schemaRefs>
</ds:datastoreItem>
</file>

<file path=customXml/itemProps3.xml><?xml version="1.0" encoding="utf-8"?>
<ds:datastoreItem xmlns:ds="http://schemas.openxmlformats.org/officeDocument/2006/customXml" ds:itemID="{BC527CDB-4D53-4D84-AC98-0945188C0D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0daf44-44aa-416d-8bb6-d00252568537"/>
    <ds:schemaRef ds:uri="15ba721c-b3f7-4043-b4aa-98fcb5041bf2"/>
    <ds:schemaRef ds:uri="fde91536-cb6a-48c8-a1c9-f59bb520e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CC281A-75CB-40ED-97AA-C6F5C51B8375}">
  <ds:schemaRefs>
    <ds:schemaRef ds:uri="http://schemas.microsoft.com/sharepoint/events"/>
  </ds:schemaRefs>
</ds:datastoreItem>
</file>

<file path=customXml/itemProps5.xml><?xml version="1.0" encoding="utf-8"?>
<ds:datastoreItem xmlns:ds="http://schemas.openxmlformats.org/officeDocument/2006/customXml" ds:itemID="{CB6463E1-1908-4814-B8D9-1D0425DD4CD5}">
  <ds:schemaRefs>
    <ds:schemaRef ds:uri="http://schemas.microsoft.com/sharepoint/v3/contenttype/forms"/>
  </ds:schemaRefs>
</ds:datastoreItem>
</file>

<file path=docMetadata/LabelInfo.xml><?xml version="1.0" encoding="utf-8"?>
<clbl:labelList xmlns:clbl="http://schemas.microsoft.com/office/2020/mipLabelMetadata">
  <clbl:label id="{6ebbfa72-b3b6-4c1f-8b23-058d4f67f013}" enabled="1" method="Privileged" siteId="{bf1ce8b5-5d39-4bc5-ad6e-07b3e4d7d67a}" removed="0"/>
</clbl:labelList>
</file>

<file path=docProps/app.xml><?xml version="1.0" encoding="utf-8"?>
<Properties xmlns="http://schemas.openxmlformats.org/officeDocument/2006/extended-properties" xmlns:vt="http://schemas.openxmlformats.org/officeDocument/2006/docPropsVTypes">
  <Template>Normal</Template>
  <TotalTime>2</TotalTime>
  <Pages>9</Pages>
  <Words>2231</Words>
  <Characters>12271</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Informe Resultados de la Verificación de la Ejecución del Plan de Inversiones de EPM años 2019-2024</vt:lpstr>
    </vt:vector>
  </TitlesOfParts>
  <Company/>
  <LinksUpToDate>false</LinksUpToDate>
  <CharactersWithSpaces>14474</CharactersWithSpaces>
  <SharedDoc>false</SharedDoc>
  <HLinks>
    <vt:vector size="564" baseType="variant">
      <vt:variant>
        <vt:i4>1638450</vt:i4>
      </vt:variant>
      <vt:variant>
        <vt:i4>569</vt:i4>
      </vt:variant>
      <vt:variant>
        <vt:i4>0</vt:i4>
      </vt:variant>
      <vt:variant>
        <vt:i4>5</vt:i4>
      </vt:variant>
      <vt:variant>
        <vt:lpwstr/>
      </vt:variant>
      <vt:variant>
        <vt:lpwstr>_Toc193808078</vt:lpwstr>
      </vt:variant>
      <vt:variant>
        <vt:i4>1638450</vt:i4>
      </vt:variant>
      <vt:variant>
        <vt:i4>563</vt:i4>
      </vt:variant>
      <vt:variant>
        <vt:i4>0</vt:i4>
      </vt:variant>
      <vt:variant>
        <vt:i4>5</vt:i4>
      </vt:variant>
      <vt:variant>
        <vt:lpwstr/>
      </vt:variant>
      <vt:variant>
        <vt:lpwstr>_Toc193808077</vt:lpwstr>
      </vt:variant>
      <vt:variant>
        <vt:i4>1638450</vt:i4>
      </vt:variant>
      <vt:variant>
        <vt:i4>557</vt:i4>
      </vt:variant>
      <vt:variant>
        <vt:i4>0</vt:i4>
      </vt:variant>
      <vt:variant>
        <vt:i4>5</vt:i4>
      </vt:variant>
      <vt:variant>
        <vt:lpwstr/>
      </vt:variant>
      <vt:variant>
        <vt:lpwstr>_Toc193808076</vt:lpwstr>
      </vt:variant>
      <vt:variant>
        <vt:i4>1638450</vt:i4>
      </vt:variant>
      <vt:variant>
        <vt:i4>551</vt:i4>
      </vt:variant>
      <vt:variant>
        <vt:i4>0</vt:i4>
      </vt:variant>
      <vt:variant>
        <vt:i4>5</vt:i4>
      </vt:variant>
      <vt:variant>
        <vt:lpwstr/>
      </vt:variant>
      <vt:variant>
        <vt:lpwstr>_Toc193808075</vt:lpwstr>
      </vt:variant>
      <vt:variant>
        <vt:i4>1638450</vt:i4>
      </vt:variant>
      <vt:variant>
        <vt:i4>545</vt:i4>
      </vt:variant>
      <vt:variant>
        <vt:i4>0</vt:i4>
      </vt:variant>
      <vt:variant>
        <vt:i4>5</vt:i4>
      </vt:variant>
      <vt:variant>
        <vt:lpwstr/>
      </vt:variant>
      <vt:variant>
        <vt:lpwstr>_Toc193808074</vt:lpwstr>
      </vt:variant>
      <vt:variant>
        <vt:i4>1638450</vt:i4>
      </vt:variant>
      <vt:variant>
        <vt:i4>539</vt:i4>
      </vt:variant>
      <vt:variant>
        <vt:i4>0</vt:i4>
      </vt:variant>
      <vt:variant>
        <vt:i4>5</vt:i4>
      </vt:variant>
      <vt:variant>
        <vt:lpwstr/>
      </vt:variant>
      <vt:variant>
        <vt:lpwstr>_Toc193808073</vt:lpwstr>
      </vt:variant>
      <vt:variant>
        <vt:i4>1638450</vt:i4>
      </vt:variant>
      <vt:variant>
        <vt:i4>533</vt:i4>
      </vt:variant>
      <vt:variant>
        <vt:i4>0</vt:i4>
      </vt:variant>
      <vt:variant>
        <vt:i4>5</vt:i4>
      </vt:variant>
      <vt:variant>
        <vt:lpwstr/>
      </vt:variant>
      <vt:variant>
        <vt:lpwstr>_Toc193808072</vt:lpwstr>
      </vt:variant>
      <vt:variant>
        <vt:i4>1638450</vt:i4>
      </vt:variant>
      <vt:variant>
        <vt:i4>527</vt:i4>
      </vt:variant>
      <vt:variant>
        <vt:i4>0</vt:i4>
      </vt:variant>
      <vt:variant>
        <vt:i4>5</vt:i4>
      </vt:variant>
      <vt:variant>
        <vt:lpwstr/>
      </vt:variant>
      <vt:variant>
        <vt:lpwstr>_Toc193808071</vt:lpwstr>
      </vt:variant>
      <vt:variant>
        <vt:i4>1638450</vt:i4>
      </vt:variant>
      <vt:variant>
        <vt:i4>521</vt:i4>
      </vt:variant>
      <vt:variant>
        <vt:i4>0</vt:i4>
      </vt:variant>
      <vt:variant>
        <vt:i4>5</vt:i4>
      </vt:variant>
      <vt:variant>
        <vt:lpwstr/>
      </vt:variant>
      <vt:variant>
        <vt:lpwstr>_Toc193808070</vt:lpwstr>
      </vt:variant>
      <vt:variant>
        <vt:i4>1572914</vt:i4>
      </vt:variant>
      <vt:variant>
        <vt:i4>515</vt:i4>
      </vt:variant>
      <vt:variant>
        <vt:i4>0</vt:i4>
      </vt:variant>
      <vt:variant>
        <vt:i4>5</vt:i4>
      </vt:variant>
      <vt:variant>
        <vt:lpwstr/>
      </vt:variant>
      <vt:variant>
        <vt:lpwstr>_Toc193808069</vt:lpwstr>
      </vt:variant>
      <vt:variant>
        <vt:i4>1572914</vt:i4>
      </vt:variant>
      <vt:variant>
        <vt:i4>509</vt:i4>
      </vt:variant>
      <vt:variant>
        <vt:i4>0</vt:i4>
      </vt:variant>
      <vt:variant>
        <vt:i4>5</vt:i4>
      </vt:variant>
      <vt:variant>
        <vt:lpwstr/>
      </vt:variant>
      <vt:variant>
        <vt:lpwstr>_Toc193808068</vt:lpwstr>
      </vt:variant>
      <vt:variant>
        <vt:i4>1572914</vt:i4>
      </vt:variant>
      <vt:variant>
        <vt:i4>503</vt:i4>
      </vt:variant>
      <vt:variant>
        <vt:i4>0</vt:i4>
      </vt:variant>
      <vt:variant>
        <vt:i4>5</vt:i4>
      </vt:variant>
      <vt:variant>
        <vt:lpwstr/>
      </vt:variant>
      <vt:variant>
        <vt:lpwstr>_Toc193808067</vt:lpwstr>
      </vt:variant>
      <vt:variant>
        <vt:i4>1572914</vt:i4>
      </vt:variant>
      <vt:variant>
        <vt:i4>497</vt:i4>
      </vt:variant>
      <vt:variant>
        <vt:i4>0</vt:i4>
      </vt:variant>
      <vt:variant>
        <vt:i4>5</vt:i4>
      </vt:variant>
      <vt:variant>
        <vt:lpwstr/>
      </vt:variant>
      <vt:variant>
        <vt:lpwstr>_Toc193808066</vt:lpwstr>
      </vt:variant>
      <vt:variant>
        <vt:i4>1572914</vt:i4>
      </vt:variant>
      <vt:variant>
        <vt:i4>491</vt:i4>
      </vt:variant>
      <vt:variant>
        <vt:i4>0</vt:i4>
      </vt:variant>
      <vt:variant>
        <vt:i4>5</vt:i4>
      </vt:variant>
      <vt:variant>
        <vt:lpwstr/>
      </vt:variant>
      <vt:variant>
        <vt:lpwstr>_Toc193808065</vt:lpwstr>
      </vt:variant>
      <vt:variant>
        <vt:i4>1572914</vt:i4>
      </vt:variant>
      <vt:variant>
        <vt:i4>485</vt:i4>
      </vt:variant>
      <vt:variant>
        <vt:i4>0</vt:i4>
      </vt:variant>
      <vt:variant>
        <vt:i4>5</vt:i4>
      </vt:variant>
      <vt:variant>
        <vt:lpwstr/>
      </vt:variant>
      <vt:variant>
        <vt:lpwstr>_Toc193808064</vt:lpwstr>
      </vt:variant>
      <vt:variant>
        <vt:i4>1572914</vt:i4>
      </vt:variant>
      <vt:variant>
        <vt:i4>479</vt:i4>
      </vt:variant>
      <vt:variant>
        <vt:i4>0</vt:i4>
      </vt:variant>
      <vt:variant>
        <vt:i4>5</vt:i4>
      </vt:variant>
      <vt:variant>
        <vt:lpwstr/>
      </vt:variant>
      <vt:variant>
        <vt:lpwstr>_Toc193808063</vt:lpwstr>
      </vt:variant>
      <vt:variant>
        <vt:i4>1572914</vt:i4>
      </vt:variant>
      <vt:variant>
        <vt:i4>473</vt:i4>
      </vt:variant>
      <vt:variant>
        <vt:i4>0</vt:i4>
      </vt:variant>
      <vt:variant>
        <vt:i4>5</vt:i4>
      </vt:variant>
      <vt:variant>
        <vt:lpwstr/>
      </vt:variant>
      <vt:variant>
        <vt:lpwstr>_Toc193808062</vt:lpwstr>
      </vt:variant>
      <vt:variant>
        <vt:i4>1572914</vt:i4>
      </vt:variant>
      <vt:variant>
        <vt:i4>467</vt:i4>
      </vt:variant>
      <vt:variant>
        <vt:i4>0</vt:i4>
      </vt:variant>
      <vt:variant>
        <vt:i4>5</vt:i4>
      </vt:variant>
      <vt:variant>
        <vt:lpwstr/>
      </vt:variant>
      <vt:variant>
        <vt:lpwstr>_Toc193808061</vt:lpwstr>
      </vt:variant>
      <vt:variant>
        <vt:i4>1572914</vt:i4>
      </vt:variant>
      <vt:variant>
        <vt:i4>461</vt:i4>
      </vt:variant>
      <vt:variant>
        <vt:i4>0</vt:i4>
      </vt:variant>
      <vt:variant>
        <vt:i4>5</vt:i4>
      </vt:variant>
      <vt:variant>
        <vt:lpwstr/>
      </vt:variant>
      <vt:variant>
        <vt:lpwstr>_Toc193808060</vt:lpwstr>
      </vt:variant>
      <vt:variant>
        <vt:i4>1769522</vt:i4>
      </vt:variant>
      <vt:variant>
        <vt:i4>455</vt:i4>
      </vt:variant>
      <vt:variant>
        <vt:i4>0</vt:i4>
      </vt:variant>
      <vt:variant>
        <vt:i4>5</vt:i4>
      </vt:variant>
      <vt:variant>
        <vt:lpwstr/>
      </vt:variant>
      <vt:variant>
        <vt:lpwstr>_Toc193808059</vt:lpwstr>
      </vt:variant>
      <vt:variant>
        <vt:i4>1769522</vt:i4>
      </vt:variant>
      <vt:variant>
        <vt:i4>449</vt:i4>
      </vt:variant>
      <vt:variant>
        <vt:i4>0</vt:i4>
      </vt:variant>
      <vt:variant>
        <vt:i4>5</vt:i4>
      </vt:variant>
      <vt:variant>
        <vt:lpwstr/>
      </vt:variant>
      <vt:variant>
        <vt:lpwstr>_Toc193808058</vt:lpwstr>
      </vt:variant>
      <vt:variant>
        <vt:i4>1769522</vt:i4>
      </vt:variant>
      <vt:variant>
        <vt:i4>443</vt:i4>
      </vt:variant>
      <vt:variant>
        <vt:i4>0</vt:i4>
      </vt:variant>
      <vt:variant>
        <vt:i4>5</vt:i4>
      </vt:variant>
      <vt:variant>
        <vt:lpwstr/>
      </vt:variant>
      <vt:variant>
        <vt:lpwstr>_Toc193808057</vt:lpwstr>
      </vt:variant>
      <vt:variant>
        <vt:i4>1769522</vt:i4>
      </vt:variant>
      <vt:variant>
        <vt:i4>437</vt:i4>
      </vt:variant>
      <vt:variant>
        <vt:i4>0</vt:i4>
      </vt:variant>
      <vt:variant>
        <vt:i4>5</vt:i4>
      </vt:variant>
      <vt:variant>
        <vt:lpwstr/>
      </vt:variant>
      <vt:variant>
        <vt:lpwstr>_Toc193808056</vt:lpwstr>
      </vt:variant>
      <vt:variant>
        <vt:i4>1769522</vt:i4>
      </vt:variant>
      <vt:variant>
        <vt:i4>431</vt:i4>
      </vt:variant>
      <vt:variant>
        <vt:i4>0</vt:i4>
      </vt:variant>
      <vt:variant>
        <vt:i4>5</vt:i4>
      </vt:variant>
      <vt:variant>
        <vt:lpwstr/>
      </vt:variant>
      <vt:variant>
        <vt:lpwstr>_Toc193808055</vt:lpwstr>
      </vt:variant>
      <vt:variant>
        <vt:i4>1769522</vt:i4>
      </vt:variant>
      <vt:variant>
        <vt:i4>425</vt:i4>
      </vt:variant>
      <vt:variant>
        <vt:i4>0</vt:i4>
      </vt:variant>
      <vt:variant>
        <vt:i4>5</vt:i4>
      </vt:variant>
      <vt:variant>
        <vt:lpwstr/>
      </vt:variant>
      <vt:variant>
        <vt:lpwstr>_Toc193808054</vt:lpwstr>
      </vt:variant>
      <vt:variant>
        <vt:i4>1769522</vt:i4>
      </vt:variant>
      <vt:variant>
        <vt:i4>419</vt:i4>
      </vt:variant>
      <vt:variant>
        <vt:i4>0</vt:i4>
      </vt:variant>
      <vt:variant>
        <vt:i4>5</vt:i4>
      </vt:variant>
      <vt:variant>
        <vt:lpwstr/>
      </vt:variant>
      <vt:variant>
        <vt:lpwstr>_Toc193808053</vt:lpwstr>
      </vt:variant>
      <vt:variant>
        <vt:i4>1769522</vt:i4>
      </vt:variant>
      <vt:variant>
        <vt:i4>413</vt:i4>
      </vt:variant>
      <vt:variant>
        <vt:i4>0</vt:i4>
      </vt:variant>
      <vt:variant>
        <vt:i4>5</vt:i4>
      </vt:variant>
      <vt:variant>
        <vt:lpwstr/>
      </vt:variant>
      <vt:variant>
        <vt:lpwstr>_Toc193808052</vt:lpwstr>
      </vt:variant>
      <vt:variant>
        <vt:i4>1769522</vt:i4>
      </vt:variant>
      <vt:variant>
        <vt:i4>407</vt:i4>
      </vt:variant>
      <vt:variant>
        <vt:i4>0</vt:i4>
      </vt:variant>
      <vt:variant>
        <vt:i4>5</vt:i4>
      </vt:variant>
      <vt:variant>
        <vt:lpwstr/>
      </vt:variant>
      <vt:variant>
        <vt:lpwstr>_Toc193808051</vt:lpwstr>
      </vt:variant>
      <vt:variant>
        <vt:i4>1769522</vt:i4>
      </vt:variant>
      <vt:variant>
        <vt:i4>401</vt:i4>
      </vt:variant>
      <vt:variant>
        <vt:i4>0</vt:i4>
      </vt:variant>
      <vt:variant>
        <vt:i4>5</vt:i4>
      </vt:variant>
      <vt:variant>
        <vt:lpwstr/>
      </vt:variant>
      <vt:variant>
        <vt:lpwstr>_Toc193808050</vt:lpwstr>
      </vt:variant>
      <vt:variant>
        <vt:i4>1703986</vt:i4>
      </vt:variant>
      <vt:variant>
        <vt:i4>395</vt:i4>
      </vt:variant>
      <vt:variant>
        <vt:i4>0</vt:i4>
      </vt:variant>
      <vt:variant>
        <vt:i4>5</vt:i4>
      </vt:variant>
      <vt:variant>
        <vt:lpwstr/>
      </vt:variant>
      <vt:variant>
        <vt:lpwstr>_Toc193808049</vt:lpwstr>
      </vt:variant>
      <vt:variant>
        <vt:i4>1703986</vt:i4>
      </vt:variant>
      <vt:variant>
        <vt:i4>389</vt:i4>
      </vt:variant>
      <vt:variant>
        <vt:i4>0</vt:i4>
      </vt:variant>
      <vt:variant>
        <vt:i4>5</vt:i4>
      </vt:variant>
      <vt:variant>
        <vt:lpwstr/>
      </vt:variant>
      <vt:variant>
        <vt:lpwstr>_Toc193808048</vt:lpwstr>
      </vt:variant>
      <vt:variant>
        <vt:i4>1703986</vt:i4>
      </vt:variant>
      <vt:variant>
        <vt:i4>383</vt:i4>
      </vt:variant>
      <vt:variant>
        <vt:i4>0</vt:i4>
      </vt:variant>
      <vt:variant>
        <vt:i4>5</vt:i4>
      </vt:variant>
      <vt:variant>
        <vt:lpwstr/>
      </vt:variant>
      <vt:variant>
        <vt:lpwstr>_Toc193808047</vt:lpwstr>
      </vt:variant>
      <vt:variant>
        <vt:i4>1703986</vt:i4>
      </vt:variant>
      <vt:variant>
        <vt:i4>377</vt:i4>
      </vt:variant>
      <vt:variant>
        <vt:i4>0</vt:i4>
      </vt:variant>
      <vt:variant>
        <vt:i4>5</vt:i4>
      </vt:variant>
      <vt:variant>
        <vt:lpwstr/>
      </vt:variant>
      <vt:variant>
        <vt:lpwstr>_Toc193808046</vt:lpwstr>
      </vt:variant>
      <vt:variant>
        <vt:i4>1703986</vt:i4>
      </vt:variant>
      <vt:variant>
        <vt:i4>371</vt:i4>
      </vt:variant>
      <vt:variant>
        <vt:i4>0</vt:i4>
      </vt:variant>
      <vt:variant>
        <vt:i4>5</vt:i4>
      </vt:variant>
      <vt:variant>
        <vt:lpwstr/>
      </vt:variant>
      <vt:variant>
        <vt:lpwstr>_Toc193808045</vt:lpwstr>
      </vt:variant>
      <vt:variant>
        <vt:i4>1703986</vt:i4>
      </vt:variant>
      <vt:variant>
        <vt:i4>365</vt:i4>
      </vt:variant>
      <vt:variant>
        <vt:i4>0</vt:i4>
      </vt:variant>
      <vt:variant>
        <vt:i4>5</vt:i4>
      </vt:variant>
      <vt:variant>
        <vt:lpwstr/>
      </vt:variant>
      <vt:variant>
        <vt:lpwstr>_Toc193808044</vt:lpwstr>
      </vt:variant>
      <vt:variant>
        <vt:i4>1703986</vt:i4>
      </vt:variant>
      <vt:variant>
        <vt:i4>359</vt:i4>
      </vt:variant>
      <vt:variant>
        <vt:i4>0</vt:i4>
      </vt:variant>
      <vt:variant>
        <vt:i4>5</vt:i4>
      </vt:variant>
      <vt:variant>
        <vt:lpwstr/>
      </vt:variant>
      <vt:variant>
        <vt:lpwstr>_Toc193808043</vt:lpwstr>
      </vt:variant>
      <vt:variant>
        <vt:i4>1703986</vt:i4>
      </vt:variant>
      <vt:variant>
        <vt:i4>353</vt:i4>
      </vt:variant>
      <vt:variant>
        <vt:i4>0</vt:i4>
      </vt:variant>
      <vt:variant>
        <vt:i4>5</vt:i4>
      </vt:variant>
      <vt:variant>
        <vt:lpwstr/>
      </vt:variant>
      <vt:variant>
        <vt:lpwstr>_Toc193808042</vt:lpwstr>
      </vt:variant>
      <vt:variant>
        <vt:i4>1703986</vt:i4>
      </vt:variant>
      <vt:variant>
        <vt:i4>344</vt:i4>
      </vt:variant>
      <vt:variant>
        <vt:i4>0</vt:i4>
      </vt:variant>
      <vt:variant>
        <vt:i4>5</vt:i4>
      </vt:variant>
      <vt:variant>
        <vt:lpwstr/>
      </vt:variant>
      <vt:variant>
        <vt:lpwstr>_Toc193808041</vt:lpwstr>
      </vt:variant>
      <vt:variant>
        <vt:i4>1703986</vt:i4>
      </vt:variant>
      <vt:variant>
        <vt:i4>335</vt:i4>
      </vt:variant>
      <vt:variant>
        <vt:i4>0</vt:i4>
      </vt:variant>
      <vt:variant>
        <vt:i4>5</vt:i4>
      </vt:variant>
      <vt:variant>
        <vt:lpwstr/>
      </vt:variant>
      <vt:variant>
        <vt:lpwstr>_Toc193808040</vt:lpwstr>
      </vt:variant>
      <vt:variant>
        <vt:i4>1900594</vt:i4>
      </vt:variant>
      <vt:variant>
        <vt:i4>329</vt:i4>
      </vt:variant>
      <vt:variant>
        <vt:i4>0</vt:i4>
      </vt:variant>
      <vt:variant>
        <vt:i4>5</vt:i4>
      </vt:variant>
      <vt:variant>
        <vt:lpwstr/>
      </vt:variant>
      <vt:variant>
        <vt:lpwstr>_Toc193808039</vt:lpwstr>
      </vt:variant>
      <vt:variant>
        <vt:i4>1900594</vt:i4>
      </vt:variant>
      <vt:variant>
        <vt:i4>323</vt:i4>
      </vt:variant>
      <vt:variant>
        <vt:i4>0</vt:i4>
      </vt:variant>
      <vt:variant>
        <vt:i4>5</vt:i4>
      </vt:variant>
      <vt:variant>
        <vt:lpwstr/>
      </vt:variant>
      <vt:variant>
        <vt:lpwstr>_Toc193808038</vt:lpwstr>
      </vt:variant>
      <vt:variant>
        <vt:i4>1900594</vt:i4>
      </vt:variant>
      <vt:variant>
        <vt:i4>317</vt:i4>
      </vt:variant>
      <vt:variant>
        <vt:i4>0</vt:i4>
      </vt:variant>
      <vt:variant>
        <vt:i4>5</vt:i4>
      </vt:variant>
      <vt:variant>
        <vt:lpwstr/>
      </vt:variant>
      <vt:variant>
        <vt:lpwstr>_Toc193808037</vt:lpwstr>
      </vt:variant>
      <vt:variant>
        <vt:i4>1900594</vt:i4>
      </vt:variant>
      <vt:variant>
        <vt:i4>311</vt:i4>
      </vt:variant>
      <vt:variant>
        <vt:i4>0</vt:i4>
      </vt:variant>
      <vt:variant>
        <vt:i4>5</vt:i4>
      </vt:variant>
      <vt:variant>
        <vt:lpwstr/>
      </vt:variant>
      <vt:variant>
        <vt:lpwstr>_Toc193808036</vt:lpwstr>
      </vt:variant>
      <vt:variant>
        <vt:i4>1900594</vt:i4>
      </vt:variant>
      <vt:variant>
        <vt:i4>305</vt:i4>
      </vt:variant>
      <vt:variant>
        <vt:i4>0</vt:i4>
      </vt:variant>
      <vt:variant>
        <vt:i4>5</vt:i4>
      </vt:variant>
      <vt:variant>
        <vt:lpwstr/>
      </vt:variant>
      <vt:variant>
        <vt:lpwstr>_Toc193808034</vt:lpwstr>
      </vt:variant>
      <vt:variant>
        <vt:i4>1900594</vt:i4>
      </vt:variant>
      <vt:variant>
        <vt:i4>299</vt:i4>
      </vt:variant>
      <vt:variant>
        <vt:i4>0</vt:i4>
      </vt:variant>
      <vt:variant>
        <vt:i4>5</vt:i4>
      </vt:variant>
      <vt:variant>
        <vt:lpwstr/>
      </vt:variant>
      <vt:variant>
        <vt:lpwstr>_Toc193808033</vt:lpwstr>
      </vt:variant>
      <vt:variant>
        <vt:i4>1900594</vt:i4>
      </vt:variant>
      <vt:variant>
        <vt:i4>293</vt:i4>
      </vt:variant>
      <vt:variant>
        <vt:i4>0</vt:i4>
      </vt:variant>
      <vt:variant>
        <vt:i4>5</vt:i4>
      </vt:variant>
      <vt:variant>
        <vt:lpwstr/>
      </vt:variant>
      <vt:variant>
        <vt:lpwstr>_Toc193808032</vt:lpwstr>
      </vt:variant>
      <vt:variant>
        <vt:i4>1900594</vt:i4>
      </vt:variant>
      <vt:variant>
        <vt:i4>287</vt:i4>
      </vt:variant>
      <vt:variant>
        <vt:i4>0</vt:i4>
      </vt:variant>
      <vt:variant>
        <vt:i4>5</vt:i4>
      </vt:variant>
      <vt:variant>
        <vt:lpwstr/>
      </vt:variant>
      <vt:variant>
        <vt:lpwstr>_Toc193808031</vt:lpwstr>
      </vt:variant>
      <vt:variant>
        <vt:i4>1900594</vt:i4>
      </vt:variant>
      <vt:variant>
        <vt:i4>281</vt:i4>
      </vt:variant>
      <vt:variant>
        <vt:i4>0</vt:i4>
      </vt:variant>
      <vt:variant>
        <vt:i4>5</vt:i4>
      </vt:variant>
      <vt:variant>
        <vt:lpwstr/>
      </vt:variant>
      <vt:variant>
        <vt:lpwstr>_Toc193808030</vt:lpwstr>
      </vt:variant>
      <vt:variant>
        <vt:i4>1835058</vt:i4>
      </vt:variant>
      <vt:variant>
        <vt:i4>275</vt:i4>
      </vt:variant>
      <vt:variant>
        <vt:i4>0</vt:i4>
      </vt:variant>
      <vt:variant>
        <vt:i4>5</vt:i4>
      </vt:variant>
      <vt:variant>
        <vt:lpwstr/>
      </vt:variant>
      <vt:variant>
        <vt:lpwstr>_Toc193808029</vt:lpwstr>
      </vt:variant>
      <vt:variant>
        <vt:i4>1835058</vt:i4>
      </vt:variant>
      <vt:variant>
        <vt:i4>269</vt:i4>
      </vt:variant>
      <vt:variant>
        <vt:i4>0</vt:i4>
      </vt:variant>
      <vt:variant>
        <vt:i4>5</vt:i4>
      </vt:variant>
      <vt:variant>
        <vt:lpwstr/>
      </vt:variant>
      <vt:variant>
        <vt:lpwstr>_Toc193808028</vt:lpwstr>
      </vt:variant>
      <vt:variant>
        <vt:i4>1835058</vt:i4>
      </vt:variant>
      <vt:variant>
        <vt:i4>263</vt:i4>
      </vt:variant>
      <vt:variant>
        <vt:i4>0</vt:i4>
      </vt:variant>
      <vt:variant>
        <vt:i4>5</vt:i4>
      </vt:variant>
      <vt:variant>
        <vt:lpwstr/>
      </vt:variant>
      <vt:variant>
        <vt:lpwstr>_Toc193808027</vt:lpwstr>
      </vt:variant>
      <vt:variant>
        <vt:i4>1835058</vt:i4>
      </vt:variant>
      <vt:variant>
        <vt:i4>257</vt:i4>
      </vt:variant>
      <vt:variant>
        <vt:i4>0</vt:i4>
      </vt:variant>
      <vt:variant>
        <vt:i4>5</vt:i4>
      </vt:variant>
      <vt:variant>
        <vt:lpwstr/>
      </vt:variant>
      <vt:variant>
        <vt:lpwstr>_Toc193808026</vt:lpwstr>
      </vt:variant>
      <vt:variant>
        <vt:i4>1835058</vt:i4>
      </vt:variant>
      <vt:variant>
        <vt:i4>251</vt:i4>
      </vt:variant>
      <vt:variant>
        <vt:i4>0</vt:i4>
      </vt:variant>
      <vt:variant>
        <vt:i4>5</vt:i4>
      </vt:variant>
      <vt:variant>
        <vt:lpwstr/>
      </vt:variant>
      <vt:variant>
        <vt:lpwstr>_Toc193808025</vt:lpwstr>
      </vt:variant>
      <vt:variant>
        <vt:i4>1835058</vt:i4>
      </vt:variant>
      <vt:variant>
        <vt:i4>245</vt:i4>
      </vt:variant>
      <vt:variant>
        <vt:i4>0</vt:i4>
      </vt:variant>
      <vt:variant>
        <vt:i4>5</vt:i4>
      </vt:variant>
      <vt:variant>
        <vt:lpwstr/>
      </vt:variant>
      <vt:variant>
        <vt:lpwstr>_Toc193808024</vt:lpwstr>
      </vt:variant>
      <vt:variant>
        <vt:i4>1835058</vt:i4>
      </vt:variant>
      <vt:variant>
        <vt:i4>239</vt:i4>
      </vt:variant>
      <vt:variant>
        <vt:i4>0</vt:i4>
      </vt:variant>
      <vt:variant>
        <vt:i4>5</vt:i4>
      </vt:variant>
      <vt:variant>
        <vt:lpwstr/>
      </vt:variant>
      <vt:variant>
        <vt:lpwstr>_Toc193808023</vt:lpwstr>
      </vt:variant>
      <vt:variant>
        <vt:i4>1835058</vt:i4>
      </vt:variant>
      <vt:variant>
        <vt:i4>233</vt:i4>
      </vt:variant>
      <vt:variant>
        <vt:i4>0</vt:i4>
      </vt:variant>
      <vt:variant>
        <vt:i4>5</vt:i4>
      </vt:variant>
      <vt:variant>
        <vt:lpwstr/>
      </vt:variant>
      <vt:variant>
        <vt:lpwstr>_Toc193808022</vt:lpwstr>
      </vt:variant>
      <vt:variant>
        <vt:i4>1835058</vt:i4>
      </vt:variant>
      <vt:variant>
        <vt:i4>227</vt:i4>
      </vt:variant>
      <vt:variant>
        <vt:i4>0</vt:i4>
      </vt:variant>
      <vt:variant>
        <vt:i4>5</vt:i4>
      </vt:variant>
      <vt:variant>
        <vt:lpwstr/>
      </vt:variant>
      <vt:variant>
        <vt:lpwstr>_Toc193808021</vt:lpwstr>
      </vt:variant>
      <vt:variant>
        <vt:i4>1835058</vt:i4>
      </vt:variant>
      <vt:variant>
        <vt:i4>221</vt:i4>
      </vt:variant>
      <vt:variant>
        <vt:i4>0</vt:i4>
      </vt:variant>
      <vt:variant>
        <vt:i4>5</vt:i4>
      </vt:variant>
      <vt:variant>
        <vt:lpwstr/>
      </vt:variant>
      <vt:variant>
        <vt:lpwstr>_Toc193808020</vt:lpwstr>
      </vt:variant>
      <vt:variant>
        <vt:i4>2031666</vt:i4>
      </vt:variant>
      <vt:variant>
        <vt:i4>215</vt:i4>
      </vt:variant>
      <vt:variant>
        <vt:i4>0</vt:i4>
      </vt:variant>
      <vt:variant>
        <vt:i4>5</vt:i4>
      </vt:variant>
      <vt:variant>
        <vt:lpwstr/>
      </vt:variant>
      <vt:variant>
        <vt:lpwstr>_Toc193808019</vt:lpwstr>
      </vt:variant>
      <vt:variant>
        <vt:i4>2031666</vt:i4>
      </vt:variant>
      <vt:variant>
        <vt:i4>209</vt:i4>
      </vt:variant>
      <vt:variant>
        <vt:i4>0</vt:i4>
      </vt:variant>
      <vt:variant>
        <vt:i4>5</vt:i4>
      </vt:variant>
      <vt:variant>
        <vt:lpwstr/>
      </vt:variant>
      <vt:variant>
        <vt:lpwstr>_Toc193808018</vt:lpwstr>
      </vt:variant>
      <vt:variant>
        <vt:i4>2031666</vt:i4>
      </vt:variant>
      <vt:variant>
        <vt:i4>203</vt:i4>
      </vt:variant>
      <vt:variant>
        <vt:i4>0</vt:i4>
      </vt:variant>
      <vt:variant>
        <vt:i4>5</vt:i4>
      </vt:variant>
      <vt:variant>
        <vt:lpwstr/>
      </vt:variant>
      <vt:variant>
        <vt:lpwstr>_Toc193808017</vt:lpwstr>
      </vt:variant>
      <vt:variant>
        <vt:i4>2031666</vt:i4>
      </vt:variant>
      <vt:variant>
        <vt:i4>197</vt:i4>
      </vt:variant>
      <vt:variant>
        <vt:i4>0</vt:i4>
      </vt:variant>
      <vt:variant>
        <vt:i4>5</vt:i4>
      </vt:variant>
      <vt:variant>
        <vt:lpwstr/>
      </vt:variant>
      <vt:variant>
        <vt:lpwstr>_Toc193808016</vt:lpwstr>
      </vt:variant>
      <vt:variant>
        <vt:i4>2031666</vt:i4>
      </vt:variant>
      <vt:variant>
        <vt:i4>191</vt:i4>
      </vt:variant>
      <vt:variant>
        <vt:i4>0</vt:i4>
      </vt:variant>
      <vt:variant>
        <vt:i4>5</vt:i4>
      </vt:variant>
      <vt:variant>
        <vt:lpwstr/>
      </vt:variant>
      <vt:variant>
        <vt:lpwstr>_Toc193808014</vt:lpwstr>
      </vt:variant>
      <vt:variant>
        <vt:i4>2031666</vt:i4>
      </vt:variant>
      <vt:variant>
        <vt:i4>185</vt:i4>
      </vt:variant>
      <vt:variant>
        <vt:i4>0</vt:i4>
      </vt:variant>
      <vt:variant>
        <vt:i4>5</vt:i4>
      </vt:variant>
      <vt:variant>
        <vt:lpwstr/>
      </vt:variant>
      <vt:variant>
        <vt:lpwstr>_Toc193808013</vt:lpwstr>
      </vt:variant>
      <vt:variant>
        <vt:i4>2031666</vt:i4>
      </vt:variant>
      <vt:variant>
        <vt:i4>179</vt:i4>
      </vt:variant>
      <vt:variant>
        <vt:i4>0</vt:i4>
      </vt:variant>
      <vt:variant>
        <vt:i4>5</vt:i4>
      </vt:variant>
      <vt:variant>
        <vt:lpwstr/>
      </vt:variant>
      <vt:variant>
        <vt:lpwstr>_Toc193808012</vt:lpwstr>
      </vt:variant>
      <vt:variant>
        <vt:i4>2031666</vt:i4>
      </vt:variant>
      <vt:variant>
        <vt:i4>173</vt:i4>
      </vt:variant>
      <vt:variant>
        <vt:i4>0</vt:i4>
      </vt:variant>
      <vt:variant>
        <vt:i4>5</vt:i4>
      </vt:variant>
      <vt:variant>
        <vt:lpwstr/>
      </vt:variant>
      <vt:variant>
        <vt:lpwstr>_Toc193808011</vt:lpwstr>
      </vt:variant>
      <vt:variant>
        <vt:i4>2031666</vt:i4>
      </vt:variant>
      <vt:variant>
        <vt:i4>167</vt:i4>
      </vt:variant>
      <vt:variant>
        <vt:i4>0</vt:i4>
      </vt:variant>
      <vt:variant>
        <vt:i4>5</vt:i4>
      </vt:variant>
      <vt:variant>
        <vt:lpwstr/>
      </vt:variant>
      <vt:variant>
        <vt:lpwstr>_Toc193808010</vt:lpwstr>
      </vt:variant>
      <vt:variant>
        <vt:i4>1966130</vt:i4>
      </vt:variant>
      <vt:variant>
        <vt:i4>161</vt:i4>
      </vt:variant>
      <vt:variant>
        <vt:i4>0</vt:i4>
      </vt:variant>
      <vt:variant>
        <vt:i4>5</vt:i4>
      </vt:variant>
      <vt:variant>
        <vt:lpwstr/>
      </vt:variant>
      <vt:variant>
        <vt:lpwstr>_Toc193808009</vt:lpwstr>
      </vt:variant>
      <vt:variant>
        <vt:i4>1966130</vt:i4>
      </vt:variant>
      <vt:variant>
        <vt:i4>155</vt:i4>
      </vt:variant>
      <vt:variant>
        <vt:i4>0</vt:i4>
      </vt:variant>
      <vt:variant>
        <vt:i4>5</vt:i4>
      </vt:variant>
      <vt:variant>
        <vt:lpwstr/>
      </vt:variant>
      <vt:variant>
        <vt:lpwstr>_Toc193808008</vt:lpwstr>
      </vt:variant>
      <vt:variant>
        <vt:i4>1966130</vt:i4>
      </vt:variant>
      <vt:variant>
        <vt:i4>149</vt:i4>
      </vt:variant>
      <vt:variant>
        <vt:i4>0</vt:i4>
      </vt:variant>
      <vt:variant>
        <vt:i4>5</vt:i4>
      </vt:variant>
      <vt:variant>
        <vt:lpwstr/>
      </vt:variant>
      <vt:variant>
        <vt:lpwstr>_Toc193808007</vt:lpwstr>
      </vt:variant>
      <vt:variant>
        <vt:i4>1966130</vt:i4>
      </vt:variant>
      <vt:variant>
        <vt:i4>143</vt:i4>
      </vt:variant>
      <vt:variant>
        <vt:i4>0</vt:i4>
      </vt:variant>
      <vt:variant>
        <vt:i4>5</vt:i4>
      </vt:variant>
      <vt:variant>
        <vt:lpwstr/>
      </vt:variant>
      <vt:variant>
        <vt:lpwstr>_Toc193808006</vt:lpwstr>
      </vt:variant>
      <vt:variant>
        <vt:i4>1966130</vt:i4>
      </vt:variant>
      <vt:variant>
        <vt:i4>137</vt:i4>
      </vt:variant>
      <vt:variant>
        <vt:i4>0</vt:i4>
      </vt:variant>
      <vt:variant>
        <vt:i4>5</vt:i4>
      </vt:variant>
      <vt:variant>
        <vt:lpwstr/>
      </vt:variant>
      <vt:variant>
        <vt:lpwstr>_Toc193808005</vt:lpwstr>
      </vt:variant>
      <vt:variant>
        <vt:i4>1966130</vt:i4>
      </vt:variant>
      <vt:variant>
        <vt:i4>131</vt:i4>
      </vt:variant>
      <vt:variant>
        <vt:i4>0</vt:i4>
      </vt:variant>
      <vt:variant>
        <vt:i4>5</vt:i4>
      </vt:variant>
      <vt:variant>
        <vt:lpwstr/>
      </vt:variant>
      <vt:variant>
        <vt:lpwstr>_Toc193808004</vt:lpwstr>
      </vt:variant>
      <vt:variant>
        <vt:i4>1966130</vt:i4>
      </vt:variant>
      <vt:variant>
        <vt:i4>125</vt:i4>
      </vt:variant>
      <vt:variant>
        <vt:i4>0</vt:i4>
      </vt:variant>
      <vt:variant>
        <vt:i4>5</vt:i4>
      </vt:variant>
      <vt:variant>
        <vt:lpwstr/>
      </vt:variant>
      <vt:variant>
        <vt:lpwstr>_Toc193808003</vt:lpwstr>
      </vt:variant>
      <vt:variant>
        <vt:i4>1966130</vt:i4>
      </vt:variant>
      <vt:variant>
        <vt:i4>119</vt:i4>
      </vt:variant>
      <vt:variant>
        <vt:i4>0</vt:i4>
      </vt:variant>
      <vt:variant>
        <vt:i4>5</vt:i4>
      </vt:variant>
      <vt:variant>
        <vt:lpwstr/>
      </vt:variant>
      <vt:variant>
        <vt:lpwstr>_Toc193808002</vt:lpwstr>
      </vt:variant>
      <vt:variant>
        <vt:i4>1966130</vt:i4>
      </vt:variant>
      <vt:variant>
        <vt:i4>113</vt:i4>
      </vt:variant>
      <vt:variant>
        <vt:i4>0</vt:i4>
      </vt:variant>
      <vt:variant>
        <vt:i4>5</vt:i4>
      </vt:variant>
      <vt:variant>
        <vt:lpwstr/>
      </vt:variant>
      <vt:variant>
        <vt:lpwstr>_Toc193808001</vt:lpwstr>
      </vt:variant>
      <vt:variant>
        <vt:i4>1966130</vt:i4>
      </vt:variant>
      <vt:variant>
        <vt:i4>107</vt:i4>
      </vt:variant>
      <vt:variant>
        <vt:i4>0</vt:i4>
      </vt:variant>
      <vt:variant>
        <vt:i4>5</vt:i4>
      </vt:variant>
      <vt:variant>
        <vt:lpwstr/>
      </vt:variant>
      <vt:variant>
        <vt:lpwstr>_Toc193808000</vt:lpwstr>
      </vt:variant>
      <vt:variant>
        <vt:i4>1572923</vt:i4>
      </vt:variant>
      <vt:variant>
        <vt:i4>101</vt:i4>
      </vt:variant>
      <vt:variant>
        <vt:i4>0</vt:i4>
      </vt:variant>
      <vt:variant>
        <vt:i4>5</vt:i4>
      </vt:variant>
      <vt:variant>
        <vt:lpwstr/>
      </vt:variant>
      <vt:variant>
        <vt:lpwstr>_Toc193807999</vt:lpwstr>
      </vt:variant>
      <vt:variant>
        <vt:i4>1572923</vt:i4>
      </vt:variant>
      <vt:variant>
        <vt:i4>95</vt:i4>
      </vt:variant>
      <vt:variant>
        <vt:i4>0</vt:i4>
      </vt:variant>
      <vt:variant>
        <vt:i4>5</vt:i4>
      </vt:variant>
      <vt:variant>
        <vt:lpwstr/>
      </vt:variant>
      <vt:variant>
        <vt:lpwstr>_Toc193807998</vt:lpwstr>
      </vt:variant>
      <vt:variant>
        <vt:i4>1572923</vt:i4>
      </vt:variant>
      <vt:variant>
        <vt:i4>89</vt:i4>
      </vt:variant>
      <vt:variant>
        <vt:i4>0</vt:i4>
      </vt:variant>
      <vt:variant>
        <vt:i4>5</vt:i4>
      </vt:variant>
      <vt:variant>
        <vt:lpwstr/>
      </vt:variant>
      <vt:variant>
        <vt:lpwstr>_Toc193807997</vt:lpwstr>
      </vt:variant>
      <vt:variant>
        <vt:i4>1572923</vt:i4>
      </vt:variant>
      <vt:variant>
        <vt:i4>83</vt:i4>
      </vt:variant>
      <vt:variant>
        <vt:i4>0</vt:i4>
      </vt:variant>
      <vt:variant>
        <vt:i4>5</vt:i4>
      </vt:variant>
      <vt:variant>
        <vt:lpwstr/>
      </vt:variant>
      <vt:variant>
        <vt:lpwstr>_Toc193807996</vt:lpwstr>
      </vt:variant>
      <vt:variant>
        <vt:i4>1572923</vt:i4>
      </vt:variant>
      <vt:variant>
        <vt:i4>77</vt:i4>
      </vt:variant>
      <vt:variant>
        <vt:i4>0</vt:i4>
      </vt:variant>
      <vt:variant>
        <vt:i4>5</vt:i4>
      </vt:variant>
      <vt:variant>
        <vt:lpwstr/>
      </vt:variant>
      <vt:variant>
        <vt:lpwstr>_Toc193807995</vt:lpwstr>
      </vt:variant>
      <vt:variant>
        <vt:i4>1572923</vt:i4>
      </vt:variant>
      <vt:variant>
        <vt:i4>71</vt:i4>
      </vt:variant>
      <vt:variant>
        <vt:i4>0</vt:i4>
      </vt:variant>
      <vt:variant>
        <vt:i4>5</vt:i4>
      </vt:variant>
      <vt:variant>
        <vt:lpwstr/>
      </vt:variant>
      <vt:variant>
        <vt:lpwstr>_Toc193807994</vt:lpwstr>
      </vt:variant>
      <vt:variant>
        <vt:i4>1572923</vt:i4>
      </vt:variant>
      <vt:variant>
        <vt:i4>65</vt:i4>
      </vt:variant>
      <vt:variant>
        <vt:i4>0</vt:i4>
      </vt:variant>
      <vt:variant>
        <vt:i4>5</vt:i4>
      </vt:variant>
      <vt:variant>
        <vt:lpwstr/>
      </vt:variant>
      <vt:variant>
        <vt:lpwstr>_Toc193807993</vt:lpwstr>
      </vt:variant>
      <vt:variant>
        <vt:i4>1572923</vt:i4>
      </vt:variant>
      <vt:variant>
        <vt:i4>59</vt:i4>
      </vt:variant>
      <vt:variant>
        <vt:i4>0</vt:i4>
      </vt:variant>
      <vt:variant>
        <vt:i4>5</vt:i4>
      </vt:variant>
      <vt:variant>
        <vt:lpwstr/>
      </vt:variant>
      <vt:variant>
        <vt:lpwstr>_Toc193807992</vt:lpwstr>
      </vt:variant>
      <vt:variant>
        <vt:i4>1572923</vt:i4>
      </vt:variant>
      <vt:variant>
        <vt:i4>53</vt:i4>
      </vt:variant>
      <vt:variant>
        <vt:i4>0</vt:i4>
      </vt:variant>
      <vt:variant>
        <vt:i4>5</vt:i4>
      </vt:variant>
      <vt:variant>
        <vt:lpwstr/>
      </vt:variant>
      <vt:variant>
        <vt:lpwstr>_Toc193807991</vt:lpwstr>
      </vt:variant>
      <vt:variant>
        <vt:i4>1572923</vt:i4>
      </vt:variant>
      <vt:variant>
        <vt:i4>47</vt:i4>
      </vt:variant>
      <vt:variant>
        <vt:i4>0</vt:i4>
      </vt:variant>
      <vt:variant>
        <vt:i4>5</vt:i4>
      </vt:variant>
      <vt:variant>
        <vt:lpwstr/>
      </vt:variant>
      <vt:variant>
        <vt:lpwstr>_Toc193807990</vt:lpwstr>
      </vt:variant>
      <vt:variant>
        <vt:i4>1638459</vt:i4>
      </vt:variant>
      <vt:variant>
        <vt:i4>41</vt:i4>
      </vt:variant>
      <vt:variant>
        <vt:i4>0</vt:i4>
      </vt:variant>
      <vt:variant>
        <vt:i4>5</vt:i4>
      </vt:variant>
      <vt:variant>
        <vt:lpwstr/>
      </vt:variant>
      <vt:variant>
        <vt:lpwstr>_Toc193807989</vt:lpwstr>
      </vt:variant>
      <vt:variant>
        <vt:i4>1638459</vt:i4>
      </vt:variant>
      <vt:variant>
        <vt:i4>35</vt:i4>
      </vt:variant>
      <vt:variant>
        <vt:i4>0</vt:i4>
      </vt:variant>
      <vt:variant>
        <vt:i4>5</vt:i4>
      </vt:variant>
      <vt:variant>
        <vt:lpwstr/>
      </vt:variant>
      <vt:variant>
        <vt:lpwstr>_Toc193807987</vt:lpwstr>
      </vt:variant>
      <vt:variant>
        <vt:i4>1638459</vt:i4>
      </vt:variant>
      <vt:variant>
        <vt:i4>29</vt:i4>
      </vt:variant>
      <vt:variant>
        <vt:i4>0</vt:i4>
      </vt:variant>
      <vt:variant>
        <vt:i4>5</vt:i4>
      </vt:variant>
      <vt:variant>
        <vt:lpwstr/>
      </vt:variant>
      <vt:variant>
        <vt:lpwstr>_Toc193807986</vt:lpwstr>
      </vt:variant>
      <vt:variant>
        <vt:i4>1638459</vt:i4>
      </vt:variant>
      <vt:variant>
        <vt:i4>23</vt:i4>
      </vt:variant>
      <vt:variant>
        <vt:i4>0</vt:i4>
      </vt:variant>
      <vt:variant>
        <vt:i4>5</vt:i4>
      </vt:variant>
      <vt:variant>
        <vt:lpwstr/>
      </vt:variant>
      <vt:variant>
        <vt:lpwstr>_Toc193807985</vt:lpwstr>
      </vt:variant>
      <vt:variant>
        <vt:i4>1638459</vt:i4>
      </vt:variant>
      <vt:variant>
        <vt:i4>17</vt:i4>
      </vt:variant>
      <vt:variant>
        <vt:i4>0</vt:i4>
      </vt:variant>
      <vt:variant>
        <vt:i4>5</vt:i4>
      </vt:variant>
      <vt:variant>
        <vt:lpwstr/>
      </vt:variant>
      <vt:variant>
        <vt:lpwstr>_Toc193807984</vt:lpwstr>
      </vt:variant>
      <vt:variant>
        <vt:i4>1638459</vt:i4>
      </vt:variant>
      <vt:variant>
        <vt:i4>11</vt:i4>
      </vt:variant>
      <vt:variant>
        <vt:i4>0</vt:i4>
      </vt:variant>
      <vt:variant>
        <vt:i4>5</vt:i4>
      </vt:variant>
      <vt:variant>
        <vt:lpwstr/>
      </vt:variant>
      <vt:variant>
        <vt:lpwstr>_Toc193807983</vt:lpwstr>
      </vt:variant>
      <vt:variant>
        <vt:i4>1638459</vt:i4>
      </vt:variant>
      <vt:variant>
        <vt:i4>5</vt:i4>
      </vt:variant>
      <vt:variant>
        <vt:i4>0</vt:i4>
      </vt:variant>
      <vt:variant>
        <vt:i4>5</vt:i4>
      </vt:variant>
      <vt:variant>
        <vt:lpwstr/>
      </vt:variant>
      <vt:variant>
        <vt:lpwstr>_Toc193807982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Resultados de la Verificación de la Ejecución del Plan de Inversiones de EPM años 2019-2024</dc:title>
  <dc:subject>Año 2020</dc:subject>
  <dc:creator>MELISA DEL CARMEN BAENA GALEANO</dc:creator>
  <cp:keywords/>
  <dc:description/>
  <cp:lastModifiedBy>ALISON REINA CABRERA</cp:lastModifiedBy>
  <cp:revision>4</cp:revision>
  <cp:lastPrinted>2026-08-28T20:52:00Z</cp:lastPrinted>
  <dcterms:created xsi:type="dcterms:W3CDTF">2026-08-28T20:50:00Z</dcterms:created>
  <dcterms:modified xsi:type="dcterms:W3CDTF">2026-08-28T20:52:00Z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0x010100FB9F2CC0F7159142A4DDA0ED9DEA58AF</vt:lpwstr>
  </property>
  <property fmtid="{D5CDD505-2E9C-101B-9397-08002B2CF9AE}" pid="3" name="_dlc_DocIdItemGuid">
    <vt:lpwstr>00de4f70-cac6-4f8c-a55b-efbfc958d9e4</vt:lpwstr>
  </property>
  <property fmtid="{D5CDD505-2E9C-101B-9397-08002B2CF9AE}" pid="4" name="MSIP_Label_86cab09b-e61a-4c01-96e7-67fc9e3d8cd5_Enabled">
    <vt:lpwstr>True</vt:lpwstr>
  </property>
  <property fmtid="{D5CDD505-2E9C-101B-9397-08002B2CF9AE}" pid="5" name="MSIP_Label_86cab09b-e61a-4c01-96e7-67fc9e3d8cd5_SiteId">
    <vt:lpwstr>bf1ce8b5-5d39-4bc5-ad6e-07b3e4d7d67a</vt:lpwstr>
  </property>
  <property fmtid="{D5CDD505-2E9C-101B-9397-08002B2CF9AE}" pid="6" name="MSIP_Label_86cab09b-e61a-4c01-96e7-67fc9e3d8cd5_SetDate">
    <vt:lpwstr>2024-03-26T21:54:27Z</vt:lpwstr>
  </property>
  <property fmtid="{D5CDD505-2E9C-101B-9397-08002B2CF9AE}" pid="7" name="MSIP_Label_86cab09b-e61a-4c01-96e7-67fc9e3d8cd5_Name">
    <vt:lpwstr>Private \ Todos los Empleados</vt:lpwstr>
  </property>
  <property fmtid="{D5CDD505-2E9C-101B-9397-08002B2CF9AE}" pid="8" name="MSIP_Label_86cab09b-e61a-4c01-96e7-67fc9e3d8cd5_Extended_MSFT_Method">
    <vt:lpwstr>Privileged</vt:lpwstr>
  </property>
  <property fmtid="{D5CDD505-2E9C-101B-9397-08002B2CF9AE}" pid="9" name="MediaServiceImageTags">
    <vt:lpwstr/>
  </property>
</Properties>
</file>