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99CB38" w:themeColor="accent1"/>
          <w:lang w:eastAsia="en-US"/>
        </w:rPr>
        <w:id w:val="999006180"/>
        <w:docPartObj>
          <w:docPartGallery w:val="Cover Pages"/>
          <w:docPartUnique/>
        </w:docPartObj>
      </w:sdtPr>
      <w:sdtEndPr>
        <w:rPr>
          <w:rFonts w:ascii="Trebuchet MS" w:hAnsi="Trebuchet MS"/>
          <w:sz w:val="28"/>
          <w:szCs w:val="28"/>
        </w:rPr>
      </w:sdtEndPr>
      <w:sdtContent>
        <w:p w14:paraId="03BA9C02" w14:textId="145B432A" w:rsidR="00DB4F7C" w:rsidRPr="002946A9" w:rsidRDefault="00DB4F7C" w:rsidP="00DF29CB">
          <w:pPr>
            <w:pStyle w:val="Sinespaciado"/>
            <w:spacing w:before="1540" w:after="240"/>
            <w:jc w:val="both"/>
            <w:rPr>
              <w:color w:val="99CB38" w:themeColor="accent1"/>
            </w:rPr>
          </w:pPr>
          <w:r w:rsidRPr="002946A9">
            <w:rPr>
              <w:noProof/>
              <w:color w:val="99CB38" w:themeColor="accent1"/>
            </w:rPr>
            <w:drawing>
              <wp:anchor distT="0" distB="0" distL="114300" distR="114300" simplePos="0" relativeHeight="251658240" behindDoc="0" locked="0" layoutInCell="1" allowOverlap="1" wp14:anchorId="2BD4B114" wp14:editId="2BD4B115">
                <wp:simplePos x="0" y="0"/>
                <wp:positionH relativeFrom="column">
                  <wp:posOffset>2085975</wp:posOffset>
                </wp:positionH>
                <wp:positionV relativeFrom="paragraph">
                  <wp:posOffset>219075</wp:posOffset>
                </wp:positionV>
                <wp:extent cx="1978660" cy="849630"/>
                <wp:effectExtent l="0" t="0" r="0" b="7620"/>
                <wp:wrapThrough wrapText="bothSides">
                  <wp:wrapPolygon edited="0">
                    <wp:start x="19132" y="0"/>
                    <wp:lineTo x="3119" y="4359"/>
                    <wp:lineTo x="624" y="5327"/>
                    <wp:lineTo x="624" y="13076"/>
                    <wp:lineTo x="2496" y="15982"/>
                    <wp:lineTo x="5615" y="15982"/>
                    <wp:lineTo x="5823" y="21309"/>
                    <wp:lineTo x="6031" y="21309"/>
                    <wp:lineTo x="6863" y="21309"/>
                    <wp:lineTo x="12893" y="21309"/>
                    <wp:lineTo x="18716" y="18404"/>
                    <wp:lineTo x="19340" y="9686"/>
                    <wp:lineTo x="19132" y="8233"/>
                    <wp:lineTo x="20380" y="6296"/>
                    <wp:lineTo x="21004" y="2906"/>
                    <wp:lineTo x="20380" y="0"/>
                    <wp:lineTo x="19132"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 Image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8660" cy="849630"/>
                        </a:xfrm>
                        <a:prstGeom prst="rect">
                          <a:avLst/>
                        </a:prstGeom>
                      </pic:spPr>
                    </pic:pic>
                  </a:graphicData>
                </a:graphic>
                <wp14:sizeRelH relativeFrom="page">
                  <wp14:pctWidth>0</wp14:pctWidth>
                </wp14:sizeRelH>
                <wp14:sizeRelV relativeFrom="page">
                  <wp14:pctHeight>0</wp14:pctHeight>
                </wp14:sizeRelV>
              </wp:anchor>
            </w:drawing>
          </w:r>
        </w:p>
        <w:sdt>
          <w:sdtPr>
            <w:rPr>
              <w:rFonts w:ascii="Trebuchet MS" w:hAnsi="Trebuchet MS"/>
              <w:color w:val="31521B" w:themeColor="accent2" w:themeShade="80"/>
              <w:sz w:val="52"/>
              <w:szCs w:val="52"/>
            </w:rPr>
            <w:alias w:val="Título"/>
            <w:tag w:val=""/>
            <w:id w:val="1735040861"/>
            <w:placeholder>
              <w:docPart w:val="2F1F1A089F654F97A5BE6F67A332E42D"/>
            </w:placeholder>
            <w:dataBinding w:prefixMappings="xmlns:ns0='http://purl.org/dc/elements/1.1/' xmlns:ns1='http://schemas.openxmlformats.org/package/2006/metadata/core-properties' " w:xpath="/ns1:coreProperties[1]/ns0:title[1]" w:storeItemID="{6C3C8BC8-F283-45AE-878A-BAB7291924A1}"/>
            <w:text/>
          </w:sdtPr>
          <w:sdtContent>
            <w:p w14:paraId="28FFB139" w14:textId="61DDC158" w:rsidR="00DB4F7C" w:rsidRPr="002946A9" w:rsidRDefault="009F25FF" w:rsidP="00E52B40">
              <w:pPr>
                <w:jc w:val="center"/>
                <w:rPr>
                  <w:rFonts w:ascii="Trebuchet MS" w:hAnsi="Trebuchet MS"/>
                  <w:color w:val="31521B" w:themeColor="accent2" w:themeShade="80"/>
                  <w:sz w:val="52"/>
                  <w:szCs w:val="52"/>
                </w:rPr>
              </w:pPr>
              <w:r>
                <w:rPr>
                  <w:rFonts w:ascii="Trebuchet MS" w:hAnsi="Trebuchet MS"/>
                  <w:color w:val="31521B" w:themeColor="accent2" w:themeShade="80"/>
                  <w:sz w:val="52"/>
                  <w:szCs w:val="52"/>
                </w:rPr>
                <w:t>Informe Seguimiento a la Ejecución del Plan de Inversiones Regulatorio – Año 202</w:t>
              </w:r>
              <w:r w:rsidR="00010DD9">
                <w:rPr>
                  <w:rFonts w:ascii="Trebuchet MS" w:hAnsi="Trebuchet MS"/>
                  <w:color w:val="31521B" w:themeColor="accent2" w:themeShade="80"/>
                  <w:sz w:val="52"/>
                  <w:szCs w:val="52"/>
                </w:rPr>
                <w:t>5</w:t>
              </w:r>
            </w:p>
          </w:sdtContent>
        </w:sdt>
        <w:p w14:paraId="2019F057" w14:textId="385347A0" w:rsidR="00350C39" w:rsidRPr="002946A9" w:rsidRDefault="00C85EE1" w:rsidP="00EC201C">
          <w:pPr>
            <w:pStyle w:val="Sinespaciado"/>
            <w:spacing w:before="480"/>
            <w:jc w:val="center"/>
            <w:rPr>
              <w:rFonts w:ascii="Trebuchet MS" w:hAnsi="Trebuchet MS"/>
              <w:color w:val="99CB38" w:themeColor="accent1"/>
              <w:sz w:val="24"/>
              <w:szCs w:val="28"/>
            </w:rPr>
          </w:pPr>
          <w:r w:rsidRPr="002946A9">
            <w:rPr>
              <w:rFonts w:ascii="Trebuchet MS" w:hAnsi="Trebuchet MS"/>
              <w:color w:val="99CB38" w:themeColor="accent1"/>
              <w:sz w:val="24"/>
              <w:szCs w:val="28"/>
            </w:rPr>
            <w:t>(</w:t>
          </w:r>
          <w:r w:rsidR="0012542F" w:rsidRPr="002946A9">
            <w:rPr>
              <w:rFonts w:ascii="Trebuchet MS" w:hAnsi="Trebuchet MS"/>
              <w:color w:val="99CB38" w:themeColor="accent1"/>
              <w:sz w:val="24"/>
              <w:szCs w:val="28"/>
            </w:rPr>
            <w:t>Unidad Transacciones T&amp;D Energía</w:t>
          </w:r>
          <w:r w:rsidRPr="002946A9">
            <w:rPr>
              <w:rFonts w:ascii="Trebuchet MS" w:hAnsi="Trebuchet MS"/>
              <w:color w:val="99CB38" w:themeColor="accent1"/>
              <w:sz w:val="24"/>
              <w:szCs w:val="28"/>
            </w:rPr>
            <w:t>)</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left w:w="70" w:type="dxa"/>
              <w:right w:w="70" w:type="dxa"/>
            </w:tblCellMar>
            <w:tblLook w:val="04A0" w:firstRow="1" w:lastRow="0" w:firstColumn="1" w:lastColumn="0" w:noHBand="0" w:noVBand="1"/>
          </w:tblPr>
          <w:tblGrid>
            <w:gridCol w:w="1722"/>
            <w:gridCol w:w="4917"/>
            <w:gridCol w:w="2189"/>
          </w:tblGrid>
          <w:tr w:rsidR="00941A03" w:rsidRPr="002946A9" w14:paraId="04F6CDEC" w14:textId="77777777" w:rsidTr="004639F7">
            <w:trPr>
              <w:trHeight w:val="397"/>
              <w:jc w:val="center"/>
            </w:trPr>
            <w:tc>
              <w:tcPr>
                <w:tcW w:w="975" w:type="pct"/>
                <w:tcBorders>
                  <w:top w:val="single" w:sz="4" w:space="0" w:color="BFBFBF"/>
                  <w:left w:val="single" w:sz="4" w:space="0" w:color="BFBFBF"/>
                  <w:bottom w:val="single" w:sz="4" w:space="0" w:color="BFBFBF"/>
                  <w:right w:val="single" w:sz="4" w:space="0" w:color="BFBFBF"/>
                </w:tcBorders>
                <w:shd w:val="pct20" w:color="auto" w:fill="FFFFFF"/>
                <w:vAlign w:val="center"/>
                <w:hideMark/>
              </w:tcPr>
              <w:p w14:paraId="062763AD" w14:textId="77777777" w:rsidR="00941A03" w:rsidRPr="002946A9" w:rsidRDefault="00941A03" w:rsidP="004639F7">
                <w:pPr>
                  <w:spacing w:line="256" w:lineRule="auto"/>
                  <w:jc w:val="center"/>
                  <w:rPr>
                    <w:rFonts w:ascii="Trebuchet MS" w:hAnsi="Trebuchet MS" w:cs="Arial"/>
                    <w:b/>
                    <w:szCs w:val="24"/>
                  </w:rPr>
                </w:pPr>
                <w:r w:rsidRPr="002946A9">
                  <w:rPr>
                    <w:rFonts w:ascii="Trebuchet MS" w:hAnsi="Trebuchet MS" w:cs="Arial"/>
                    <w:b/>
                    <w:szCs w:val="24"/>
                  </w:rPr>
                  <w:t>Rev. No.</w:t>
                </w:r>
              </w:p>
            </w:tc>
            <w:tc>
              <w:tcPr>
                <w:tcW w:w="2785" w:type="pct"/>
                <w:tcBorders>
                  <w:top w:val="single" w:sz="4" w:space="0" w:color="BFBFBF"/>
                  <w:left w:val="single" w:sz="4" w:space="0" w:color="BFBFBF"/>
                  <w:bottom w:val="single" w:sz="4" w:space="0" w:color="BFBFBF"/>
                  <w:right w:val="single" w:sz="4" w:space="0" w:color="BFBFBF"/>
                </w:tcBorders>
                <w:shd w:val="pct20" w:color="auto" w:fill="FFFFFF"/>
                <w:vAlign w:val="center"/>
                <w:hideMark/>
              </w:tcPr>
              <w:p w14:paraId="30279B85" w14:textId="37D2A80F" w:rsidR="00941A03" w:rsidRPr="002946A9" w:rsidRDefault="00941A03" w:rsidP="004639F7">
                <w:pPr>
                  <w:spacing w:line="256" w:lineRule="auto"/>
                  <w:jc w:val="center"/>
                  <w:rPr>
                    <w:rFonts w:ascii="Trebuchet MS" w:hAnsi="Trebuchet MS" w:cs="Arial"/>
                    <w:b/>
                    <w:szCs w:val="24"/>
                  </w:rPr>
                </w:pPr>
                <w:r w:rsidRPr="002946A9">
                  <w:rPr>
                    <w:rFonts w:ascii="Trebuchet MS" w:hAnsi="Trebuchet MS" w:cs="Arial"/>
                    <w:b/>
                    <w:szCs w:val="24"/>
                  </w:rPr>
                  <w:t>MODIFICACI</w:t>
                </w:r>
                <w:r w:rsidR="00B70D1B" w:rsidRPr="002946A9">
                  <w:rPr>
                    <w:rFonts w:ascii="Trebuchet MS" w:hAnsi="Trebuchet MS" w:cs="Arial"/>
                    <w:b/>
                    <w:szCs w:val="24"/>
                  </w:rPr>
                  <w:t>Ó</w:t>
                </w:r>
                <w:r w:rsidRPr="002946A9">
                  <w:rPr>
                    <w:rFonts w:ascii="Trebuchet MS" w:hAnsi="Trebuchet MS" w:cs="Arial"/>
                    <w:b/>
                    <w:szCs w:val="24"/>
                  </w:rPr>
                  <w:t>N EFECTUADA</w:t>
                </w:r>
              </w:p>
            </w:tc>
            <w:tc>
              <w:tcPr>
                <w:tcW w:w="1240" w:type="pct"/>
                <w:tcBorders>
                  <w:top w:val="single" w:sz="4" w:space="0" w:color="BFBFBF"/>
                  <w:left w:val="single" w:sz="4" w:space="0" w:color="BFBFBF"/>
                  <w:bottom w:val="single" w:sz="4" w:space="0" w:color="BFBFBF"/>
                  <w:right w:val="single" w:sz="4" w:space="0" w:color="BFBFBF"/>
                </w:tcBorders>
                <w:shd w:val="pct20" w:color="auto" w:fill="FFFFFF"/>
                <w:vAlign w:val="center"/>
                <w:hideMark/>
              </w:tcPr>
              <w:p w14:paraId="7A861594" w14:textId="77777777" w:rsidR="00941A03" w:rsidRPr="002946A9" w:rsidRDefault="00941A03" w:rsidP="004639F7">
                <w:pPr>
                  <w:spacing w:line="256" w:lineRule="auto"/>
                  <w:jc w:val="center"/>
                  <w:rPr>
                    <w:rFonts w:ascii="Trebuchet MS" w:hAnsi="Trebuchet MS" w:cs="Arial"/>
                    <w:b/>
                    <w:szCs w:val="24"/>
                  </w:rPr>
                </w:pPr>
                <w:r w:rsidRPr="002946A9">
                  <w:rPr>
                    <w:rFonts w:ascii="Trebuchet MS" w:hAnsi="Trebuchet MS" w:cs="Arial"/>
                    <w:b/>
                    <w:szCs w:val="24"/>
                  </w:rPr>
                  <w:t>FECHA</w:t>
                </w:r>
              </w:p>
            </w:tc>
          </w:tr>
          <w:tr w:rsidR="00385EEF" w:rsidRPr="002946A9" w14:paraId="3C999834" w14:textId="77777777" w:rsidTr="009E03A3">
            <w:trPr>
              <w:trHeight w:val="323"/>
              <w:jc w:val="center"/>
            </w:trPr>
            <w:tc>
              <w:tcPr>
                <w:tcW w:w="975" w:type="pct"/>
                <w:tcBorders>
                  <w:top w:val="single" w:sz="4" w:space="0" w:color="BFBFBF"/>
                  <w:left w:val="single" w:sz="4" w:space="0" w:color="BFBFBF"/>
                  <w:bottom w:val="single" w:sz="4" w:space="0" w:color="BFBFBF"/>
                  <w:right w:val="single" w:sz="4" w:space="0" w:color="BFBFBF"/>
                </w:tcBorders>
                <w:vAlign w:val="center"/>
              </w:tcPr>
              <w:p w14:paraId="0B4693A8" w14:textId="756BDB01" w:rsidR="00385EEF" w:rsidRPr="002946A9" w:rsidRDefault="00385EEF" w:rsidP="00DF29CB">
                <w:pPr>
                  <w:spacing w:line="256" w:lineRule="auto"/>
                  <w:jc w:val="both"/>
                  <w:rPr>
                    <w:rFonts w:ascii="Trebuchet MS" w:hAnsi="Trebuchet MS" w:cs="Arial"/>
                    <w:szCs w:val="24"/>
                  </w:rPr>
                </w:pPr>
                <w:r w:rsidRPr="002946A9">
                  <w:rPr>
                    <w:rFonts w:ascii="Trebuchet MS" w:hAnsi="Trebuchet MS" w:cs="Arial"/>
                    <w:szCs w:val="24"/>
                  </w:rPr>
                  <w:t>00</w:t>
                </w:r>
              </w:p>
            </w:tc>
            <w:tc>
              <w:tcPr>
                <w:tcW w:w="2785" w:type="pct"/>
                <w:tcBorders>
                  <w:top w:val="single" w:sz="4" w:space="0" w:color="BFBFBF"/>
                  <w:left w:val="single" w:sz="4" w:space="0" w:color="BFBFBF"/>
                  <w:bottom w:val="single" w:sz="4" w:space="0" w:color="BFBFBF"/>
                  <w:right w:val="single" w:sz="4" w:space="0" w:color="BFBFBF"/>
                </w:tcBorders>
                <w:vAlign w:val="center"/>
                <w:hideMark/>
              </w:tcPr>
              <w:p w14:paraId="2D9B3AFF" w14:textId="425B9824" w:rsidR="00385EEF" w:rsidRPr="002946A9" w:rsidRDefault="00385EEF" w:rsidP="00DF29CB">
                <w:pPr>
                  <w:spacing w:line="256" w:lineRule="auto"/>
                  <w:jc w:val="both"/>
                  <w:rPr>
                    <w:rFonts w:ascii="Trebuchet MS" w:hAnsi="Trebuchet MS" w:cs="Arial"/>
                    <w:szCs w:val="24"/>
                  </w:rPr>
                </w:pPr>
                <w:r w:rsidRPr="002946A9">
                  <w:rPr>
                    <w:rFonts w:ascii="Trebuchet MS" w:hAnsi="Trebuchet MS" w:cs="Arial"/>
                    <w:lang w:val="es-ES"/>
                  </w:rPr>
                  <w:t>Versión inicial</w:t>
                </w:r>
              </w:p>
            </w:tc>
            <w:tc>
              <w:tcPr>
                <w:tcW w:w="1240" w:type="pct"/>
                <w:tcBorders>
                  <w:top w:val="single" w:sz="4" w:space="0" w:color="BFBFBF"/>
                  <w:left w:val="single" w:sz="4" w:space="0" w:color="BFBFBF"/>
                  <w:bottom w:val="single" w:sz="4" w:space="0" w:color="BFBFBF"/>
                  <w:right w:val="single" w:sz="4" w:space="0" w:color="BFBFBF"/>
                </w:tcBorders>
                <w:vAlign w:val="center"/>
                <w:hideMark/>
              </w:tcPr>
              <w:p w14:paraId="37330D7F" w14:textId="7260EAA7" w:rsidR="00385EEF" w:rsidRPr="002946A9" w:rsidRDefault="00385EEF" w:rsidP="00DF29CB">
                <w:pPr>
                  <w:spacing w:line="256" w:lineRule="auto"/>
                  <w:jc w:val="both"/>
                  <w:rPr>
                    <w:rFonts w:ascii="Trebuchet MS" w:hAnsi="Trebuchet MS" w:cs="Arial"/>
                    <w:szCs w:val="24"/>
                    <w:lang w:val="es-ES_tradnl" w:eastAsia="es-ES"/>
                  </w:rPr>
                </w:pPr>
                <w:r w:rsidRPr="002946A9">
                  <w:rPr>
                    <w:rFonts w:ascii="Trebuchet MS" w:hAnsi="Trebuchet MS" w:cs="Arial"/>
                    <w:color w:val="000000" w:themeColor="text1"/>
                    <w:szCs w:val="24"/>
                    <w:lang w:val="es-ES"/>
                  </w:rPr>
                  <w:t>202</w:t>
                </w:r>
                <w:r w:rsidR="00F77622">
                  <w:rPr>
                    <w:rFonts w:ascii="Trebuchet MS" w:hAnsi="Trebuchet MS" w:cs="Arial"/>
                    <w:color w:val="000000" w:themeColor="text1"/>
                    <w:szCs w:val="24"/>
                    <w:lang w:val="es-ES"/>
                  </w:rPr>
                  <w:t>6</w:t>
                </w:r>
                <w:r w:rsidRPr="002946A9">
                  <w:rPr>
                    <w:rFonts w:ascii="Trebuchet MS" w:hAnsi="Trebuchet MS" w:cs="Arial"/>
                    <w:color w:val="000000" w:themeColor="text1"/>
                    <w:szCs w:val="24"/>
                    <w:lang w:val="es-ES"/>
                  </w:rPr>
                  <w:t>/03/</w:t>
                </w:r>
                <w:r w:rsidR="00570330">
                  <w:rPr>
                    <w:rFonts w:ascii="Trebuchet MS" w:hAnsi="Trebuchet MS" w:cs="Arial"/>
                    <w:color w:val="000000" w:themeColor="text1"/>
                    <w:szCs w:val="24"/>
                    <w:lang w:val="es-ES"/>
                  </w:rPr>
                  <w:t>16</w:t>
                </w:r>
              </w:p>
            </w:tc>
          </w:tr>
          <w:tr w:rsidR="00941A03" w:rsidRPr="002946A9" w14:paraId="3E174A26" w14:textId="77777777" w:rsidTr="009E03A3">
            <w:trPr>
              <w:trHeight w:val="25"/>
              <w:jc w:val="center"/>
            </w:trPr>
            <w:tc>
              <w:tcPr>
                <w:tcW w:w="975" w:type="pct"/>
                <w:tcBorders>
                  <w:top w:val="single" w:sz="4" w:space="0" w:color="BFBFBF"/>
                  <w:left w:val="single" w:sz="4" w:space="0" w:color="BFBFBF"/>
                  <w:bottom w:val="single" w:sz="4" w:space="0" w:color="BFBFBF"/>
                  <w:right w:val="single" w:sz="4" w:space="0" w:color="BFBFBF"/>
                </w:tcBorders>
                <w:vAlign w:val="center"/>
              </w:tcPr>
              <w:p w14:paraId="6B70DF46" w14:textId="77777777" w:rsidR="00941A03" w:rsidRPr="002946A9" w:rsidRDefault="00941A03" w:rsidP="00DF29CB">
                <w:pPr>
                  <w:spacing w:line="256" w:lineRule="auto"/>
                  <w:jc w:val="both"/>
                  <w:rPr>
                    <w:rFonts w:ascii="Trebuchet MS" w:hAnsi="Trebuchet MS" w:cs="Arial"/>
                    <w:szCs w:val="24"/>
                    <w:lang w:val="en-US"/>
                  </w:rPr>
                </w:pPr>
              </w:p>
            </w:tc>
            <w:tc>
              <w:tcPr>
                <w:tcW w:w="2785" w:type="pct"/>
                <w:tcBorders>
                  <w:top w:val="single" w:sz="4" w:space="0" w:color="BFBFBF"/>
                  <w:left w:val="single" w:sz="4" w:space="0" w:color="BFBFBF"/>
                  <w:bottom w:val="single" w:sz="4" w:space="0" w:color="BFBFBF"/>
                  <w:right w:val="single" w:sz="4" w:space="0" w:color="BFBFBF"/>
                </w:tcBorders>
                <w:vAlign w:val="center"/>
              </w:tcPr>
              <w:p w14:paraId="64327F35" w14:textId="77777777" w:rsidR="00941A03" w:rsidRPr="002946A9" w:rsidRDefault="00941A03" w:rsidP="00DF29CB">
                <w:pPr>
                  <w:pStyle w:val="Textodenotaalfinal"/>
                  <w:spacing w:line="256" w:lineRule="auto"/>
                  <w:jc w:val="both"/>
                  <w:rPr>
                    <w:rFonts w:ascii="Trebuchet MS" w:hAnsi="Trebuchet MS" w:cs="Arial"/>
                    <w:szCs w:val="24"/>
                    <w:lang w:eastAsia="en-US"/>
                  </w:rPr>
                </w:pPr>
              </w:p>
            </w:tc>
            <w:tc>
              <w:tcPr>
                <w:tcW w:w="1240" w:type="pct"/>
                <w:tcBorders>
                  <w:top w:val="single" w:sz="4" w:space="0" w:color="BFBFBF"/>
                  <w:left w:val="single" w:sz="4" w:space="0" w:color="BFBFBF"/>
                  <w:bottom w:val="single" w:sz="4" w:space="0" w:color="BFBFBF"/>
                  <w:right w:val="single" w:sz="4" w:space="0" w:color="BFBFBF"/>
                </w:tcBorders>
                <w:vAlign w:val="center"/>
              </w:tcPr>
              <w:p w14:paraId="0046FAFC" w14:textId="77777777" w:rsidR="00941A03" w:rsidRPr="002946A9" w:rsidRDefault="00941A03" w:rsidP="00DF29CB">
                <w:pPr>
                  <w:spacing w:line="256" w:lineRule="auto"/>
                  <w:jc w:val="both"/>
                  <w:rPr>
                    <w:rFonts w:ascii="Trebuchet MS" w:hAnsi="Trebuchet MS" w:cs="Arial"/>
                    <w:szCs w:val="24"/>
                    <w:lang w:val="es-ES_tradnl" w:eastAsia="es-ES"/>
                  </w:rPr>
                </w:pPr>
              </w:p>
            </w:tc>
          </w:tr>
        </w:tbl>
        <w:p w14:paraId="1E845AEA" w14:textId="3C374AE1" w:rsidR="00A215E4" w:rsidRPr="002946A9" w:rsidRDefault="00A215E4" w:rsidP="00DF29CB">
          <w:pPr>
            <w:jc w:val="both"/>
            <w:rPr>
              <w:rFonts w:ascii="Trebuchet MS" w:eastAsiaTheme="minorEastAsia" w:hAnsi="Trebuchet MS"/>
              <w:color w:val="99CB38" w:themeColor="accent1"/>
              <w:sz w:val="28"/>
              <w:szCs w:val="28"/>
              <w:lang w:eastAsia="es-CO"/>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7" w:type="dxa"/>
              <w:left w:w="70" w:type="dxa"/>
              <w:right w:w="70" w:type="dxa"/>
            </w:tblCellMar>
            <w:tblLook w:val="04A0" w:firstRow="1" w:lastRow="0" w:firstColumn="1" w:lastColumn="0" w:noHBand="0" w:noVBand="1"/>
          </w:tblPr>
          <w:tblGrid>
            <w:gridCol w:w="997"/>
            <w:gridCol w:w="2684"/>
            <w:gridCol w:w="2836"/>
            <w:gridCol w:w="2311"/>
          </w:tblGrid>
          <w:tr w:rsidR="00D97942" w:rsidRPr="002946A9" w14:paraId="0E64D313" w14:textId="77777777" w:rsidTr="00901758">
            <w:trPr>
              <w:trHeight w:val="20"/>
              <w:jc w:val="center"/>
            </w:trPr>
            <w:tc>
              <w:tcPr>
                <w:tcW w:w="565" w:type="pct"/>
                <w:tcBorders>
                  <w:top w:val="single" w:sz="4" w:space="0" w:color="BFBFBF"/>
                  <w:left w:val="single" w:sz="4" w:space="0" w:color="BFBFBF"/>
                  <w:bottom w:val="single" w:sz="4" w:space="0" w:color="BFBFBF"/>
                  <w:right w:val="single" w:sz="4" w:space="0" w:color="BFBFBF"/>
                </w:tcBorders>
                <w:shd w:val="pct20" w:color="auto" w:fill="FFFFFF"/>
                <w:vAlign w:val="center"/>
                <w:hideMark/>
              </w:tcPr>
              <w:p w14:paraId="56A09354" w14:textId="77777777" w:rsidR="00941A03" w:rsidRPr="002946A9" w:rsidRDefault="00941A03" w:rsidP="00901758">
                <w:pPr>
                  <w:spacing w:line="256" w:lineRule="auto"/>
                  <w:jc w:val="center"/>
                  <w:rPr>
                    <w:rFonts w:ascii="Trebuchet MS" w:hAnsi="Trebuchet MS" w:cs="Arial"/>
                    <w:b/>
                    <w:szCs w:val="24"/>
                  </w:rPr>
                </w:pPr>
                <w:r w:rsidRPr="002946A9">
                  <w:rPr>
                    <w:rFonts w:ascii="Trebuchet MS" w:hAnsi="Trebuchet MS" w:cs="Arial"/>
                    <w:b/>
                    <w:szCs w:val="24"/>
                  </w:rPr>
                  <w:t>ÍTEM</w:t>
                </w:r>
              </w:p>
            </w:tc>
            <w:tc>
              <w:tcPr>
                <w:tcW w:w="1520" w:type="pct"/>
                <w:tcBorders>
                  <w:top w:val="single" w:sz="4" w:space="0" w:color="BFBFBF"/>
                  <w:left w:val="single" w:sz="4" w:space="0" w:color="BFBFBF"/>
                  <w:bottom w:val="single" w:sz="4" w:space="0" w:color="BFBFBF"/>
                  <w:right w:val="single" w:sz="4" w:space="0" w:color="BFBFBF"/>
                </w:tcBorders>
                <w:shd w:val="pct20" w:color="auto" w:fill="FFFFFF"/>
                <w:vAlign w:val="center"/>
                <w:hideMark/>
              </w:tcPr>
              <w:p w14:paraId="6940F2ED" w14:textId="77777777" w:rsidR="00941A03" w:rsidRPr="002946A9" w:rsidRDefault="00941A03" w:rsidP="00901758">
                <w:pPr>
                  <w:spacing w:line="256" w:lineRule="auto"/>
                  <w:jc w:val="center"/>
                  <w:rPr>
                    <w:rFonts w:ascii="Trebuchet MS" w:hAnsi="Trebuchet MS" w:cs="Arial"/>
                    <w:b/>
                    <w:szCs w:val="24"/>
                  </w:rPr>
                </w:pPr>
                <w:r w:rsidRPr="002946A9">
                  <w:rPr>
                    <w:rFonts w:ascii="Trebuchet MS" w:hAnsi="Trebuchet MS" w:cs="Arial"/>
                    <w:b/>
                    <w:szCs w:val="24"/>
                  </w:rPr>
                  <w:t>ELABORÓ</w:t>
                </w:r>
              </w:p>
            </w:tc>
            <w:tc>
              <w:tcPr>
                <w:tcW w:w="1606" w:type="pct"/>
                <w:tcBorders>
                  <w:top w:val="single" w:sz="4" w:space="0" w:color="BFBFBF"/>
                  <w:left w:val="single" w:sz="4" w:space="0" w:color="BFBFBF"/>
                  <w:bottom w:val="single" w:sz="4" w:space="0" w:color="BFBFBF"/>
                  <w:right w:val="single" w:sz="4" w:space="0" w:color="BFBFBF"/>
                </w:tcBorders>
                <w:shd w:val="pct20" w:color="auto" w:fill="FFFFFF"/>
                <w:vAlign w:val="center"/>
                <w:hideMark/>
              </w:tcPr>
              <w:p w14:paraId="7BB46023" w14:textId="77777777" w:rsidR="00941A03" w:rsidRPr="002946A9" w:rsidRDefault="00941A03" w:rsidP="00901758">
                <w:pPr>
                  <w:spacing w:line="256" w:lineRule="auto"/>
                  <w:jc w:val="center"/>
                  <w:rPr>
                    <w:rFonts w:ascii="Trebuchet MS" w:hAnsi="Trebuchet MS" w:cs="Arial"/>
                    <w:b/>
                    <w:szCs w:val="24"/>
                  </w:rPr>
                </w:pPr>
                <w:r w:rsidRPr="002946A9">
                  <w:rPr>
                    <w:rFonts w:ascii="Trebuchet MS" w:hAnsi="Trebuchet MS" w:cs="Arial"/>
                    <w:b/>
                    <w:szCs w:val="24"/>
                  </w:rPr>
                  <w:t>REVISÓ</w:t>
                </w:r>
              </w:p>
            </w:tc>
            <w:tc>
              <w:tcPr>
                <w:tcW w:w="1309" w:type="pct"/>
                <w:tcBorders>
                  <w:top w:val="single" w:sz="4" w:space="0" w:color="BFBFBF"/>
                  <w:left w:val="single" w:sz="4" w:space="0" w:color="BFBFBF"/>
                  <w:bottom w:val="single" w:sz="4" w:space="0" w:color="BFBFBF"/>
                  <w:right w:val="single" w:sz="4" w:space="0" w:color="BFBFBF"/>
                </w:tcBorders>
                <w:shd w:val="pct20" w:color="auto" w:fill="FFFFFF"/>
                <w:vAlign w:val="center"/>
                <w:hideMark/>
              </w:tcPr>
              <w:p w14:paraId="51D90A16" w14:textId="77777777" w:rsidR="00941A03" w:rsidRPr="002946A9" w:rsidRDefault="00941A03" w:rsidP="00901758">
                <w:pPr>
                  <w:spacing w:line="256" w:lineRule="auto"/>
                  <w:jc w:val="center"/>
                  <w:rPr>
                    <w:rFonts w:ascii="Trebuchet MS" w:hAnsi="Trebuchet MS" w:cs="Arial"/>
                    <w:b/>
                    <w:szCs w:val="24"/>
                  </w:rPr>
                </w:pPr>
                <w:r w:rsidRPr="002946A9">
                  <w:rPr>
                    <w:rFonts w:ascii="Trebuchet MS" w:hAnsi="Trebuchet MS" w:cs="Arial"/>
                    <w:b/>
                    <w:szCs w:val="24"/>
                  </w:rPr>
                  <w:t>APROBÓ</w:t>
                </w:r>
              </w:p>
            </w:tc>
          </w:tr>
          <w:tr w:rsidR="00D97942" w:rsidRPr="002946A9" w14:paraId="12D5093D" w14:textId="77777777" w:rsidTr="004639F7">
            <w:trPr>
              <w:trHeight w:val="20"/>
              <w:jc w:val="center"/>
            </w:trPr>
            <w:tc>
              <w:tcPr>
                <w:tcW w:w="565" w:type="pct"/>
                <w:tcBorders>
                  <w:top w:val="single" w:sz="4" w:space="0" w:color="BFBFBF"/>
                  <w:left w:val="single" w:sz="4" w:space="0" w:color="BFBFBF"/>
                  <w:bottom w:val="single" w:sz="4" w:space="0" w:color="BFBFBF"/>
                  <w:right w:val="single" w:sz="4" w:space="0" w:color="BFBFBF"/>
                </w:tcBorders>
                <w:vAlign w:val="center"/>
                <w:hideMark/>
              </w:tcPr>
              <w:p w14:paraId="4D0234A7" w14:textId="77777777" w:rsidR="00200FA7" w:rsidRPr="002946A9" w:rsidRDefault="00200FA7" w:rsidP="004639F7">
                <w:pPr>
                  <w:spacing w:line="256" w:lineRule="auto"/>
                  <w:jc w:val="center"/>
                  <w:rPr>
                    <w:rFonts w:ascii="Trebuchet MS" w:hAnsi="Trebuchet MS" w:cs="Arial"/>
                    <w:b/>
                    <w:szCs w:val="24"/>
                  </w:rPr>
                </w:pPr>
                <w:r w:rsidRPr="002946A9">
                  <w:rPr>
                    <w:rFonts w:ascii="Trebuchet MS" w:hAnsi="Trebuchet MS" w:cs="Arial"/>
                    <w:b/>
                    <w:szCs w:val="24"/>
                  </w:rPr>
                  <w:t>CARGO</w:t>
                </w:r>
              </w:p>
            </w:tc>
            <w:tc>
              <w:tcPr>
                <w:tcW w:w="1520" w:type="pct"/>
                <w:tcBorders>
                  <w:top w:val="single" w:sz="4" w:space="0" w:color="BFBFBF"/>
                  <w:left w:val="single" w:sz="4" w:space="0" w:color="BFBFBF"/>
                  <w:bottom w:val="single" w:sz="4" w:space="0" w:color="BFBFBF"/>
                  <w:right w:val="single" w:sz="4" w:space="0" w:color="BFBFBF"/>
                </w:tcBorders>
                <w:vAlign w:val="center"/>
              </w:tcPr>
              <w:p w14:paraId="2C6057F1" w14:textId="25B43FFA" w:rsidR="00200FA7" w:rsidRPr="002946A9" w:rsidRDefault="00200FA7" w:rsidP="004639F7">
                <w:pPr>
                  <w:spacing w:line="256" w:lineRule="auto"/>
                  <w:rPr>
                    <w:rFonts w:ascii="Trebuchet MS" w:hAnsi="Trebuchet MS" w:cs="Arial"/>
                    <w:lang w:val="es-ES"/>
                  </w:rPr>
                </w:pPr>
                <w:r w:rsidRPr="002946A9">
                  <w:rPr>
                    <w:rFonts w:ascii="Trebuchet MS" w:hAnsi="Trebuchet MS" w:cs="Arial"/>
                    <w:lang w:val="es-ES"/>
                  </w:rPr>
                  <w:t xml:space="preserve">Profesional </w:t>
                </w:r>
                <w:r w:rsidR="00C514D0">
                  <w:rPr>
                    <w:rFonts w:ascii="Trebuchet MS" w:hAnsi="Trebuchet MS" w:cs="Arial"/>
                    <w:lang w:val="es-ES"/>
                  </w:rPr>
                  <w:t>A</w:t>
                </w:r>
                <w:r w:rsidRPr="002946A9">
                  <w:rPr>
                    <w:rFonts w:ascii="Trebuchet MS" w:hAnsi="Trebuchet MS" w:cs="Arial"/>
                    <w:lang w:val="es-ES"/>
                  </w:rPr>
                  <w:t>, Gestión Regulatoria Transacciones y Mercados</w:t>
                </w:r>
              </w:p>
            </w:tc>
            <w:tc>
              <w:tcPr>
                <w:tcW w:w="1606" w:type="pct"/>
                <w:tcBorders>
                  <w:top w:val="single" w:sz="4" w:space="0" w:color="BFBFBF"/>
                  <w:left w:val="single" w:sz="4" w:space="0" w:color="BFBFBF"/>
                  <w:bottom w:val="single" w:sz="4" w:space="0" w:color="BFBFBF"/>
                  <w:right w:val="single" w:sz="4" w:space="0" w:color="BFBFBF"/>
                </w:tcBorders>
                <w:vAlign w:val="center"/>
              </w:tcPr>
              <w:p w14:paraId="133C9E00" w14:textId="77777777" w:rsidR="00EC201C" w:rsidRDefault="00200FA7" w:rsidP="004639F7">
                <w:pPr>
                  <w:spacing w:line="256" w:lineRule="auto"/>
                  <w:rPr>
                    <w:rFonts w:ascii="Trebuchet MS" w:hAnsi="Trebuchet MS" w:cs="Arial"/>
                    <w:lang w:val="es-ES"/>
                  </w:rPr>
                </w:pPr>
                <w:r w:rsidRPr="002946A9">
                  <w:rPr>
                    <w:rFonts w:ascii="Trebuchet MS" w:hAnsi="Trebuchet MS" w:cs="Arial"/>
                    <w:lang w:val="es-ES"/>
                  </w:rPr>
                  <w:t>Profesional C, Gestión Regulatoria Transacciones y Mercados</w:t>
                </w:r>
              </w:p>
              <w:p w14:paraId="071A953E" w14:textId="178625C4" w:rsidR="00C514D0" w:rsidRPr="002946A9" w:rsidRDefault="00C514D0" w:rsidP="004639F7">
                <w:pPr>
                  <w:spacing w:line="256" w:lineRule="auto"/>
                  <w:rPr>
                    <w:rFonts w:ascii="Trebuchet MS" w:hAnsi="Trebuchet MS" w:cs="Arial"/>
                    <w:lang w:val="es-ES"/>
                  </w:rPr>
                </w:pPr>
                <w:r w:rsidRPr="002946A9">
                  <w:rPr>
                    <w:rFonts w:ascii="Trebuchet MS" w:hAnsi="Trebuchet MS" w:cs="Arial"/>
                    <w:lang w:val="es-ES"/>
                  </w:rPr>
                  <w:t xml:space="preserve">Profesional </w:t>
                </w:r>
                <w:r>
                  <w:rPr>
                    <w:rFonts w:ascii="Trebuchet MS" w:hAnsi="Trebuchet MS" w:cs="Arial"/>
                    <w:lang w:val="es-ES"/>
                  </w:rPr>
                  <w:t>B</w:t>
                </w:r>
                <w:r w:rsidRPr="002946A9">
                  <w:rPr>
                    <w:rFonts w:ascii="Trebuchet MS" w:hAnsi="Trebuchet MS" w:cs="Arial"/>
                    <w:lang w:val="es-ES"/>
                  </w:rPr>
                  <w:t>, Gestión Regulatoria Transacciones y Mercados</w:t>
                </w:r>
              </w:p>
            </w:tc>
            <w:tc>
              <w:tcPr>
                <w:tcW w:w="1309" w:type="pct"/>
                <w:tcBorders>
                  <w:top w:val="single" w:sz="4" w:space="0" w:color="BFBFBF"/>
                  <w:left w:val="single" w:sz="4" w:space="0" w:color="BFBFBF"/>
                  <w:bottom w:val="single" w:sz="4" w:space="0" w:color="BFBFBF"/>
                  <w:right w:val="single" w:sz="4" w:space="0" w:color="BFBFBF"/>
                </w:tcBorders>
                <w:vAlign w:val="center"/>
              </w:tcPr>
              <w:p w14:paraId="21DC1316" w14:textId="6D730014" w:rsidR="00200FA7" w:rsidRPr="002946A9" w:rsidRDefault="00200FA7" w:rsidP="004639F7">
                <w:pPr>
                  <w:spacing w:line="256" w:lineRule="auto"/>
                  <w:rPr>
                    <w:rFonts w:ascii="Trebuchet MS" w:hAnsi="Trebuchet MS" w:cs="Arial"/>
                    <w:szCs w:val="24"/>
                    <w:lang w:val="es-ES"/>
                  </w:rPr>
                </w:pPr>
                <w:r w:rsidRPr="002946A9">
                  <w:rPr>
                    <w:rFonts w:ascii="Trebuchet MS" w:hAnsi="Trebuchet MS" w:cs="Arial"/>
                    <w:lang w:val="es-ES"/>
                  </w:rPr>
                  <w:t xml:space="preserve">Jefe </w:t>
                </w:r>
                <w:r w:rsidR="006C5B55">
                  <w:rPr>
                    <w:rFonts w:ascii="Trebuchet MS" w:hAnsi="Trebuchet MS" w:cs="Arial"/>
                    <w:lang w:val="es-ES"/>
                  </w:rPr>
                  <w:t xml:space="preserve">Área </w:t>
                </w:r>
                <w:r w:rsidRPr="002946A9">
                  <w:rPr>
                    <w:rFonts w:ascii="Trebuchet MS" w:hAnsi="Trebuchet MS" w:cs="Arial"/>
                    <w:lang w:val="es-ES"/>
                  </w:rPr>
                  <w:t>Transacciones T&amp;D</w:t>
                </w:r>
              </w:p>
            </w:tc>
          </w:tr>
          <w:tr w:rsidR="00D97942" w:rsidRPr="002946A9" w14:paraId="18F54963" w14:textId="77777777" w:rsidTr="004639F7">
            <w:trPr>
              <w:trHeight w:val="20"/>
              <w:jc w:val="center"/>
            </w:trPr>
            <w:tc>
              <w:tcPr>
                <w:tcW w:w="565" w:type="pct"/>
                <w:tcBorders>
                  <w:top w:val="single" w:sz="4" w:space="0" w:color="BFBFBF"/>
                  <w:left w:val="single" w:sz="4" w:space="0" w:color="BFBFBF"/>
                  <w:bottom w:val="single" w:sz="4" w:space="0" w:color="BFBFBF"/>
                  <w:right w:val="single" w:sz="4" w:space="0" w:color="BFBFBF"/>
                </w:tcBorders>
                <w:vAlign w:val="center"/>
                <w:hideMark/>
              </w:tcPr>
              <w:p w14:paraId="11D01F43" w14:textId="77777777" w:rsidR="00200FA7" w:rsidRPr="002946A9" w:rsidRDefault="00200FA7" w:rsidP="004639F7">
                <w:pPr>
                  <w:spacing w:line="256" w:lineRule="auto"/>
                  <w:jc w:val="center"/>
                  <w:rPr>
                    <w:rFonts w:ascii="Trebuchet MS" w:hAnsi="Trebuchet MS" w:cs="Arial"/>
                    <w:b/>
                    <w:szCs w:val="24"/>
                    <w:lang w:val="en-US"/>
                  </w:rPr>
                </w:pPr>
                <w:r w:rsidRPr="002946A9">
                  <w:rPr>
                    <w:rFonts w:ascii="Trebuchet MS" w:hAnsi="Trebuchet MS" w:cs="Arial"/>
                    <w:b/>
                    <w:szCs w:val="24"/>
                  </w:rPr>
                  <w:t>NOMBRE</w:t>
                </w:r>
              </w:p>
            </w:tc>
            <w:tc>
              <w:tcPr>
                <w:tcW w:w="1520" w:type="pct"/>
                <w:tcBorders>
                  <w:top w:val="single" w:sz="4" w:space="0" w:color="BFBFBF"/>
                  <w:left w:val="single" w:sz="4" w:space="0" w:color="BFBFBF"/>
                  <w:bottom w:val="single" w:sz="4" w:space="0" w:color="BFBFBF"/>
                  <w:right w:val="single" w:sz="4" w:space="0" w:color="BFBFBF"/>
                </w:tcBorders>
                <w:vAlign w:val="center"/>
              </w:tcPr>
              <w:p w14:paraId="776519E1" w14:textId="7480D15D" w:rsidR="00200FA7" w:rsidRPr="002946A9" w:rsidRDefault="00C514D0" w:rsidP="004639F7">
                <w:pPr>
                  <w:spacing w:line="256" w:lineRule="auto"/>
                  <w:rPr>
                    <w:rFonts w:ascii="Trebuchet MS" w:hAnsi="Trebuchet MS" w:cs="Arial"/>
                    <w:szCs w:val="24"/>
                    <w:lang w:val="es-ES"/>
                  </w:rPr>
                </w:pPr>
                <w:r>
                  <w:rPr>
                    <w:rFonts w:ascii="Trebuchet MS" w:hAnsi="Trebuchet MS" w:cs="Arial"/>
                    <w:szCs w:val="24"/>
                    <w:lang w:val="es-ES"/>
                  </w:rPr>
                  <w:t>Alison Reina Cabrera</w:t>
                </w:r>
              </w:p>
            </w:tc>
            <w:tc>
              <w:tcPr>
                <w:tcW w:w="1606" w:type="pct"/>
                <w:tcBorders>
                  <w:top w:val="single" w:sz="4" w:space="0" w:color="BFBFBF"/>
                  <w:left w:val="single" w:sz="4" w:space="0" w:color="BFBFBF"/>
                  <w:bottom w:val="single" w:sz="4" w:space="0" w:color="BFBFBF"/>
                  <w:right w:val="single" w:sz="4" w:space="0" w:color="BFBFBF"/>
                </w:tcBorders>
                <w:vAlign w:val="center"/>
              </w:tcPr>
              <w:p w14:paraId="59B11DBC" w14:textId="77777777" w:rsidR="00EC201C" w:rsidRDefault="00200FA7" w:rsidP="004639F7">
                <w:pPr>
                  <w:spacing w:line="256" w:lineRule="auto"/>
                  <w:rPr>
                    <w:rFonts w:ascii="Trebuchet MS" w:hAnsi="Trebuchet MS" w:cs="Arial"/>
                    <w:lang w:val="es-ES"/>
                  </w:rPr>
                </w:pPr>
                <w:r w:rsidRPr="002946A9">
                  <w:rPr>
                    <w:rFonts w:ascii="Trebuchet MS" w:hAnsi="Trebuchet MS" w:cs="Arial"/>
                    <w:lang w:val="es-ES"/>
                  </w:rPr>
                  <w:t>Jairo Mauricio Urrea</w:t>
                </w:r>
                <w:r w:rsidR="00765F86" w:rsidRPr="002946A9">
                  <w:rPr>
                    <w:rFonts w:ascii="Trebuchet MS" w:hAnsi="Trebuchet MS" w:cs="Arial"/>
                    <w:lang w:val="es-ES"/>
                  </w:rPr>
                  <w:t xml:space="preserve"> </w:t>
                </w:r>
                <w:r w:rsidRPr="002946A9">
                  <w:rPr>
                    <w:rFonts w:ascii="Trebuchet MS" w:hAnsi="Trebuchet MS" w:cs="Arial"/>
                    <w:lang w:val="es-ES"/>
                  </w:rPr>
                  <w:t>Ramírez</w:t>
                </w:r>
              </w:p>
              <w:p w14:paraId="7C9EB6AF" w14:textId="7ACE907B" w:rsidR="00C514D0" w:rsidRPr="001D1F52" w:rsidRDefault="00C514D0" w:rsidP="004639F7">
                <w:pPr>
                  <w:spacing w:line="256" w:lineRule="auto"/>
                  <w:rPr>
                    <w:rFonts w:ascii="Trebuchet MS" w:hAnsi="Trebuchet MS" w:cs="Arial"/>
                    <w:lang w:val="es-ES"/>
                  </w:rPr>
                </w:pPr>
                <w:r>
                  <w:rPr>
                    <w:rFonts w:ascii="Trebuchet MS" w:hAnsi="Trebuchet MS" w:cs="Arial"/>
                    <w:lang w:val="es-ES"/>
                  </w:rPr>
                  <w:t>Luis José Mendoza Fajardo</w:t>
                </w:r>
              </w:p>
            </w:tc>
            <w:tc>
              <w:tcPr>
                <w:tcW w:w="1309" w:type="pct"/>
                <w:tcBorders>
                  <w:top w:val="single" w:sz="4" w:space="0" w:color="BFBFBF"/>
                  <w:left w:val="single" w:sz="4" w:space="0" w:color="BFBFBF"/>
                  <w:bottom w:val="single" w:sz="4" w:space="0" w:color="BFBFBF"/>
                  <w:right w:val="single" w:sz="4" w:space="0" w:color="BFBFBF"/>
                </w:tcBorders>
                <w:vAlign w:val="center"/>
              </w:tcPr>
              <w:p w14:paraId="6FD351C8" w14:textId="4891A892" w:rsidR="00200FA7" w:rsidRPr="002946A9" w:rsidRDefault="00C514D0" w:rsidP="004639F7">
                <w:pPr>
                  <w:spacing w:line="256" w:lineRule="auto"/>
                  <w:rPr>
                    <w:rFonts w:ascii="Trebuchet MS" w:hAnsi="Trebuchet MS" w:cs="Arial"/>
                    <w:szCs w:val="24"/>
                    <w:lang w:val="es-ES"/>
                  </w:rPr>
                </w:pPr>
                <w:r>
                  <w:rPr>
                    <w:rFonts w:ascii="Trebuchet MS" w:hAnsi="Trebuchet MS" w:cs="Arial"/>
                    <w:lang w:val="es-ES"/>
                  </w:rPr>
                  <w:t>Isabel Cristina Bedoya Palacio</w:t>
                </w:r>
              </w:p>
            </w:tc>
          </w:tr>
        </w:tbl>
        <w:p w14:paraId="78529E27" w14:textId="77777777" w:rsidR="0083423A" w:rsidRPr="002946A9" w:rsidRDefault="0083423A" w:rsidP="00DF29CB">
          <w:pPr>
            <w:pStyle w:val="Sinespaciado"/>
            <w:jc w:val="both"/>
            <w:rPr>
              <w:rFonts w:ascii="Trebuchet MS" w:hAnsi="Trebuchet MS"/>
              <w:caps/>
              <w:color w:val="99CB38" w:themeColor="accent1"/>
              <w:sz w:val="28"/>
            </w:rPr>
          </w:pPr>
        </w:p>
        <w:p w14:paraId="68F7DB42" w14:textId="77777777" w:rsidR="00350C39" w:rsidRPr="002946A9" w:rsidRDefault="00350C39" w:rsidP="00DF29CB">
          <w:pPr>
            <w:pStyle w:val="Sinespaciado"/>
            <w:jc w:val="both"/>
            <w:rPr>
              <w:rFonts w:ascii="Trebuchet MS" w:hAnsi="Trebuchet MS"/>
              <w:caps/>
              <w:color w:val="99CB38" w:themeColor="accent1"/>
              <w:sz w:val="28"/>
            </w:rPr>
          </w:pPr>
        </w:p>
        <w:p w14:paraId="277FCEFC" w14:textId="2BFF295D" w:rsidR="0083423A" w:rsidRPr="002946A9" w:rsidRDefault="00000000" w:rsidP="00E52B40">
          <w:pPr>
            <w:pStyle w:val="Sinespaciado"/>
            <w:jc w:val="center"/>
            <w:rPr>
              <w:rFonts w:ascii="Trebuchet MS" w:hAnsi="Trebuchet MS"/>
              <w:caps/>
              <w:color w:val="99CB38" w:themeColor="accent1"/>
              <w:sz w:val="28"/>
            </w:rPr>
          </w:pPr>
          <w:sdt>
            <w:sdtPr>
              <w:rPr>
                <w:rFonts w:ascii="Trebuchet MS" w:hAnsi="Trebuchet MS"/>
                <w:caps/>
                <w:color w:val="99CB38" w:themeColor="accent1"/>
                <w:sz w:val="28"/>
              </w:rPr>
              <w:alias w:val="Compañía"/>
              <w:tag w:val=""/>
              <w:id w:val="1467541982"/>
              <w:showingPlcHdr/>
              <w:dataBinding w:prefixMappings="xmlns:ns0='http://schemas.openxmlformats.org/officeDocument/2006/extended-properties' " w:xpath="/ns0:Properties[1]/ns0:Company[1]" w:storeItemID="{6668398D-A668-4E3E-A5EB-62B293D839F1}"/>
              <w:text/>
            </w:sdtPr>
            <w:sdtContent>
              <w:r w:rsidR="005148B6">
                <w:rPr>
                  <w:rFonts w:ascii="Trebuchet MS" w:hAnsi="Trebuchet MS"/>
                  <w:caps/>
                  <w:color w:val="99CB38" w:themeColor="accent1"/>
                  <w:sz w:val="28"/>
                </w:rPr>
                <w:t xml:space="preserve">     </w:t>
              </w:r>
            </w:sdtContent>
          </w:sdt>
        </w:p>
        <w:p w14:paraId="7ABA9B06" w14:textId="20DBA744" w:rsidR="008842AF" w:rsidRPr="002946A9" w:rsidRDefault="008842AF" w:rsidP="00E52B40">
          <w:pPr>
            <w:jc w:val="center"/>
            <w:rPr>
              <w:rFonts w:ascii="Trebuchet MS" w:eastAsiaTheme="minorEastAsia" w:hAnsi="Trebuchet MS"/>
              <w:color w:val="99CB38" w:themeColor="accent1"/>
              <w:szCs w:val="28"/>
              <w:lang w:eastAsia="es-CO"/>
            </w:rPr>
          </w:pPr>
        </w:p>
        <w:p w14:paraId="32B49B4B" w14:textId="2C754EC3" w:rsidR="00C01857" w:rsidRPr="00072928" w:rsidRDefault="00584FF3" w:rsidP="00072928">
          <w:pPr>
            <w:jc w:val="center"/>
            <w:rPr>
              <w:rFonts w:ascii="Trebuchet MS" w:eastAsiaTheme="minorEastAsia" w:hAnsi="Trebuchet MS"/>
              <w:color w:val="99CB38" w:themeColor="accent1"/>
              <w:sz w:val="28"/>
              <w:szCs w:val="28"/>
              <w:lang w:eastAsia="es-CO"/>
            </w:rPr>
          </w:pPr>
          <w:r w:rsidRPr="002946A9">
            <w:rPr>
              <w:rFonts w:ascii="Trebuchet MS" w:eastAsiaTheme="minorEastAsia" w:hAnsi="Trebuchet MS"/>
              <w:color w:val="99CB38" w:themeColor="accent1"/>
              <w:szCs w:val="28"/>
              <w:lang w:eastAsia="es-CO"/>
            </w:rPr>
            <w:t xml:space="preserve">Número de </w:t>
          </w:r>
          <w:r w:rsidR="00A215E4" w:rsidRPr="002946A9">
            <w:rPr>
              <w:rFonts w:ascii="Trebuchet MS" w:eastAsiaTheme="minorEastAsia" w:hAnsi="Trebuchet MS"/>
              <w:color w:val="99CB38" w:themeColor="accent1"/>
              <w:szCs w:val="28"/>
              <w:lang w:eastAsia="es-CO"/>
            </w:rPr>
            <w:t>Página</w:t>
          </w:r>
          <w:r w:rsidR="00C01857" w:rsidRPr="002946A9">
            <w:rPr>
              <w:rFonts w:ascii="Trebuchet MS" w:eastAsiaTheme="minorEastAsia" w:hAnsi="Trebuchet MS"/>
              <w:color w:val="99CB38" w:themeColor="accent1"/>
              <w:szCs w:val="28"/>
              <w:lang w:eastAsia="es-CO"/>
            </w:rPr>
            <w:t>s</w:t>
          </w:r>
          <w:r w:rsidR="00A215E4" w:rsidRPr="002946A9">
            <w:rPr>
              <w:rFonts w:ascii="Trebuchet MS" w:eastAsiaTheme="minorEastAsia" w:hAnsi="Trebuchet MS"/>
              <w:color w:val="99CB38" w:themeColor="accent1"/>
              <w:szCs w:val="28"/>
              <w:lang w:eastAsia="es-CO"/>
            </w:rPr>
            <w:t xml:space="preserve"> </w:t>
          </w:r>
          <w:r w:rsidR="00A215E4" w:rsidRPr="002946A9">
            <w:rPr>
              <w:rFonts w:ascii="Trebuchet MS" w:eastAsiaTheme="minorEastAsia" w:hAnsi="Trebuchet MS"/>
              <w:color w:val="99CB38" w:themeColor="accent1"/>
              <w:szCs w:val="28"/>
              <w:lang w:eastAsia="es-CO"/>
            </w:rPr>
            <w:fldChar w:fldCharType="begin"/>
          </w:r>
          <w:r w:rsidR="00A215E4" w:rsidRPr="002946A9">
            <w:rPr>
              <w:rFonts w:ascii="Trebuchet MS" w:eastAsiaTheme="minorEastAsia" w:hAnsi="Trebuchet MS"/>
              <w:color w:val="99CB38" w:themeColor="accent1"/>
              <w:szCs w:val="28"/>
              <w:lang w:eastAsia="es-CO"/>
            </w:rPr>
            <w:instrText xml:space="preserve"> NUMPAGES  \# "0" \* Arabic  \* MERGEFORMAT </w:instrText>
          </w:r>
          <w:r w:rsidR="00A215E4" w:rsidRPr="002946A9">
            <w:rPr>
              <w:rFonts w:ascii="Trebuchet MS" w:eastAsiaTheme="minorEastAsia" w:hAnsi="Trebuchet MS"/>
              <w:color w:val="99CB38" w:themeColor="accent1"/>
              <w:szCs w:val="28"/>
              <w:lang w:eastAsia="es-CO"/>
            </w:rPr>
            <w:fldChar w:fldCharType="separate"/>
          </w:r>
          <w:r w:rsidR="00846ABE">
            <w:rPr>
              <w:rFonts w:ascii="Trebuchet MS" w:eastAsiaTheme="minorEastAsia" w:hAnsi="Trebuchet MS"/>
              <w:noProof/>
              <w:color w:val="99CB38" w:themeColor="accent1"/>
              <w:szCs w:val="28"/>
              <w:lang w:eastAsia="es-CO"/>
            </w:rPr>
            <w:t>54</w:t>
          </w:r>
          <w:r w:rsidR="00A215E4" w:rsidRPr="002946A9">
            <w:rPr>
              <w:rFonts w:ascii="Trebuchet MS" w:eastAsiaTheme="minorEastAsia" w:hAnsi="Trebuchet MS"/>
              <w:color w:val="99CB38" w:themeColor="accent1"/>
              <w:szCs w:val="28"/>
              <w:lang w:eastAsia="es-CO"/>
            </w:rPr>
            <w:fldChar w:fldCharType="end"/>
          </w:r>
          <w:r w:rsidR="00DB4F7C" w:rsidRPr="002946A9">
            <w:rPr>
              <w:rFonts w:ascii="Trebuchet MS" w:eastAsiaTheme="minorEastAsia" w:hAnsi="Trebuchet MS"/>
              <w:color w:val="99CB38" w:themeColor="accent1"/>
              <w:sz w:val="28"/>
              <w:szCs w:val="28"/>
              <w:lang w:eastAsia="es-CO"/>
            </w:rPr>
            <w:br w:type="page"/>
          </w:r>
        </w:p>
      </w:sdtContent>
    </w:sdt>
    <w:sdt>
      <w:sdtPr>
        <w:rPr>
          <w:rFonts w:asciiTheme="minorHAnsi" w:eastAsiaTheme="minorHAnsi" w:hAnsiTheme="minorHAnsi" w:cstheme="minorBidi"/>
          <w:color w:val="auto"/>
          <w:sz w:val="22"/>
          <w:szCs w:val="22"/>
          <w:lang w:val="es-ES" w:eastAsia="en-US"/>
        </w:rPr>
        <w:id w:val="1968397749"/>
        <w:docPartObj>
          <w:docPartGallery w:val="Table of Contents"/>
          <w:docPartUnique/>
        </w:docPartObj>
      </w:sdtPr>
      <w:sdtEndPr>
        <w:rPr>
          <w:b/>
          <w:bCs/>
        </w:rPr>
      </w:sdtEndPr>
      <w:sdtContent>
        <w:p w14:paraId="45E746A5" w14:textId="2ACDF7DA" w:rsidR="00203D99" w:rsidRPr="002946A9" w:rsidRDefault="00203D99" w:rsidP="00DF29CB">
          <w:pPr>
            <w:pStyle w:val="TtuloTDC"/>
            <w:jc w:val="both"/>
          </w:pPr>
          <w:r w:rsidRPr="002946A9">
            <w:rPr>
              <w:lang w:val="es-ES"/>
            </w:rPr>
            <w:t>Tabla de contenido</w:t>
          </w:r>
        </w:p>
        <w:p w14:paraId="020810E4" w14:textId="6B65A448" w:rsidR="00846ABE" w:rsidRDefault="00203D99">
          <w:pPr>
            <w:pStyle w:val="TDC2"/>
            <w:rPr>
              <w:rFonts w:cstheme="minorBidi"/>
              <w:noProof/>
              <w:kern w:val="2"/>
              <w:sz w:val="24"/>
              <w:szCs w:val="24"/>
              <w14:ligatures w14:val="standardContextual"/>
            </w:rPr>
          </w:pPr>
          <w:r w:rsidRPr="00072928">
            <w:fldChar w:fldCharType="begin"/>
          </w:r>
          <w:r w:rsidRPr="00072928">
            <w:instrText xml:space="preserve"> TOC \o "1-3" \h \z \u </w:instrText>
          </w:r>
          <w:r w:rsidRPr="00072928">
            <w:fldChar w:fldCharType="separate"/>
          </w:r>
          <w:hyperlink w:anchor="_Toc225529540" w:history="1">
            <w:r w:rsidR="00846ABE" w:rsidRPr="00BF0FA5">
              <w:rPr>
                <w:rStyle w:val="Hipervnculo"/>
                <w:rFonts w:ascii="Trebuchet MS" w:eastAsiaTheme="majorEastAsia" w:hAnsi="Trebuchet MS" w:cstheme="majorBidi"/>
                <w:b/>
                <w:noProof/>
              </w:rPr>
              <w:t>INTRODUCCIÓN</w:t>
            </w:r>
            <w:r w:rsidR="00846ABE">
              <w:rPr>
                <w:noProof/>
                <w:webHidden/>
              </w:rPr>
              <w:tab/>
            </w:r>
            <w:r w:rsidR="00846ABE">
              <w:rPr>
                <w:noProof/>
                <w:webHidden/>
              </w:rPr>
              <w:fldChar w:fldCharType="begin"/>
            </w:r>
            <w:r w:rsidR="00846ABE">
              <w:rPr>
                <w:noProof/>
                <w:webHidden/>
              </w:rPr>
              <w:instrText xml:space="preserve"> PAGEREF _Toc225529540 \h </w:instrText>
            </w:r>
            <w:r w:rsidR="00846ABE">
              <w:rPr>
                <w:noProof/>
                <w:webHidden/>
              </w:rPr>
            </w:r>
            <w:r w:rsidR="00846ABE">
              <w:rPr>
                <w:noProof/>
                <w:webHidden/>
              </w:rPr>
              <w:fldChar w:fldCharType="separate"/>
            </w:r>
            <w:r w:rsidR="00846ABE">
              <w:rPr>
                <w:noProof/>
                <w:webHidden/>
              </w:rPr>
              <w:t>6</w:t>
            </w:r>
            <w:r w:rsidR="00846ABE">
              <w:rPr>
                <w:noProof/>
                <w:webHidden/>
              </w:rPr>
              <w:fldChar w:fldCharType="end"/>
            </w:r>
          </w:hyperlink>
        </w:p>
        <w:p w14:paraId="0A7C99B4" w14:textId="337D2284" w:rsidR="00846ABE" w:rsidRDefault="00846ABE">
          <w:pPr>
            <w:pStyle w:val="TDC1"/>
            <w:rPr>
              <w:rFonts w:cstheme="minorBidi"/>
              <w:noProof/>
              <w:kern w:val="2"/>
              <w:sz w:val="24"/>
              <w:szCs w:val="24"/>
              <w14:ligatures w14:val="standardContextual"/>
            </w:rPr>
          </w:pPr>
          <w:hyperlink w:anchor="_Toc225529541" w:history="1">
            <w:r w:rsidRPr="00BF0FA5">
              <w:rPr>
                <w:rStyle w:val="Hipervnculo"/>
                <w:rFonts w:ascii="Trebuchet MS" w:hAnsi="Trebuchet MS"/>
                <w:b/>
                <w:noProof/>
              </w:rPr>
              <w:t>1.</w:t>
            </w:r>
            <w:r>
              <w:rPr>
                <w:rFonts w:cstheme="minorBidi"/>
                <w:noProof/>
                <w:kern w:val="2"/>
                <w:sz w:val="24"/>
                <w:szCs w:val="24"/>
                <w14:ligatures w14:val="standardContextual"/>
              </w:rPr>
              <w:tab/>
            </w:r>
            <w:r w:rsidRPr="00BF0FA5">
              <w:rPr>
                <w:rStyle w:val="Hipervnculo"/>
                <w:rFonts w:ascii="Trebuchet MS" w:hAnsi="Trebuchet MS"/>
                <w:b/>
                <w:noProof/>
              </w:rPr>
              <w:t>CONTEXTO</w:t>
            </w:r>
            <w:r>
              <w:rPr>
                <w:noProof/>
                <w:webHidden/>
              </w:rPr>
              <w:tab/>
            </w:r>
            <w:r>
              <w:rPr>
                <w:noProof/>
                <w:webHidden/>
              </w:rPr>
              <w:fldChar w:fldCharType="begin"/>
            </w:r>
            <w:r>
              <w:rPr>
                <w:noProof/>
                <w:webHidden/>
              </w:rPr>
              <w:instrText xml:space="preserve"> PAGEREF _Toc225529541 \h </w:instrText>
            </w:r>
            <w:r>
              <w:rPr>
                <w:noProof/>
                <w:webHidden/>
              </w:rPr>
            </w:r>
            <w:r>
              <w:rPr>
                <w:noProof/>
                <w:webHidden/>
              </w:rPr>
              <w:fldChar w:fldCharType="separate"/>
            </w:r>
            <w:r>
              <w:rPr>
                <w:noProof/>
                <w:webHidden/>
              </w:rPr>
              <w:t>7</w:t>
            </w:r>
            <w:r>
              <w:rPr>
                <w:noProof/>
                <w:webHidden/>
              </w:rPr>
              <w:fldChar w:fldCharType="end"/>
            </w:r>
          </w:hyperlink>
        </w:p>
        <w:p w14:paraId="69213B93" w14:textId="7C3F812A" w:rsidR="00846ABE" w:rsidRDefault="00846ABE">
          <w:pPr>
            <w:pStyle w:val="TDC2"/>
            <w:tabs>
              <w:tab w:val="left" w:pos="960"/>
            </w:tabs>
            <w:rPr>
              <w:rFonts w:cstheme="minorBidi"/>
              <w:noProof/>
              <w:kern w:val="2"/>
              <w:sz w:val="24"/>
              <w:szCs w:val="24"/>
              <w14:ligatures w14:val="standardContextual"/>
            </w:rPr>
          </w:pPr>
          <w:hyperlink w:anchor="_Toc225529542" w:history="1">
            <w:r w:rsidRPr="00BF0FA5">
              <w:rPr>
                <w:rStyle w:val="Hipervnculo"/>
                <w:rFonts w:ascii="Trebuchet MS" w:hAnsi="Trebuchet MS"/>
                <w:b/>
                <w:noProof/>
              </w:rPr>
              <w:t>1.1.</w:t>
            </w:r>
            <w:r>
              <w:rPr>
                <w:rFonts w:cstheme="minorBidi"/>
                <w:noProof/>
                <w:kern w:val="2"/>
                <w:sz w:val="24"/>
                <w:szCs w:val="24"/>
                <w14:ligatures w14:val="standardContextual"/>
              </w:rPr>
              <w:tab/>
            </w:r>
            <w:r w:rsidRPr="00BF0FA5">
              <w:rPr>
                <w:rStyle w:val="Hipervnculo"/>
                <w:rFonts w:ascii="Trebuchet MS" w:hAnsi="Trebuchet MS"/>
                <w:b/>
                <w:noProof/>
              </w:rPr>
              <w:t>Objetivo</w:t>
            </w:r>
            <w:r>
              <w:rPr>
                <w:noProof/>
                <w:webHidden/>
              </w:rPr>
              <w:tab/>
            </w:r>
            <w:r>
              <w:rPr>
                <w:noProof/>
                <w:webHidden/>
              </w:rPr>
              <w:fldChar w:fldCharType="begin"/>
            </w:r>
            <w:r>
              <w:rPr>
                <w:noProof/>
                <w:webHidden/>
              </w:rPr>
              <w:instrText xml:space="preserve"> PAGEREF _Toc225529542 \h </w:instrText>
            </w:r>
            <w:r>
              <w:rPr>
                <w:noProof/>
                <w:webHidden/>
              </w:rPr>
            </w:r>
            <w:r>
              <w:rPr>
                <w:noProof/>
                <w:webHidden/>
              </w:rPr>
              <w:fldChar w:fldCharType="separate"/>
            </w:r>
            <w:r>
              <w:rPr>
                <w:noProof/>
                <w:webHidden/>
              </w:rPr>
              <w:t>7</w:t>
            </w:r>
            <w:r>
              <w:rPr>
                <w:noProof/>
                <w:webHidden/>
              </w:rPr>
              <w:fldChar w:fldCharType="end"/>
            </w:r>
          </w:hyperlink>
        </w:p>
        <w:p w14:paraId="3AF7552E" w14:textId="7B4E0034" w:rsidR="00846ABE" w:rsidRDefault="00846ABE">
          <w:pPr>
            <w:pStyle w:val="TDC2"/>
            <w:tabs>
              <w:tab w:val="left" w:pos="960"/>
            </w:tabs>
            <w:rPr>
              <w:rFonts w:cstheme="minorBidi"/>
              <w:noProof/>
              <w:kern w:val="2"/>
              <w:sz w:val="24"/>
              <w:szCs w:val="24"/>
              <w14:ligatures w14:val="standardContextual"/>
            </w:rPr>
          </w:pPr>
          <w:hyperlink w:anchor="_Toc225529543" w:history="1">
            <w:r w:rsidRPr="00BF0FA5">
              <w:rPr>
                <w:rStyle w:val="Hipervnculo"/>
                <w:rFonts w:ascii="Trebuchet MS" w:hAnsi="Trebuchet MS"/>
                <w:b/>
                <w:noProof/>
              </w:rPr>
              <w:t>1.2.</w:t>
            </w:r>
            <w:r>
              <w:rPr>
                <w:rFonts w:cstheme="minorBidi"/>
                <w:noProof/>
                <w:kern w:val="2"/>
                <w:sz w:val="24"/>
                <w:szCs w:val="24"/>
                <w14:ligatures w14:val="standardContextual"/>
              </w:rPr>
              <w:tab/>
            </w:r>
            <w:r w:rsidRPr="00BF0FA5">
              <w:rPr>
                <w:rStyle w:val="Hipervnculo"/>
                <w:rFonts w:ascii="Trebuchet MS" w:hAnsi="Trebuchet MS"/>
                <w:b/>
                <w:noProof/>
              </w:rPr>
              <w:t>Alcance</w:t>
            </w:r>
            <w:r>
              <w:rPr>
                <w:noProof/>
                <w:webHidden/>
              </w:rPr>
              <w:tab/>
            </w:r>
            <w:r>
              <w:rPr>
                <w:noProof/>
                <w:webHidden/>
              </w:rPr>
              <w:fldChar w:fldCharType="begin"/>
            </w:r>
            <w:r>
              <w:rPr>
                <w:noProof/>
                <w:webHidden/>
              </w:rPr>
              <w:instrText xml:space="preserve"> PAGEREF _Toc225529543 \h </w:instrText>
            </w:r>
            <w:r>
              <w:rPr>
                <w:noProof/>
                <w:webHidden/>
              </w:rPr>
            </w:r>
            <w:r>
              <w:rPr>
                <w:noProof/>
                <w:webHidden/>
              </w:rPr>
              <w:fldChar w:fldCharType="separate"/>
            </w:r>
            <w:r>
              <w:rPr>
                <w:noProof/>
                <w:webHidden/>
              </w:rPr>
              <w:t>7</w:t>
            </w:r>
            <w:r>
              <w:rPr>
                <w:noProof/>
                <w:webHidden/>
              </w:rPr>
              <w:fldChar w:fldCharType="end"/>
            </w:r>
          </w:hyperlink>
        </w:p>
        <w:p w14:paraId="3D8B87A6" w14:textId="6BF5E0F2" w:rsidR="00846ABE" w:rsidRDefault="00846ABE">
          <w:pPr>
            <w:pStyle w:val="TDC2"/>
            <w:tabs>
              <w:tab w:val="left" w:pos="960"/>
            </w:tabs>
            <w:rPr>
              <w:rFonts w:cstheme="minorBidi"/>
              <w:noProof/>
              <w:kern w:val="2"/>
              <w:sz w:val="24"/>
              <w:szCs w:val="24"/>
              <w14:ligatures w14:val="standardContextual"/>
            </w:rPr>
          </w:pPr>
          <w:hyperlink w:anchor="_Toc225529544" w:history="1">
            <w:r w:rsidRPr="00BF0FA5">
              <w:rPr>
                <w:rStyle w:val="Hipervnculo"/>
                <w:rFonts w:ascii="Trebuchet MS" w:hAnsi="Trebuchet MS"/>
                <w:b/>
                <w:noProof/>
              </w:rPr>
              <w:t>1.3.</w:t>
            </w:r>
            <w:r>
              <w:rPr>
                <w:rFonts w:cstheme="minorBidi"/>
                <w:noProof/>
                <w:kern w:val="2"/>
                <w:sz w:val="24"/>
                <w:szCs w:val="24"/>
                <w14:ligatures w14:val="standardContextual"/>
              </w:rPr>
              <w:tab/>
            </w:r>
            <w:r w:rsidRPr="00BF0FA5">
              <w:rPr>
                <w:rStyle w:val="Hipervnculo"/>
                <w:rFonts w:ascii="Trebuchet MS" w:hAnsi="Trebuchet MS"/>
                <w:b/>
                <w:noProof/>
              </w:rPr>
              <w:t>Definiciones</w:t>
            </w:r>
            <w:r>
              <w:rPr>
                <w:noProof/>
                <w:webHidden/>
              </w:rPr>
              <w:tab/>
            </w:r>
            <w:r>
              <w:rPr>
                <w:noProof/>
                <w:webHidden/>
              </w:rPr>
              <w:fldChar w:fldCharType="begin"/>
            </w:r>
            <w:r>
              <w:rPr>
                <w:noProof/>
                <w:webHidden/>
              </w:rPr>
              <w:instrText xml:space="preserve"> PAGEREF _Toc225529544 \h </w:instrText>
            </w:r>
            <w:r>
              <w:rPr>
                <w:noProof/>
                <w:webHidden/>
              </w:rPr>
            </w:r>
            <w:r>
              <w:rPr>
                <w:noProof/>
                <w:webHidden/>
              </w:rPr>
              <w:fldChar w:fldCharType="separate"/>
            </w:r>
            <w:r>
              <w:rPr>
                <w:noProof/>
                <w:webHidden/>
              </w:rPr>
              <w:t>7</w:t>
            </w:r>
            <w:r>
              <w:rPr>
                <w:noProof/>
                <w:webHidden/>
              </w:rPr>
              <w:fldChar w:fldCharType="end"/>
            </w:r>
          </w:hyperlink>
        </w:p>
        <w:p w14:paraId="2CDFBF27" w14:textId="3550F219" w:rsidR="00846ABE" w:rsidRDefault="00846ABE">
          <w:pPr>
            <w:pStyle w:val="TDC1"/>
            <w:rPr>
              <w:rFonts w:cstheme="minorBidi"/>
              <w:noProof/>
              <w:kern w:val="2"/>
              <w:sz w:val="24"/>
              <w:szCs w:val="24"/>
              <w14:ligatures w14:val="standardContextual"/>
            </w:rPr>
          </w:pPr>
          <w:hyperlink w:anchor="_Toc225529545" w:history="1">
            <w:r w:rsidRPr="00BF0FA5">
              <w:rPr>
                <w:rStyle w:val="Hipervnculo"/>
                <w:rFonts w:ascii="Trebuchet MS" w:hAnsi="Trebuchet MS"/>
                <w:b/>
                <w:noProof/>
              </w:rPr>
              <w:t>2.</w:t>
            </w:r>
            <w:r>
              <w:rPr>
                <w:rFonts w:cstheme="minorBidi"/>
                <w:noProof/>
                <w:kern w:val="2"/>
                <w:sz w:val="24"/>
                <w:szCs w:val="24"/>
                <w14:ligatures w14:val="standardContextual"/>
              </w:rPr>
              <w:tab/>
            </w:r>
            <w:r w:rsidRPr="00BF0FA5">
              <w:rPr>
                <w:rStyle w:val="Hipervnculo"/>
                <w:rFonts w:ascii="Trebuchet MS" w:hAnsi="Trebuchet MS"/>
                <w:b/>
                <w:noProof/>
              </w:rPr>
              <w:t>PLAN DE INVERSIONES 2023 – 2027</w:t>
            </w:r>
            <w:r>
              <w:rPr>
                <w:noProof/>
                <w:webHidden/>
              </w:rPr>
              <w:tab/>
            </w:r>
            <w:r>
              <w:rPr>
                <w:noProof/>
                <w:webHidden/>
              </w:rPr>
              <w:fldChar w:fldCharType="begin"/>
            </w:r>
            <w:r>
              <w:rPr>
                <w:noProof/>
                <w:webHidden/>
              </w:rPr>
              <w:instrText xml:space="preserve"> PAGEREF _Toc225529545 \h </w:instrText>
            </w:r>
            <w:r>
              <w:rPr>
                <w:noProof/>
                <w:webHidden/>
              </w:rPr>
            </w:r>
            <w:r>
              <w:rPr>
                <w:noProof/>
                <w:webHidden/>
              </w:rPr>
              <w:fldChar w:fldCharType="separate"/>
            </w:r>
            <w:r>
              <w:rPr>
                <w:noProof/>
                <w:webHidden/>
              </w:rPr>
              <w:t>9</w:t>
            </w:r>
            <w:r>
              <w:rPr>
                <w:noProof/>
                <w:webHidden/>
              </w:rPr>
              <w:fldChar w:fldCharType="end"/>
            </w:r>
          </w:hyperlink>
        </w:p>
        <w:p w14:paraId="1EB4F876" w14:textId="1036B4FE" w:rsidR="00846ABE" w:rsidRDefault="00846ABE">
          <w:pPr>
            <w:pStyle w:val="TDC2"/>
            <w:tabs>
              <w:tab w:val="left" w:pos="960"/>
            </w:tabs>
            <w:rPr>
              <w:rFonts w:cstheme="minorBidi"/>
              <w:noProof/>
              <w:kern w:val="2"/>
              <w:sz w:val="24"/>
              <w:szCs w:val="24"/>
              <w14:ligatures w14:val="standardContextual"/>
            </w:rPr>
          </w:pPr>
          <w:hyperlink w:anchor="_Toc225529547" w:history="1">
            <w:r w:rsidRPr="00BF0FA5">
              <w:rPr>
                <w:rStyle w:val="Hipervnculo"/>
                <w:rFonts w:ascii="Trebuchet MS" w:hAnsi="Trebuchet MS"/>
                <w:b/>
                <w:noProof/>
              </w:rPr>
              <w:t>2.1.</w:t>
            </w:r>
            <w:r>
              <w:rPr>
                <w:rFonts w:cstheme="minorBidi"/>
                <w:noProof/>
                <w:kern w:val="2"/>
                <w:sz w:val="24"/>
                <w:szCs w:val="24"/>
                <w14:ligatures w14:val="standardContextual"/>
              </w:rPr>
              <w:tab/>
            </w:r>
            <w:r w:rsidRPr="00BF0FA5">
              <w:rPr>
                <w:rStyle w:val="Hipervnculo"/>
                <w:rFonts w:ascii="Trebuchet MS" w:hAnsi="Trebuchet MS"/>
                <w:b/>
                <w:noProof/>
              </w:rPr>
              <w:t>Acciones encaminadas al beneficio de los usuarios</w:t>
            </w:r>
            <w:r>
              <w:rPr>
                <w:noProof/>
                <w:webHidden/>
              </w:rPr>
              <w:tab/>
            </w:r>
            <w:r>
              <w:rPr>
                <w:noProof/>
                <w:webHidden/>
              </w:rPr>
              <w:fldChar w:fldCharType="begin"/>
            </w:r>
            <w:r>
              <w:rPr>
                <w:noProof/>
                <w:webHidden/>
              </w:rPr>
              <w:instrText xml:space="preserve"> PAGEREF _Toc225529547 \h </w:instrText>
            </w:r>
            <w:r>
              <w:rPr>
                <w:noProof/>
                <w:webHidden/>
              </w:rPr>
            </w:r>
            <w:r>
              <w:rPr>
                <w:noProof/>
                <w:webHidden/>
              </w:rPr>
              <w:fldChar w:fldCharType="separate"/>
            </w:r>
            <w:r>
              <w:rPr>
                <w:noProof/>
                <w:webHidden/>
              </w:rPr>
              <w:t>9</w:t>
            </w:r>
            <w:r>
              <w:rPr>
                <w:noProof/>
                <w:webHidden/>
              </w:rPr>
              <w:fldChar w:fldCharType="end"/>
            </w:r>
          </w:hyperlink>
        </w:p>
        <w:p w14:paraId="1FAC90AD" w14:textId="707D75BF" w:rsidR="00846ABE" w:rsidRDefault="00846ABE">
          <w:pPr>
            <w:pStyle w:val="TDC2"/>
            <w:tabs>
              <w:tab w:val="left" w:pos="960"/>
            </w:tabs>
            <w:rPr>
              <w:rFonts w:cstheme="minorBidi"/>
              <w:noProof/>
              <w:kern w:val="2"/>
              <w:sz w:val="24"/>
              <w:szCs w:val="24"/>
              <w14:ligatures w14:val="standardContextual"/>
            </w:rPr>
          </w:pPr>
          <w:hyperlink w:anchor="_Toc225529548" w:history="1">
            <w:r w:rsidRPr="00BF0FA5">
              <w:rPr>
                <w:rStyle w:val="Hipervnculo"/>
                <w:rFonts w:ascii="Trebuchet MS" w:hAnsi="Trebuchet MS"/>
                <w:b/>
                <w:noProof/>
              </w:rPr>
              <w:t>2.2.</w:t>
            </w:r>
            <w:r>
              <w:rPr>
                <w:rFonts w:cstheme="minorBidi"/>
                <w:noProof/>
                <w:kern w:val="2"/>
                <w:sz w:val="24"/>
                <w:szCs w:val="24"/>
                <w14:ligatures w14:val="standardContextual"/>
              </w:rPr>
              <w:tab/>
            </w:r>
            <w:r w:rsidRPr="00BF0FA5">
              <w:rPr>
                <w:rStyle w:val="Hipervnculo"/>
                <w:rFonts w:ascii="Trebuchet MS" w:hAnsi="Trebuchet MS"/>
                <w:b/>
                <w:noProof/>
              </w:rPr>
              <w:t>Descripción del sistema operado por EPM</w:t>
            </w:r>
            <w:r>
              <w:rPr>
                <w:noProof/>
                <w:webHidden/>
              </w:rPr>
              <w:tab/>
            </w:r>
            <w:r>
              <w:rPr>
                <w:noProof/>
                <w:webHidden/>
              </w:rPr>
              <w:fldChar w:fldCharType="begin"/>
            </w:r>
            <w:r>
              <w:rPr>
                <w:noProof/>
                <w:webHidden/>
              </w:rPr>
              <w:instrText xml:space="preserve"> PAGEREF _Toc225529548 \h </w:instrText>
            </w:r>
            <w:r>
              <w:rPr>
                <w:noProof/>
                <w:webHidden/>
              </w:rPr>
            </w:r>
            <w:r>
              <w:rPr>
                <w:noProof/>
                <w:webHidden/>
              </w:rPr>
              <w:fldChar w:fldCharType="separate"/>
            </w:r>
            <w:r>
              <w:rPr>
                <w:noProof/>
                <w:webHidden/>
              </w:rPr>
              <w:t>11</w:t>
            </w:r>
            <w:r>
              <w:rPr>
                <w:noProof/>
                <w:webHidden/>
              </w:rPr>
              <w:fldChar w:fldCharType="end"/>
            </w:r>
          </w:hyperlink>
        </w:p>
        <w:p w14:paraId="3A36ED1A" w14:textId="60A4B64B"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49" w:history="1">
            <w:r w:rsidRPr="00BF0FA5">
              <w:rPr>
                <w:rStyle w:val="Hipervnculo"/>
                <w:rFonts w:ascii="Trebuchet MS" w:hAnsi="Trebuchet MS"/>
                <w:b/>
                <w:bCs/>
                <w:noProof/>
              </w:rPr>
              <w:t>2.2.1.</w:t>
            </w:r>
            <w:r>
              <w:rPr>
                <w:rFonts w:cstheme="minorBidi"/>
                <w:noProof/>
                <w:kern w:val="2"/>
                <w:sz w:val="24"/>
                <w:szCs w:val="24"/>
                <w14:ligatures w14:val="standardContextual"/>
              </w:rPr>
              <w:tab/>
            </w:r>
            <w:r w:rsidRPr="00BF0FA5">
              <w:rPr>
                <w:rStyle w:val="Hipervnculo"/>
                <w:rFonts w:ascii="Trebuchet MS" w:hAnsi="Trebuchet MS"/>
                <w:b/>
                <w:bCs/>
                <w:noProof/>
              </w:rPr>
              <w:t>Área de influencia</w:t>
            </w:r>
            <w:r>
              <w:rPr>
                <w:noProof/>
                <w:webHidden/>
              </w:rPr>
              <w:tab/>
            </w:r>
            <w:r>
              <w:rPr>
                <w:noProof/>
                <w:webHidden/>
              </w:rPr>
              <w:fldChar w:fldCharType="begin"/>
            </w:r>
            <w:r>
              <w:rPr>
                <w:noProof/>
                <w:webHidden/>
              </w:rPr>
              <w:instrText xml:space="preserve"> PAGEREF _Toc225529549 \h </w:instrText>
            </w:r>
            <w:r>
              <w:rPr>
                <w:noProof/>
                <w:webHidden/>
              </w:rPr>
            </w:r>
            <w:r>
              <w:rPr>
                <w:noProof/>
                <w:webHidden/>
              </w:rPr>
              <w:fldChar w:fldCharType="separate"/>
            </w:r>
            <w:r>
              <w:rPr>
                <w:noProof/>
                <w:webHidden/>
              </w:rPr>
              <w:t>11</w:t>
            </w:r>
            <w:r>
              <w:rPr>
                <w:noProof/>
                <w:webHidden/>
              </w:rPr>
              <w:fldChar w:fldCharType="end"/>
            </w:r>
          </w:hyperlink>
        </w:p>
        <w:p w14:paraId="6832D762" w14:textId="509FC87A"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50" w:history="1">
            <w:r w:rsidRPr="00BF0FA5">
              <w:rPr>
                <w:rStyle w:val="Hipervnculo"/>
                <w:rFonts w:ascii="Trebuchet MS" w:hAnsi="Trebuchet MS"/>
                <w:b/>
                <w:bCs/>
                <w:noProof/>
              </w:rPr>
              <w:t>2.2.2.</w:t>
            </w:r>
            <w:r>
              <w:rPr>
                <w:rFonts w:cstheme="minorBidi"/>
                <w:noProof/>
                <w:kern w:val="2"/>
                <w:sz w:val="24"/>
                <w:szCs w:val="24"/>
                <w14:ligatures w14:val="standardContextual"/>
              </w:rPr>
              <w:tab/>
            </w:r>
            <w:r w:rsidRPr="00BF0FA5">
              <w:rPr>
                <w:rStyle w:val="Hipervnculo"/>
                <w:rFonts w:ascii="Trebuchet MS" w:hAnsi="Trebuchet MS"/>
                <w:b/>
                <w:bCs/>
                <w:noProof/>
              </w:rPr>
              <w:t>Activos operados</w:t>
            </w:r>
            <w:r>
              <w:rPr>
                <w:noProof/>
                <w:webHidden/>
              </w:rPr>
              <w:tab/>
            </w:r>
            <w:r>
              <w:rPr>
                <w:noProof/>
                <w:webHidden/>
              </w:rPr>
              <w:fldChar w:fldCharType="begin"/>
            </w:r>
            <w:r>
              <w:rPr>
                <w:noProof/>
                <w:webHidden/>
              </w:rPr>
              <w:instrText xml:space="preserve"> PAGEREF _Toc225529550 \h </w:instrText>
            </w:r>
            <w:r>
              <w:rPr>
                <w:noProof/>
                <w:webHidden/>
              </w:rPr>
            </w:r>
            <w:r>
              <w:rPr>
                <w:noProof/>
                <w:webHidden/>
              </w:rPr>
              <w:fldChar w:fldCharType="separate"/>
            </w:r>
            <w:r>
              <w:rPr>
                <w:noProof/>
                <w:webHidden/>
              </w:rPr>
              <w:t>11</w:t>
            </w:r>
            <w:r>
              <w:rPr>
                <w:noProof/>
                <w:webHidden/>
              </w:rPr>
              <w:fldChar w:fldCharType="end"/>
            </w:r>
          </w:hyperlink>
        </w:p>
        <w:p w14:paraId="017DBBBF" w14:textId="106AB9FE"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51" w:history="1">
            <w:r w:rsidRPr="00BF0FA5">
              <w:rPr>
                <w:rStyle w:val="Hipervnculo"/>
                <w:rFonts w:ascii="Trebuchet MS" w:hAnsi="Trebuchet MS"/>
                <w:b/>
                <w:bCs/>
                <w:noProof/>
              </w:rPr>
              <w:t>2.2.3.</w:t>
            </w:r>
            <w:r>
              <w:rPr>
                <w:rFonts w:cstheme="minorBidi"/>
                <w:noProof/>
                <w:kern w:val="2"/>
                <w:sz w:val="24"/>
                <w:szCs w:val="24"/>
                <w14:ligatures w14:val="standardContextual"/>
              </w:rPr>
              <w:tab/>
            </w:r>
            <w:r w:rsidRPr="00BF0FA5">
              <w:rPr>
                <w:rStyle w:val="Hipervnculo"/>
                <w:rFonts w:ascii="Trebuchet MS" w:hAnsi="Trebuchet MS"/>
                <w:b/>
                <w:bCs/>
                <w:noProof/>
              </w:rPr>
              <w:t>Cantidad de usuarios</w:t>
            </w:r>
            <w:r>
              <w:rPr>
                <w:noProof/>
                <w:webHidden/>
              </w:rPr>
              <w:tab/>
            </w:r>
            <w:r>
              <w:rPr>
                <w:noProof/>
                <w:webHidden/>
              </w:rPr>
              <w:fldChar w:fldCharType="begin"/>
            </w:r>
            <w:r>
              <w:rPr>
                <w:noProof/>
                <w:webHidden/>
              </w:rPr>
              <w:instrText xml:space="preserve"> PAGEREF _Toc225529551 \h </w:instrText>
            </w:r>
            <w:r>
              <w:rPr>
                <w:noProof/>
                <w:webHidden/>
              </w:rPr>
            </w:r>
            <w:r>
              <w:rPr>
                <w:noProof/>
                <w:webHidden/>
              </w:rPr>
              <w:fldChar w:fldCharType="separate"/>
            </w:r>
            <w:r>
              <w:rPr>
                <w:noProof/>
                <w:webHidden/>
              </w:rPr>
              <w:t>11</w:t>
            </w:r>
            <w:r>
              <w:rPr>
                <w:noProof/>
                <w:webHidden/>
              </w:rPr>
              <w:fldChar w:fldCharType="end"/>
            </w:r>
          </w:hyperlink>
        </w:p>
        <w:p w14:paraId="4F984C80" w14:textId="3BE6C42C"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52" w:history="1">
            <w:r w:rsidRPr="00BF0FA5">
              <w:rPr>
                <w:rStyle w:val="Hipervnculo"/>
                <w:rFonts w:ascii="Trebuchet MS" w:hAnsi="Trebuchet MS"/>
                <w:b/>
                <w:bCs/>
                <w:noProof/>
              </w:rPr>
              <w:t>2.2.4.</w:t>
            </w:r>
            <w:r>
              <w:rPr>
                <w:rFonts w:cstheme="minorBidi"/>
                <w:noProof/>
                <w:kern w:val="2"/>
                <w:sz w:val="24"/>
                <w:szCs w:val="24"/>
                <w14:ligatures w14:val="standardContextual"/>
              </w:rPr>
              <w:tab/>
            </w:r>
            <w:r w:rsidRPr="00BF0FA5">
              <w:rPr>
                <w:rStyle w:val="Hipervnculo"/>
                <w:rFonts w:ascii="Trebuchet MS" w:hAnsi="Trebuchet MS"/>
                <w:b/>
                <w:bCs/>
                <w:noProof/>
              </w:rPr>
              <w:t>Demanda de energía</w:t>
            </w:r>
            <w:r>
              <w:rPr>
                <w:noProof/>
                <w:webHidden/>
              </w:rPr>
              <w:tab/>
            </w:r>
            <w:r>
              <w:rPr>
                <w:noProof/>
                <w:webHidden/>
              </w:rPr>
              <w:fldChar w:fldCharType="begin"/>
            </w:r>
            <w:r>
              <w:rPr>
                <w:noProof/>
                <w:webHidden/>
              </w:rPr>
              <w:instrText xml:space="preserve"> PAGEREF _Toc225529552 \h </w:instrText>
            </w:r>
            <w:r>
              <w:rPr>
                <w:noProof/>
                <w:webHidden/>
              </w:rPr>
            </w:r>
            <w:r>
              <w:rPr>
                <w:noProof/>
                <w:webHidden/>
              </w:rPr>
              <w:fldChar w:fldCharType="separate"/>
            </w:r>
            <w:r>
              <w:rPr>
                <w:noProof/>
                <w:webHidden/>
              </w:rPr>
              <w:t>12</w:t>
            </w:r>
            <w:r>
              <w:rPr>
                <w:noProof/>
                <w:webHidden/>
              </w:rPr>
              <w:fldChar w:fldCharType="end"/>
            </w:r>
          </w:hyperlink>
        </w:p>
        <w:p w14:paraId="20BBBA99" w14:textId="74D858FD"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53" w:history="1">
            <w:r w:rsidRPr="00BF0FA5">
              <w:rPr>
                <w:rStyle w:val="Hipervnculo"/>
                <w:rFonts w:ascii="Trebuchet MS" w:hAnsi="Trebuchet MS"/>
                <w:b/>
                <w:bCs/>
                <w:noProof/>
              </w:rPr>
              <w:t>2.2.5.</w:t>
            </w:r>
            <w:r>
              <w:rPr>
                <w:rFonts w:cstheme="minorBidi"/>
                <w:noProof/>
                <w:kern w:val="2"/>
                <w:sz w:val="24"/>
                <w:szCs w:val="24"/>
                <w14:ligatures w14:val="standardContextual"/>
              </w:rPr>
              <w:tab/>
            </w:r>
            <w:r w:rsidRPr="00BF0FA5">
              <w:rPr>
                <w:rStyle w:val="Hipervnculo"/>
                <w:rFonts w:ascii="Trebuchet MS" w:hAnsi="Trebuchet MS"/>
                <w:b/>
                <w:bCs/>
                <w:noProof/>
              </w:rPr>
              <w:t>Demanda de potencia</w:t>
            </w:r>
            <w:r>
              <w:rPr>
                <w:noProof/>
                <w:webHidden/>
              </w:rPr>
              <w:tab/>
            </w:r>
            <w:r>
              <w:rPr>
                <w:noProof/>
                <w:webHidden/>
              </w:rPr>
              <w:fldChar w:fldCharType="begin"/>
            </w:r>
            <w:r>
              <w:rPr>
                <w:noProof/>
                <w:webHidden/>
              </w:rPr>
              <w:instrText xml:space="preserve"> PAGEREF _Toc225529553 \h </w:instrText>
            </w:r>
            <w:r>
              <w:rPr>
                <w:noProof/>
                <w:webHidden/>
              </w:rPr>
            </w:r>
            <w:r>
              <w:rPr>
                <w:noProof/>
                <w:webHidden/>
              </w:rPr>
              <w:fldChar w:fldCharType="separate"/>
            </w:r>
            <w:r>
              <w:rPr>
                <w:noProof/>
                <w:webHidden/>
              </w:rPr>
              <w:t>12</w:t>
            </w:r>
            <w:r>
              <w:rPr>
                <w:noProof/>
                <w:webHidden/>
              </w:rPr>
              <w:fldChar w:fldCharType="end"/>
            </w:r>
          </w:hyperlink>
        </w:p>
        <w:p w14:paraId="5CF23455" w14:textId="2818FBC4"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54" w:history="1">
            <w:r w:rsidRPr="00BF0FA5">
              <w:rPr>
                <w:rStyle w:val="Hipervnculo"/>
                <w:rFonts w:ascii="Trebuchet MS" w:hAnsi="Trebuchet MS"/>
                <w:b/>
                <w:bCs/>
                <w:noProof/>
              </w:rPr>
              <w:t>2.2.6.</w:t>
            </w:r>
            <w:r>
              <w:rPr>
                <w:rFonts w:cstheme="minorBidi"/>
                <w:noProof/>
                <w:kern w:val="2"/>
                <w:sz w:val="24"/>
                <w:szCs w:val="24"/>
                <w14:ligatures w14:val="standardContextual"/>
              </w:rPr>
              <w:tab/>
            </w:r>
            <w:r w:rsidRPr="00BF0FA5">
              <w:rPr>
                <w:rStyle w:val="Hipervnculo"/>
                <w:rFonts w:ascii="Trebuchet MS" w:hAnsi="Trebuchet MS"/>
                <w:b/>
                <w:bCs/>
                <w:noProof/>
              </w:rPr>
              <w:t>Indicadores de calidad del servicio</w:t>
            </w:r>
            <w:r>
              <w:rPr>
                <w:noProof/>
                <w:webHidden/>
              </w:rPr>
              <w:tab/>
            </w:r>
            <w:r>
              <w:rPr>
                <w:noProof/>
                <w:webHidden/>
              </w:rPr>
              <w:fldChar w:fldCharType="begin"/>
            </w:r>
            <w:r>
              <w:rPr>
                <w:noProof/>
                <w:webHidden/>
              </w:rPr>
              <w:instrText xml:space="preserve"> PAGEREF _Toc225529554 \h </w:instrText>
            </w:r>
            <w:r>
              <w:rPr>
                <w:noProof/>
                <w:webHidden/>
              </w:rPr>
            </w:r>
            <w:r>
              <w:rPr>
                <w:noProof/>
                <w:webHidden/>
              </w:rPr>
              <w:fldChar w:fldCharType="separate"/>
            </w:r>
            <w:r>
              <w:rPr>
                <w:noProof/>
                <w:webHidden/>
              </w:rPr>
              <w:t>12</w:t>
            </w:r>
            <w:r>
              <w:rPr>
                <w:noProof/>
                <w:webHidden/>
              </w:rPr>
              <w:fldChar w:fldCharType="end"/>
            </w:r>
          </w:hyperlink>
        </w:p>
        <w:p w14:paraId="52CE75EC" w14:textId="6E996D3F"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55" w:history="1">
            <w:r w:rsidRPr="00BF0FA5">
              <w:rPr>
                <w:rStyle w:val="Hipervnculo"/>
                <w:rFonts w:ascii="Trebuchet MS" w:hAnsi="Trebuchet MS"/>
                <w:b/>
                <w:bCs/>
                <w:noProof/>
              </w:rPr>
              <w:t>2.2.7.</w:t>
            </w:r>
            <w:r>
              <w:rPr>
                <w:rFonts w:cstheme="minorBidi"/>
                <w:noProof/>
                <w:kern w:val="2"/>
                <w:sz w:val="24"/>
                <w:szCs w:val="24"/>
                <w14:ligatures w14:val="standardContextual"/>
              </w:rPr>
              <w:tab/>
            </w:r>
            <w:r w:rsidRPr="00BF0FA5">
              <w:rPr>
                <w:rStyle w:val="Hipervnculo"/>
                <w:rFonts w:ascii="Trebuchet MS" w:hAnsi="Trebuchet MS"/>
                <w:b/>
                <w:bCs/>
                <w:noProof/>
              </w:rPr>
              <w:t>Solicitudes de Conexión</w:t>
            </w:r>
            <w:r>
              <w:rPr>
                <w:noProof/>
                <w:webHidden/>
              </w:rPr>
              <w:tab/>
            </w:r>
            <w:r>
              <w:rPr>
                <w:noProof/>
                <w:webHidden/>
              </w:rPr>
              <w:fldChar w:fldCharType="begin"/>
            </w:r>
            <w:r>
              <w:rPr>
                <w:noProof/>
                <w:webHidden/>
              </w:rPr>
              <w:instrText xml:space="preserve"> PAGEREF _Toc225529555 \h </w:instrText>
            </w:r>
            <w:r>
              <w:rPr>
                <w:noProof/>
                <w:webHidden/>
              </w:rPr>
            </w:r>
            <w:r>
              <w:rPr>
                <w:noProof/>
                <w:webHidden/>
              </w:rPr>
              <w:fldChar w:fldCharType="separate"/>
            </w:r>
            <w:r>
              <w:rPr>
                <w:noProof/>
                <w:webHidden/>
              </w:rPr>
              <w:t>13</w:t>
            </w:r>
            <w:r>
              <w:rPr>
                <w:noProof/>
                <w:webHidden/>
              </w:rPr>
              <w:fldChar w:fldCharType="end"/>
            </w:r>
          </w:hyperlink>
        </w:p>
        <w:p w14:paraId="558EBECB" w14:textId="31B6F687" w:rsidR="00846ABE" w:rsidRDefault="00846ABE">
          <w:pPr>
            <w:pStyle w:val="TDC2"/>
            <w:tabs>
              <w:tab w:val="left" w:pos="960"/>
            </w:tabs>
            <w:rPr>
              <w:rFonts w:cstheme="minorBidi"/>
              <w:noProof/>
              <w:kern w:val="2"/>
              <w:sz w:val="24"/>
              <w:szCs w:val="24"/>
              <w14:ligatures w14:val="standardContextual"/>
            </w:rPr>
          </w:pPr>
          <w:hyperlink w:anchor="_Toc225529556" w:history="1">
            <w:r w:rsidRPr="00BF0FA5">
              <w:rPr>
                <w:rStyle w:val="Hipervnculo"/>
                <w:rFonts w:ascii="Trebuchet MS" w:hAnsi="Trebuchet MS"/>
                <w:b/>
                <w:noProof/>
              </w:rPr>
              <w:t>2.3.</w:t>
            </w:r>
            <w:r>
              <w:rPr>
                <w:rFonts w:cstheme="minorBidi"/>
                <w:noProof/>
                <w:kern w:val="2"/>
                <w:sz w:val="24"/>
                <w:szCs w:val="24"/>
                <w14:ligatures w14:val="standardContextual"/>
              </w:rPr>
              <w:tab/>
            </w:r>
            <w:r w:rsidRPr="00BF0FA5">
              <w:rPr>
                <w:rStyle w:val="Hipervnculo"/>
                <w:rFonts w:ascii="Trebuchet MS" w:hAnsi="Trebuchet MS"/>
                <w:b/>
                <w:noProof/>
              </w:rPr>
              <w:t>Plan de inversiones aprobado para el periodo 2023 – 2027</w:t>
            </w:r>
            <w:r>
              <w:rPr>
                <w:noProof/>
                <w:webHidden/>
              </w:rPr>
              <w:tab/>
            </w:r>
            <w:r>
              <w:rPr>
                <w:noProof/>
                <w:webHidden/>
              </w:rPr>
              <w:fldChar w:fldCharType="begin"/>
            </w:r>
            <w:r>
              <w:rPr>
                <w:noProof/>
                <w:webHidden/>
              </w:rPr>
              <w:instrText xml:space="preserve"> PAGEREF _Toc225529556 \h </w:instrText>
            </w:r>
            <w:r>
              <w:rPr>
                <w:noProof/>
                <w:webHidden/>
              </w:rPr>
            </w:r>
            <w:r>
              <w:rPr>
                <w:noProof/>
                <w:webHidden/>
              </w:rPr>
              <w:fldChar w:fldCharType="separate"/>
            </w:r>
            <w:r>
              <w:rPr>
                <w:noProof/>
                <w:webHidden/>
              </w:rPr>
              <w:t>13</w:t>
            </w:r>
            <w:r>
              <w:rPr>
                <w:noProof/>
                <w:webHidden/>
              </w:rPr>
              <w:fldChar w:fldCharType="end"/>
            </w:r>
          </w:hyperlink>
        </w:p>
        <w:p w14:paraId="603A4657" w14:textId="013FEA04"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57" w:history="1">
            <w:r w:rsidRPr="00BF0FA5">
              <w:rPr>
                <w:rStyle w:val="Hipervnculo"/>
                <w:rFonts w:ascii="Trebuchet MS" w:hAnsi="Trebuchet MS"/>
                <w:b/>
                <w:bCs/>
                <w:noProof/>
              </w:rPr>
              <w:t>2.3.1.</w:t>
            </w:r>
            <w:r>
              <w:rPr>
                <w:rFonts w:cstheme="minorBidi"/>
                <w:noProof/>
                <w:kern w:val="2"/>
                <w:sz w:val="24"/>
                <w:szCs w:val="24"/>
                <w14:ligatures w14:val="standardContextual"/>
              </w:rPr>
              <w:tab/>
            </w:r>
            <w:r w:rsidRPr="00BF0FA5">
              <w:rPr>
                <w:rStyle w:val="Hipervnculo"/>
                <w:rFonts w:ascii="Trebuchet MS" w:hAnsi="Trebuchet MS"/>
                <w:b/>
                <w:bCs/>
                <w:noProof/>
              </w:rPr>
              <w:t>Inversiones por municipio</w:t>
            </w:r>
            <w:r>
              <w:rPr>
                <w:noProof/>
                <w:webHidden/>
              </w:rPr>
              <w:tab/>
            </w:r>
            <w:r>
              <w:rPr>
                <w:noProof/>
                <w:webHidden/>
              </w:rPr>
              <w:fldChar w:fldCharType="begin"/>
            </w:r>
            <w:r>
              <w:rPr>
                <w:noProof/>
                <w:webHidden/>
              </w:rPr>
              <w:instrText xml:space="preserve"> PAGEREF _Toc225529557 \h </w:instrText>
            </w:r>
            <w:r>
              <w:rPr>
                <w:noProof/>
                <w:webHidden/>
              </w:rPr>
            </w:r>
            <w:r>
              <w:rPr>
                <w:noProof/>
                <w:webHidden/>
              </w:rPr>
              <w:fldChar w:fldCharType="separate"/>
            </w:r>
            <w:r>
              <w:rPr>
                <w:noProof/>
                <w:webHidden/>
              </w:rPr>
              <w:t>14</w:t>
            </w:r>
            <w:r>
              <w:rPr>
                <w:noProof/>
                <w:webHidden/>
              </w:rPr>
              <w:fldChar w:fldCharType="end"/>
            </w:r>
          </w:hyperlink>
        </w:p>
        <w:p w14:paraId="36A95438" w14:textId="29912E63"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58" w:history="1">
            <w:r w:rsidRPr="00BF0FA5">
              <w:rPr>
                <w:rStyle w:val="Hipervnculo"/>
                <w:rFonts w:ascii="Trebuchet MS" w:hAnsi="Trebuchet MS"/>
                <w:b/>
                <w:bCs/>
                <w:noProof/>
              </w:rPr>
              <w:t>2.3.2.</w:t>
            </w:r>
            <w:r>
              <w:rPr>
                <w:rFonts w:cstheme="minorBidi"/>
                <w:noProof/>
                <w:kern w:val="2"/>
                <w:sz w:val="24"/>
                <w:szCs w:val="24"/>
                <w14:ligatures w14:val="standardContextual"/>
              </w:rPr>
              <w:tab/>
            </w:r>
            <w:r w:rsidRPr="00BF0FA5">
              <w:rPr>
                <w:rStyle w:val="Hipervnculo"/>
                <w:rFonts w:ascii="Trebuchet MS" w:hAnsi="Trebuchet MS"/>
                <w:b/>
                <w:bCs/>
                <w:noProof/>
              </w:rPr>
              <w:t>Inversiones por departamento</w:t>
            </w:r>
            <w:r>
              <w:rPr>
                <w:noProof/>
                <w:webHidden/>
              </w:rPr>
              <w:tab/>
            </w:r>
            <w:r>
              <w:rPr>
                <w:noProof/>
                <w:webHidden/>
              </w:rPr>
              <w:fldChar w:fldCharType="begin"/>
            </w:r>
            <w:r>
              <w:rPr>
                <w:noProof/>
                <w:webHidden/>
              </w:rPr>
              <w:instrText xml:space="preserve"> PAGEREF _Toc225529558 \h </w:instrText>
            </w:r>
            <w:r>
              <w:rPr>
                <w:noProof/>
                <w:webHidden/>
              </w:rPr>
            </w:r>
            <w:r>
              <w:rPr>
                <w:noProof/>
                <w:webHidden/>
              </w:rPr>
              <w:fldChar w:fldCharType="separate"/>
            </w:r>
            <w:r>
              <w:rPr>
                <w:noProof/>
                <w:webHidden/>
              </w:rPr>
              <w:t>18</w:t>
            </w:r>
            <w:r>
              <w:rPr>
                <w:noProof/>
                <w:webHidden/>
              </w:rPr>
              <w:fldChar w:fldCharType="end"/>
            </w:r>
          </w:hyperlink>
        </w:p>
        <w:p w14:paraId="1910AF4E" w14:textId="2F660847"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59" w:history="1">
            <w:r w:rsidRPr="00BF0FA5">
              <w:rPr>
                <w:rStyle w:val="Hipervnculo"/>
                <w:rFonts w:ascii="Trebuchet MS" w:hAnsi="Trebuchet MS"/>
                <w:b/>
                <w:bCs/>
                <w:noProof/>
              </w:rPr>
              <w:t>2.3.3.</w:t>
            </w:r>
            <w:r>
              <w:rPr>
                <w:rFonts w:cstheme="minorBidi"/>
                <w:noProof/>
                <w:kern w:val="2"/>
                <w:sz w:val="24"/>
                <w:szCs w:val="24"/>
                <w14:ligatures w14:val="standardContextual"/>
              </w:rPr>
              <w:tab/>
            </w:r>
            <w:r w:rsidRPr="00BF0FA5">
              <w:rPr>
                <w:rStyle w:val="Hipervnculo"/>
                <w:rFonts w:ascii="Trebuchet MS" w:hAnsi="Trebuchet MS"/>
                <w:b/>
                <w:bCs/>
                <w:noProof/>
              </w:rPr>
              <w:t>Inversiones por tipo de inversión</w:t>
            </w:r>
            <w:r>
              <w:rPr>
                <w:noProof/>
                <w:webHidden/>
              </w:rPr>
              <w:tab/>
            </w:r>
            <w:r>
              <w:rPr>
                <w:noProof/>
                <w:webHidden/>
              </w:rPr>
              <w:fldChar w:fldCharType="begin"/>
            </w:r>
            <w:r>
              <w:rPr>
                <w:noProof/>
                <w:webHidden/>
              </w:rPr>
              <w:instrText xml:space="preserve"> PAGEREF _Toc225529559 \h </w:instrText>
            </w:r>
            <w:r>
              <w:rPr>
                <w:noProof/>
                <w:webHidden/>
              </w:rPr>
            </w:r>
            <w:r>
              <w:rPr>
                <w:noProof/>
                <w:webHidden/>
              </w:rPr>
              <w:fldChar w:fldCharType="separate"/>
            </w:r>
            <w:r>
              <w:rPr>
                <w:noProof/>
                <w:webHidden/>
              </w:rPr>
              <w:t>18</w:t>
            </w:r>
            <w:r>
              <w:rPr>
                <w:noProof/>
                <w:webHidden/>
              </w:rPr>
              <w:fldChar w:fldCharType="end"/>
            </w:r>
          </w:hyperlink>
        </w:p>
        <w:p w14:paraId="3021F756" w14:textId="7225EAAF"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60" w:history="1">
            <w:r w:rsidRPr="00BF0FA5">
              <w:rPr>
                <w:rStyle w:val="Hipervnculo"/>
                <w:rFonts w:ascii="Trebuchet MS" w:hAnsi="Trebuchet MS"/>
                <w:b/>
                <w:bCs/>
                <w:noProof/>
              </w:rPr>
              <w:t>2.3.4.</w:t>
            </w:r>
            <w:r>
              <w:rPr>
                <w:rFonts w:cstheme="minorBidi"/>
                <w:noProof/>
                <w:kern w:val="2"/>
                <w:sz w:val="24"/>
                <w:szCs w:val="24"/>
                <w14:ligatures w14:val="standardContextual"/>
              </w:rPr>
              <w:tab/>
            </w:r>
            <w:r w:rsidRPr="00BF0FA5">
              <w:rPr>
                <w:rStyle w:val="Hipervnculo"/>
                <w:rFonts w:ascii="Trebuchet MS" w:hAnsi="Trebuchet MS"/>
                <w:b/>
                <w:bCs/>
                <w:noProof/>
              </w:rPr>
              <w:t>Inversiones por nivel de tensión</w:t>
            </w:r>
            <w:r>
              <w:rPr>
                <w:noProof/>
                <w:webHidden/>
              </w:rPr>
              <w:tab/>
            </w:r>
            <w:r>
              <w:rPr>
                <w:noProof/>
                <w:webHidden/>
              </w:rPr>
              <w:fldChar w:fldCharType="begin"/>
            </w:r>
            <w:r>
              <w:rPr>
                <w:noProof/>
                <w:webHidden/>
              </w:rPr>
              <w:instrText xml:space="preserve"> PAGEREF _Toc225529560 \h </w:instrText>
            </w:r>
            <w:r>
              <w:rPr>
                <w:noProof/>
                <w:webHidden/>
              </w:rPr>
            </w:r>
            <w:r>
              <w:rPr>
                <w:noProof/>
                <w:webHidden/>
              </w:rPr>
              <w:fldChar w:fldCharType="separate"/>
            </w:r>
            <w:r>
              <w:rPr>
                <w:noProof/>
                <w:webHidden/>
              </w:rPr>
              <w:t>19</w:t>
            </w:r>
            <w:r>
              <w:rPr>
                <w:noProof/>
                <w:webHidden/>
              </w:rPr>
              <w:fldChar w:fldCharType="end"/>
            </w:r>
          </w:hyperlink>
        </w:p>
        <w:p w14:paraId="221A7A55" w14:textId="7E27D5E2"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61" w:history="1">
            <w:r w:rsidRPr="00BF0FA5">
              <w:rPr>
                <w:rStyle w:val="Hipervnculo"/>
                <w:rFonts w:ascii="Trebuchet MS" w:hAnsi="Trebuchet MS"/>
                <w:b/>
                <w:bCs/>
                <w:noProof/>
              </w:rPr>
              <w:t>2.3.5.</w:t>
            </w:r>
            <w:r>
              <w:rPr>
                <w:rFonts w:cstheme="minorBidi"/>
                <w:noProof/>
                <w:kern w:val="2"/>
                <w:sz w:val="24"/>
                <w:szCs w:val="24"/>
                <w14:ligatures w14:val="standardContextual"/>
              </w:rPr>
              <w:tab/>
            </w:r>
            <w:r w:rsidRPr="00BF0FA5">
              <w:rPr>
                <w:rStyle w:val="Hipervnculo"/>
                <w:rFonts w:ascii="Trebuchet MS" w:hAnsi="Trebuchet MS"/>
                <w:b/>
                <w:bCs/>
                <w:noProof/>
              </w:rPr>
              <w:t>Inversiones por categoría de activos</w:t>
            </w:r>
            <w:r>
              <w:rPr>
                <w:noProof/>
                <w:webHidden/>
              </w:rPr>
              <w:tab/>
            </w:r>
            <w:r>
              <w:rPr>
                <w:noProof/>
                <w:webHidden/>
              </w:rPr>
              <w:fldChar w:fldCharType="begin"/>
            </w:r>
            <w:r>
              <w:rPr>
                <w:noProof/>
                <w:webHidden/>
              </w:rPr>
              <w:instrText xml:space="preserve"> PAGEREF _Toc225529561 \h </w:instrText>
            </w:r>
            <w:r>
              <w:rPr>
                <w:noProof/>
                <w:webHidden/>
              </w:rPr>
            </w:r>
            <w:r>
              <w:rPr>
                <w:noProof/>
                <w:webHidden/>
              </w:rPr>
              <w:fldChar w:fldCharType="separate"/>
            </w:r>
            <w:r>
              <w:rPr>
                <w:noProof/>
                <w:webHidden/>
              </w:rPr>
              <w:t>19</w:t>
            </w:r>
            <w:r>
              <w:rPr>
                <w:noProof/>
                <w:webHidden/>
              </w:rPr>
              <w:fldChar w:fldCharType="end"/>
            </w:r>
          </w:hyperlink>
        </w:p>
        <w:p w14:paraId="6CD3CB6B" w14:textId="4DEB63EB"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62" w:history="1">
            <w:r w:rsidRPr="00BF0FA5">
              <w:rPr>
                <w:rStyle w:val="Hipervnculo"/>
                <w:rFonts w:ascii="Trebuchet MS" w:hAnsi="Trebuchet MS"/>
                <w:b/>
                <w:bCs/>
                <w:noProof/>
              </w:rPr>
              <w:t>2.3.6.</w:t>
            </w:r>
            <w:r>
              <w:rPr>
                <w:rFonts w:cstheme="minorBidi"/>
                <w:noProof/>
                <w:kern w:val="2"/>
                <w:sz w:val="24"/>
                <w:szCs w:val="24"/>
                <w14:ligatures w14:val="standardContextual"/>
              </w:rPr>
              <w:tab/>
            </w:r>
            <w:r w:rsidRPr="00BF0FA5">
              <w:rPr>
                <w:rStyle w:val="Hipervnculo"/>
                <w:rFonts w:ascii="Trebuchet MS" w:hAnsi="Trebuchet MS"/>
                <w:b/>
                <w:bCs/>
                <w:noProof/>
              </w:rPr>
              <w:t>Inversiones por expansión, reposición, calidad y pérdidas</w:t>
            </w:r>
            <w:r>
              <w:rPr>
                <w:noProof/>
                <w:webHidden/>
              </w:rPr>
              <w:tab/>
            </w:r>
            <w:r>
              <w:rPr>
                <w:noProof/>
                <w:webHidden/>
              </w:rPr>
              <w:fldChar w:fldCharType="begin"/>
            </w:r>
            <w:r>
              <w:rPr>
                <w:noProof/>
                <w:webHidden/>
              </w:rPr>
              <w:instrText xml:space="preserve"> PAGEREF _Toc225529562 \h </w:instrText>
            </w:r>
            <w:r>
              <w:rPr>
                <w:noProof/>
                <w:webHidden/>
              </w:rPr>
            </w:r>
            <w:r>
              <w:rPr>
                <w:noProof/>
                <w:webHidden/>
              </w:rPr>
              <w:fldChar w:fldCharType="separate"/>
            </w:r>
            <w:r>
              <w:rPr>
                <w:noProof/>
                <w:webHidden/>
              </w:rPr>
              <w:t>20</w:t>
            </w:r>
            <w:r>
              <w:rPr>
                <w:noProof/>
                <w:webHidden/>
              </w:rPr>
              <w:fldChar w:fldCharType="end"/>
            </w:r>
          </w:hyperlink>
        </w:p>
        <w:p w14:paraId="142FBF16" w14:textId="6F0787A9"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63" w:history="1">
            <w:r w:rsidRPr="00BF0FA5">
              <w:rPr>
                <w:rStyle w:val="Hipervnculo"/>
                <w:rFonts w:ascii="Trebuchet MS" w:hAnsi="Trebuchet MS"/>
                <w:b/>
                <w:bCs/>
                <w:noProof/>
              </w:rPr>
              <w:t>2.3.7.</w:t>
            </w:r>
            <w:r>
              <w:rPr>
                <w:rFonts w:cstheme="minorBidi"/>
                <w:noProof/>
                <w:kern w:val="2"/>
                <w:sz w:val="24"/>
                <w:szCs w:val="24"/>
                <w14:ligatures w14:val="standardContextual"/>
              </w:rPr>
              <w:tab/>
            </w:r>
            <w:r w:rsidRPr="00BF0FA5">
              <w:rPr>
                <w:rStyle w:val="Hipervnculo"/>
                <w:rFonts w:ascii="Trebuchet MS" w:hAnsi="Trebuchet MS"/>
                <w:b/>
                <w:bCs/>
                <w:noProof/>
              </w:rPr>
              <w:t>Inversiones en los proyectos más relevantes para EPM y sus usuarios</w:t>
            </w:r>
            <w:r>
              <w:rPr>
                <w:noProof/>
                <w:webHidden/>
              </w:rPr>
              <w:tab/>
            </w:r>
            <w:r>
              <w:rPr>
                <w:noProof/>
                <w:webHidden/>
              </w:rPr>
              <w:fldChar w:fldCharType="begin"/>
            </w:r>
            <w:r>
              <w:rPr>
                <w:noProof/>
                <w:webHidden/>
              </w:rPr>
              <w:instrText xml:space="preserve"> PAGEREF _Toc225529563 \h </w:instrText>
            </w:r>
            <w:r>
              <w:rPr>
                <w:noProof/>
                <w:webHidden/>
              </w:rPr>
            </w:r>
            <w:r>
              <w:rPr>
                <w:noProof/>
                <w:webHidden/>
              </w:rPr>
              <w:fldChar w:fldCharType="separate"/>
            </w:r>
            <w:r>
              <w:rPr>
                <w:noProof/>
                <w:webHidden/>
              </w:rPr>
              <w:t>20</w:t>
            </w:r>
            <w:r>
              <w:rPr>
                <w:noProof/>
                <w:webHidden/>
              </w:rPr>
              <w:fldChar w:fldCharType="end"/>
            </w:r>
          </w:hyperlink>
        </w:p>
        <w:p w14:paraId="06C2622C" w14:textId="1A806194"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64" w:history="1">
            <w:r w:rsidRPr="00BF0FA5">
              <w:rPr>
                <w:rStyle w:val="Hipervnculo"/>
                <w:rFonts w:ascii="Trebuchet MS" w:hAnsi="Trebuchet MS"/>
                <w:b/>
                <w:bCs/>
                <w:noProof/>
              </w:rPr>
              <w:t>2.3.8.</w:t>
            </w:r>
            <w:r>
              <w:rPr>
                <w:rFonts w:cstheme="minorBidi"/>
                <w:noProof/>
                <w:kern w:val="2"/>
                <w:sz w:val="24"/>
                <w:szCs w:val="24"/>
                <w14:ligatures w14:val="standardContextual"/>
              </w:rPr>
              <w:tab/>
            </w:r>
            <w:r w:rsidRPr="00BF0FA5">
              <w:rPr>
                <w:rStyle w:val="Hipervnculo"/>
                <w:rFonts w:ascii="Trebuchet MS" w:hAnsi="Trebuchet MS"/>
                <w:b/>
                <w:bCs/>
                <w:noProof/>
              </w:rPr>
              <w:t>Costo de reposición de referencia aprobado</w:t>
            </w:r>
            <w:r>
              <w:rPr>
                <w:noProof/>
                <w:webHidden/>
              </w:rPr>
              <w:tab/>
            </w:r>
            <w:r>
              <w:rPr>
                <w:noProof/>
                <w:webHidden/>
              </w:rPr>
              <w:fldChar w:fldCharType="begin"/>
            </w:r>
            <w:r>
              <w:rPr>
                <w:noProof/>
                <w:webHidden/>
              </w:rPr>
              <w:instrText xml:space="preserve"> PAGEREF _Toc225529564 \h </w:instrText>
            </w:r>
            <w:r>
              <w:rPr>
                <w:noProof/>
                <w:webHidden/>
              </w:rPr>
            </w:r>
            <w:r>
              <w:rPr>
                <w:noProof/>
                <w:webHidden/>
              </w:rPr>
              <w:fldChar w:fldCharType="separate"/>
            </w:r>
            <w:r>
              <w:rPr>
                <w:noProof/>
                <w:webHidden/>
              </w:rPr>
              <w:t>22</w:t>
            </w:r>
            <w:r>
              <w:rPr>
                <w:noProof/>
                <w:webHidden/>
              </w:rPr>
              <w:fldChar w:fldCharType="end"/>
            </w:r>
          </w:hyperlink>
        </w:p>
        <w:p w14:paraId="6A3CE7C8" w14:textId="1C85002F"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65" w:history="1">
            <w:r w:rsidRPr="00BF0FA5">
              <w:rPr>
                <w:rStyle w:val="Hipervnculo"/>
                <w:rFonts w:ascii="Trebuchet MS" w:hAnsi="Trebuchet MS"/>
                <w:b/>
                <w:bCs/>
                <w:noProof/>
              </w:rPr>
              <w:t>2.3.9.</w:t>
            </w:r>
            <w:r>
              <w:rPr>
                <w:rFonts w:cstheme="minorBidi"/>
                <w:noProof/>
                <w:kern w:val="2"/>
                <w:sz w:val="24"/>
                <w:szCs w:val="24"/>
                <w14:ligatures w14:val="standardContextual"/>
              </w:rPr>
              <w:tab/>
            </w:r>
            <w:r w:rsidRPr="00BF0FA5">
              <w:rPr>
                <w:rStyle w:val="Hipervnculo"/>
                <w:rFonts w:ascii="Trebuchet MS" w:hAnsi="Trebuchet MS"/>
                <w:b/>
                <w:bCs/>
                <w:noProof/>
              </w:rPr>
              <w:t>Metas de calidad del servicio, pérdidas de energía e inversiones aprobadas en un horizonte de 5 años</w:t>
            </w:r>
            <w:r>
              <w:rPr>
                <w:noProof/>
                <w:webHidden/>
              </w:rPr>
              <w:tab/>
            </w:r>
            <w:r>
              <w:rPr>
                <w:noProof/>
                <w:webHidden/>
              </w:rPr>
              <w:fldChar w:fldCharType="begin"/>
            </w:r>
            <w:r>
              <w:rPr>
                <w:noProof/>
                <w:webHidden/>
              </w:rPr>
              <w:instrText xml:space="preserve"> PAGEREF _Toc225529565 \h </w:instrText>
            </w:r>
            <w:r>
              <w:rPr>
                <w:noProof/>
                <w:webHidden/>
              </w:rPr>
            </w:r>
            <w:r>
              <w:rPr>
                <w:noProof/>
                <w:webHidden/>
              </w:rPr>
              <w:fldChar w:fldCharType="separate"/>
            </w:r>
            <w:r>
              <w:rPr>
                <w:noProof/>
                <w:webHidden/>
              </w:rPr>
              <w:t>23</w:t>
            </w:r>
            <w:r>
              <w:rPr>
                <w:noProof/>
                <w:webHidden/>
              </w:rPr>
              <w:fldChar w:fldCharType="end"/>
            </w:r>
          </w:hyperlink>
        </w:p>
        <w:p w14:paraId="3D94CD88" w14:textId="792AA823" w:rsidR="00846ABE" w:rsidRDefault="00846ABE">
          <w:pPr>
            <w:pStyle w:val="TDC2"/>
            <w:tabs>
              <w:tab w:val="left" w:pos="960"/>
            </w:tabs>
            <w:rPr>
              <w:rFonts w:cstheme="minorBidi"/>
              <w:noProof/>
              <w:kern w:val="2"/>
              <w:sz w:val="24"/>
              <w:szCs w:val="24"/>
              <w14:ligatures w14:val="standardContextual"/>
            </w:rPr>
          </w:pPr>
          <w:hyperlink w:anchor="_Toc225529566" w:history="1">
            <w:r w:rsidRPr="00BF0FA5">
              <w:rPr>
                <w:rStyle w:val="Hipervnculo"/>
                <w:rFonts w:ascii="Trebuchet MS" w:hAnsi="Trebuchet MS"/>
                <w:b/>
                <w:noProof/>
              </w:rPr>
              <w:t>2.4.</w:t>
            </w:r>
            <w:r>
              <w:rPr>
                <w:rFonts w:cstheme="minorBidi"/>
                <w:noProof/>
                <w:kern w:val="2"/>
                <w:sz w:val="24"/>
                <w:szCs w:val="24"/>
                <w14:ligatures w14:val="standardContextual"/>
              </w:rPr>
              <w:tab/>
            </w:r>
            <w:r w:rsidRPr="00BF0FA5">
              <w:rPr>
                <w:rStyle w:val="Hipervnculo"/>
                <w:rFonts w:ascii="Trebuchet MS" w:hAnsi="Trebuchet MS"/>
                <w:b/>
                <w:noProof/>
              </w:rPr>
              <w:t>Plan de inversiones aprobado para el año 2025</w:t>
            </w:r>
            <w:r>
              <w:rPr>
                <w:noProof/>
                <w:webHidden/>
              </w:rPr>
              <w:tab/>
            </w:r>
            <w:r>
              <w:rPr>
                <w:noProof/>
                <w:webHidden/>
              </w:rPr>
              <w:fldChar w:fldCharType="begin"/>
            </w:r>
            <w:r>
              <w:rPr>
                <w:noProof/>
                <w:webHidden/>
              </w:rPr>
              <w:instrText xml:space="preserve"> PAGEREF _Toc225529566 \h </w:instrText>
            </w:r>
            <w:r>
              <w:rPr>
                <w:noProof/>
                <w:webHidden/>
              </w:rPr>
            </w:r>
            <w:r>
              <w:rPr>
                <w:noProof/>
                <w:webHidden/>
              </w:rPr>
              <w:fldChar w:fldCharType="separate"/>
            </w:r>
            <w:r>
              <w:rPr>
                <w:noProof/>
                <w:webHidden/>
              </w:rPr>
              <w:t>27</w:t>
            </w:r>
            <w:r>
              <w:rPr>
                <w:noProof/>
                <w:webHidden/>
              </w:rPr>
              <w:fldChar w:fldCharType="end"/>
            </w:r>
          </w:hyperlink>
        </w:p>
        <w:p w14:paraId="109DA723" w14:textId="1B9C38F3"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67" w:history="1">
            <w:r w:rsidRPr="00BF0FA5">
              <w:rPr>
                <w:rStyle w:val="Hipervnculo"/>
                <w:rFonts w:ascii="Trebuchet MS" w:hAnsi="Trebuchet MS"/>
                <w:b/>
                <w:bCs/>
                <w:noProof/>
              </w:rPr>
              <w:t>2.4.1.</w:t>
            </w:r>
            <w:r>
              <w:rPr>
                <w:rFonts w:cstheme="minorBidi"/>
                <w:noProof/>
                <w:kern w:val="2"/>
                <w:sz w:val="24"/>
                <w:szCs w:val="24"/>
                <w14:ligatures w14:val="standardContextual"/>
              </w:rPr>
              <w:tab/>
            </w:r>
            <w:r w:rsidRPr="00BF0FA5">
              <w:rPr>
                <w:rStyle w:val="Hipervnculo"/>
                <w:rFonts w:ascii="Trebuchet MS" w:hAnsi="Trebuchet MS"/>
                <w:b/>
                <w:bCs/>
                <w:noProof/>
              </w:rPr>
              <w:t>Proyectos aprobados para el año 2025</w:t>
            </w:r>
            <w:r>
              <w:rPr>
                <w:noProof/>
                <w:webHidden/>
              </w:rPr>
              <w:tab/>
            </w:r>
            <w:r>
              <w:rPr>
                <w:noProof/>
                <w:webHidden/>
              </w:rPr>
              <w:fldChar w:fldCharType="begin"/>
            </w:r>
            <w:r>
              <w:rPr>
                <w:noProof/>
                <w:webHidden/>
              </w:rPr>
              <w:instrText xml:space="preserve"> PAGEREF _Toc225529567 \h </w:instrText>
            </w:r>
            <w:r>
              <w:rPr>
                <w:noProof/>
                <w:webHidden/>
              </w:rPr>
            </w:r>
            <w:r>
              <w:rPr>
                <w:noProof/>
                <w:webHidden/>
              </w:rPr>
              <w:fldChar w:fldCharType="separate"/>
            </w:r>
            <w:r>
              <w:rPr>
                <w:noProof/>
                <w:webHidden/>
              </w:rPr>
              <w:t>27</w:t>
            </w:r>
            <w:r>
              <w:rPr>
                <w:noProof/>
                <w:webHidden/>
              </w:rPr>
              <w:fldChar w:fldCharType="end"/>
            </w:r>
          </w:hyperlink>
        </w:p>
        <w:p w14:paraId="0B219D32" w14:textId="138E24EC"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68" w:history="1">
            <w:r w:rsidRPr="00BF0FA5">
              <w:rPr>
                <w:rStyle w:val="Hipervnculo"/>
                <w:rFonts w:ascii="Trebuchet MS" w:hAnsi="Trebuchet MS"/>
                <w:b/>
                <w:bCs/>
                <w:noProof/>
              </w:rPr>
              <w:t>2.4.2.</w:t>
            </w:r>
            <w:r>
              <w:rPr>
                <w:rFonts w:cstheme="minorBidi"/>
                <w:noProof/>
                <w:kern w:val="2"/>
                <w:sz w:val="24"/>
                <w:szCs w:val="24"/>
                <w14:ligatures w14:val="standardContextual"/>
              </w:rPr>
              <w:tab/>
            </w:r>
            <w:r w:rsidRPr="00BF0FA5">
              <w:rPr>
                <w:rStyle w:val="Hipervnculo"/>
                <w:rFonts w:ascii="Trebuchet MS" w:hAnsi="Trebuchet MS"/>
                <w:b/>
                <w:bCs/>
                <w:noProof/>
              </w:rPr>
              <w:t>Inversiones aprobadas para el año 2025</w:t>
            </w:r>
            <w:r>
              <w:rPr>
                <w:noProof/>
                <w:webHidden/>
              </w:rPr>
              <w:tab/>
            </w:r>
            <w:r>
              <w:rPr>
                <w:noProof/>
                <w:webHidden/>
              </w:rPr>
              <w:fldChar w:fldCharType="begin"/>
            </w:r>
            <w:r>
              <w:rPr>
                <w:noProof/>
                <w:webHidden/>
              </w:rPr>
              <w:instrText xml:space="preserve"> PAGEREF _Toc225529568 \h </w:instrText>
            </w:r>
            <w:r>
              <w:rPr>
                <w:noProof/>
                <w:webHidden/>
              </w:rPr>
            </w:r>
            <w:r>
              <w:rPr>
                <w:noProof/>
                <w:webHidden/>
              </w:rPr>
              <w:fldChar w:fldCharType="separate"/>
            </w:r>
            <w:r>
              <w:rPr>
                <w:noProof/>
                <w:webHidden/>
              </w:rPr>
              <w:t>28</w:t>
            </w:r>
            <w:r>
              <w:rPr>
                <w:noProof/>
                <w:webHidden/>
              </w:rPr>
              <w:fldChar w:fldCharType="end"/>
            </w:r>
          </w:hyperlink>
        </w:p>
        <w:p w14:paraId="2398327A" w14:textId="4824F8EC"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69" w:history="1">
            <w:r w:rsidRPr="00BF0FA5">
              <w:rPr>
                <w:rStyle w:val="Hipervnculo"/>
                <w:rFonts w:ascii="Trebuchet MS" w:hAnsi="Trebuchet MS"/>
                <w:b/>
                <w:bCs/>
                <w:noProof/>
              </w:rPr>
              <w:t>2.4.3.</w:t>
            </w:r>
            <w:r>
              <w:rPr>
                <w:rFonts w:cstheme="minorBidi"/>
                <w:noProof/>
                <w:kern w:val="2"/>
                <w:sz w:val="24"/>
                <w:szCs w:val="24"/>
                <w14:ligatures w14:val="standardContextual"/>
              </w:rPr>
              <w:tab/>
            </w:r>
            <w:r w:rsidRPr="00BF0FA5">
              <w:rPr>
                <w:rStyle w:val="Hipervnculo"/>
                <w:rFonts w:ascii="Trebuchet MS" w:hAnsi="Trebuchet MS"/>
                <w:b/>
                <w:bCs/>
                <w:noProof/>
              </w:rPr>
              <w:t>Plan de Expansión de Cobertura PECOR 2025</w:t>
            </w:r>
            <w:r>
              <w:rPr>
                <w:noProof/>
                <w:webHidden/>
              </w:rPr>
              <w:tab/>
            </w:r>
            <w:r>
              <w:rPr>
                <w:noProof/>
                <w:webHidden/>
              </w:rPr>
              <w:fldChar w:fldCharType="begin"/>
            </w:r>
            <w:r>
              <w:rPr>
                <w:noProof/>
                <w:webHidden/>
              </w:rPr>
              <w:instrText xml:space="preserve"> PAGEREF _Toc225529569 \h </w:instrText>
            </w:r>
            <w:r>
              <w:rPr>
                <w:noProof/>
                <w:webHidden/>
              </w:rPr>
            </w:r>
            <w:r>
              <w:rPr>
                <w:noProof/>
                <w:webHidden/>
              </w:rPr>
              <w:fldChar w:fldCharType="separate"/>
            </w:r>
            <w:r>
              <w:rPr>
                <w:noProof/>
                <w:webHidden/>
              </w:rPr>
              <w:t>29</w:t>
            </w:r>
            <w:r>
              <w:rPr>
                <w:noProof/>
                <w:webHidden/>
              </w:rPr>
              <w:fldChar w:fldCharType="end"/>
            </w:r>
          </w:hyperlink>
        </w:p>
        <w:p w14:paraId="20D52559" w14:textId="1D81F9F9"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70" w:history="1">
            <w:r w:rsidRPr="00BF0FA5">
              <w:rPr>
                <w:rStyle w:val="Hipervnculo"/>
                <w:rFonts w:ascii="Trebuchet MS" w:hAnsi="Trebuchet MS"/>
                <w:b/>
                <w:bCs/>
                <w:noProof/>
              </w:rPr>
              <w:t>2.4.4.</w:t>
            </w:r>
            <w:r>
              <w:rPr>
                <w:rFonts w:cstheme="minorBidi"/>
                <w:noProof/>
                <w:kern w:val="2"/>
                <w:sz w:val="24"/>
                <w:szCs w:val="24"/>
                <w14:ligatures w14:val="standardContextual"/>
              </w:rPr>
              <w:tab/>
            </w:r>
            <w:r w:rsidRPr="00BF0FA5">
              <w:rPr>
                <w:rStyle w:val="Hipervnculo"/>
                <w:rFonts w:ascii="Trebuchet MS" w:hAnsi="Trebuchet MS"/>
                <w:b/>
                <w:bCs/>
                <w:noProof/>
              </w:rPr>
              <w:t>Plan inversiones total aprobado 2025</w:t>
            </w:r>
            <w:r>
              <w:rPr>
                <w:noProof/>
                <w:webHidden/>
              </w:rPr>
              <w:tab/>
            </w:r>
            <w:r>
              <w:rPr>
                <w:noProof/>
                <w:webHidden/>
              </w:rPr>
              <w:fldChar w:fldCharType="begin"/>
            </w:r>
            <w:r>
              <w:rPr>
                <w:noProof/>
                <w:webHidden/>
              </w:rPr>
              <w:instrText xml:space="preserve"> PAGEREF _Toc225529570 \h </w:instrText>
            </w:r>
            <w:r>
              <w:rPr>
                <w:noProof/>
                <w:webHidden/>
              </w:rPr>
            </w:r>
            <w:r>
              <w:rPr>
                <w:noProof/>
                <w:webHidden/>
              </w:rPr>
              <w:fldChar w:fldCharType="separate"/>
            </w:r>
            <w:r>
              <w:rPr>
                <w:noProof/>
                <w:webHidden/>
              </w:rPr>
              <w:t>30</w:t>
            </w:r>
            <w:r>
              <w:rPr>
                <w:noProof/>
                <w:webHidden/>
              </w:rPr>
              <w:fldChar w:fldCharType="end"/>
            </w:r>
          </w:hyperlink>
        </w:p>
        <w:p w14:paraId="2C06958F" w14:textId="4F647DDC"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71" w:history="1">
            <w:r w:rsidRPr="00BF0FA5">
              <w:rPr>
                <w:rStyle w:val="Hipervnculo"/>
                <w:rFonts w:ascii="Trebuchet MS" w:hAnsi="Trebuchet MS"/>
                <w:b/>
                <w:bCs/>
                <w:noProof/>
              </w:rPr>
              <w:t>2.4.5.</w:t>
            </w:r>
            <w:r>
              <w:rPr>
                <w:rFonts w:cstheme="minorBidi"/>
                <w:noProof/>
                <w:kern w:val="2"/>
                <w:sz w:val="24"/>
                <w:szCs w:val="24"/>
                <w14:ligatures w14:val="standardContextual"/>
              </w:rPr>
              <w:tab/>
            </w:r>
            <w:r w:rsidRPr="00BF0FA5">
              <w:rPr>
                <w:rStyle w:val="Hipervnculo"/>
                <w:rFonts w:ascii="Trebuchet MS" w:hAnsi="Trebuchet MS"/>
                <w:b/>
                <w:bCs/>
                <w:noProof/>
              </w:rPr>
              <w:t>Metas de calidad del servicio aprobadas para el año 2025</w:t>
            </w:r>
            <w:r>
              <w:rPr>
                <w:noProof/>
                <w:webHidden/>
              </w:rPr>
              <w:tab/>
            </w:r>
            <w:r>
              <w:rPr>
                <w:noProof/>
                <w:webHidden/>
              </w:rPr>
              <w:fldChar w:fldCharType="begin"/>
            </w:r>
            <w:r>
              <w:rPr>
                <w:noProof/>
                <w:webHidden/>
              </w:rPr>
              <w:instrText xml:space="preserve"> PAGEREF _Toc225529571 \h </w:instrText>
            </w:r>
            <w:r>
              <w:rPr>
                <w:noProof/>
                <w:webHidden/>
              </w:rPr>
            </w:r>
            <w:r>
              <w:rPr>
                <w:noProof/>
                <w:webHidden/>
              </w:rPr>
              <w:fldChar w:fldCharType="separate"/>
            </w:r>
            <w:r>
              <w:rPr>
                <w:noProof/>
                <w:webHidden/>
              </w:rPr>
              <w:t>31</w:t>
            </w:r>
            <w:r>
              <w:rPr>
                <w:noProof/>
                <w:webHidden/>
              </w:rPr>
              <w:fldChar w:fldCharType="end"/>
            </w:r>
          </w:hyperlink>
        </w:p>
        <w:p w14:paraId="13A45AB4" w14:textId="0FC22B00"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72" w:history="1">
            <w:r w:rsidRPr="00BF0FA5">
              <w:rPr>
                <w:rStyle w:val="Hipervnculo"/>
                <w:rFonts w:ascii="Trebuchet MS" w:hAnsi="Trebuchet MS"/>
                <w:b/>
                <w:bCs/>
                <w:noProof/>
              </w:rPr>
              <w:t>2.4.6.</w:t>
            </w:r>
            <w:r>
              <w:rPr>
                <w:rFonts w:cstheme="minorBidi"/>
                <w:noProof/>
                <w:kern w:val="2"/>
                <w:sz w:val="24"/>
                <w:szCs w:val="24"/>
                <w14:ligatures w14:val="standardContextual"/>
              </w:rPr>
              <w:tab/>
            </w:r>
            <w:r w:rsidRPr="00BF0FA5">
              <w:rPr>
                <w:rStyle w:val="Hipervnculo"/>
                <w:rFonts w:ascii="Trebuchet MS" w:hAnsi="Trebuchet MS"/>
                <w:b/>
                <w:bCs/>
                <w:noProof/>
              </w:rPr>
              <w:t>Metas de índices de pérdidas aprobados para el año 2025</w:t>
            </w:r>
            <w:r>
              <w:rPr>
                <w:noProof/>
                <w:webHidden/>
              </w:rPr>
              <w:tab/>
            </w:r>
            <w:r>
              <w:rPr>
                <w:noProof/>
                <w:webHidden/>
              </w:rPr>
              <w:fldChar w:fldCharType="begin"/>
            </w:r>
            <w:r>
              <w:rPr>
                <w:noProof/>
                <w:webHidden/>
              </w:rPr>
              <w:instrText xml:space="preserve"> PAGEREF _Toc225529572 \h </w:instrText>
            </w:r>
            <w:r>
              <w:rPr>
                <w:noProof/>
                <w:webHidden/>
              </w:rPr>
            </w:r>
            <w:r>
              <w:rPr>
                <w:noProof/>
                <w:webHidden/>
              </w:rPr>
              <w:fldChar w:fldCharType="separate"/>
            </w:r>
            <w:r>
              <w:rPr>
                <w:noProof/>
                <w:webHidden/>
              </w:rPr>
              <w:t>31</w:t>
            </w:r>
            <w:r>
              <w:rPr>
                <w:noProof/>
                <w:webHidden/>
              </w:rPr>
              <w:fldChar w:fldCharType="end"/>
            </w:r>
          </w:hyperlink>
        </w:p>
        <w:p w14:paraId="2338775F" w14:textId="1F9DA2B4" w:rsidR="00846ABE" w:rsidRDefault="00846ABE">
          <w:pPr>
            <w:pStyle w:val="TDC1"/>
            <w:rPr>
              <w:rFonts w:cstheme="minorBidi"/>
              <w:noProof/>
              <w:kern w:val="2"/>
              <w:sz w:val="24"/>
              <w:szCs w:val="24"/>
              <w14:ligatures w14:val="standardContextual"/>
            </w:rPr>
          </w:pPr>
          <w:hyperlink w:anchor="_Toc225529573" w:history="1">
            <w:r w:rsidRPr="00BF0FA5">
              <w:rPr>
                <w:rStyle w:val="Hipervnculo"/>
                <w:rFonts w:ascii="Trebuchet MS" w:hAnsi="Trebuchet MS"/>
                <w:b/>
                <w:noProof/>
              </w:rPr>
              <w:t>3.</w:t>
            </w:r>
            <w:r>
              <w:rPr>
                <w:rFonts w:cstheme="minorBidi"/>
                <w:noProof/>
                <w:kern w:val="2"/>
                <w:sz w:val="24"/>
                <w:szCs w:val="24"/>
                <w14:ligatures w14:val="standardContextual"/>
              </w:rPr>
              <w:tab/>
            </w:r>
            <w:r w:rsidRPr="00BF0FA5">
              <w:rPr>
                <w:rStyle w:val="Hipervnculo"/>
                <w:rFonts w:ascii="Trebuchet MS" w:hAnsi="Trebuchet MS"/>
                <w:b/>
                <w:noProof/>
              </w:rPr>
              <w:t>SEGUIMIENTO A LA EJECUCIÓN DEL PLAN DE INVERSIONES AÑO 2025</w:t>
            </w:r>
            <w:r>
              <w:rPr>
                <w:noProof/>
                <w:webHidden/>
              </w:rPr>
              <w:tab/>
            </w:r>
            <w:r>
              <w:rPr>
                <w:noProof/>
                <w:webHidden/>
              </w:rPr>
              <w:fldChar w:fldCharType="begin"/>
            </w:r>
            <w:r>
              <w:rPr>
                <w:noProof/>
                <w:webHidden/>
              </w:rPr>
              <w:instrText xml:space="preserve"> PAGEREF _Toc225529573 \h </w:instrText>
            </w:r>
            <w:r>
              <w:rPr>
                <w:noProof/>
                <w:webHidden/>
              </w:rPr>
            </w:r>
            <w:r>
              <w:rPr>
                <w:noProof/>
                <w:webHidden/>
              </w:rPr>
              <w:fldChar w:fldCharType="separate"/>
            </w:r>
            <w:r>
              <w:rPr>
                <w:noProof/>
                <w:webHidden/>
              </w:rPr>
              <w:t>32</w:t>
            </w:r>
            <w:r>
              <w:rPr>
                <w:noProof/>
                <w:webHidden/>
              </w:rPr>
              <w:fldChar w:fldCharType="end"/>
            </w:r>
          </w:hyperlink>
        </w:p>
        <w:p w14:paraId="48483208" w14:textId="6CFF4A02" w:rsidR="00846ABE" w:rsidRDefault="00846ABE">
          <w:pPr>
            <w:pStyle w:val="TDC2"/>
            <w:tabs>
              <w:tab w:val="left" w:pos="960"/>
            </w:tabs>
            <w:rPr>
              <w:rFonts w:cstheme="minorBidi"/>
              <w:noProof/>
              <w:kern w:val="2"/>
              <w:sz w:val="24"/>
              <w:szCs w:val="24"/>
              <w14:ligatures w14:val="standardContextual"/>
            </w:rPr>
          </w:pPr>
          <w:hyperlink w:anchor="_Toc225529575" w:history="1">
            <w:r w:rsidRPr="00BF0FA5">
              <w:rPr>
                <w:rStyle w:val="Hipervnculo"/>
                <w:rFonts w:ascii="Trebuchet MS" w:hAnsi="Trebuchet MS"/>
                <w:b/>
                <w:noProof/>
              </w:rPr>
              <w:t>3.1.</w:t>
            </w:r>
            <w:r>
              <w:rPr>
                <w:rFonts w:cstheme="minorBidi"/>
                <w:noProof/>
                <w:kern w:val="2"/>
                <w:sz w:val="24"/>
                <w:szCs w:val="24"/>
                <w14:ligatures w14:val="standardContextual"/>
              </w:rPr>
              <w:tab/>
            </w:r>
            <w:r w:rsidRPr="00BF0FA5">
              <w:rPr>
                <w:rStyle w:val="Hipervnculo"/>
                <w:rFonts w:ascii="Trebuchet MS" w:hAnsi="Trebuchet MS"/>
                <w:b/>
                <w:noProof/>
              </w:rPr>
              <w:t>Inversiones ejecutadas en el año 2025</w:t>
            </w:r>
            <w:r>
              <w:rPr>
                <w:noProof/>
                <w:webHidden/>
              </w:rPr>
              <w:tab/>
            </w:r>
            <w:r>
              <w:rPr>
                <w:noProof/>
                <w:webHidden/>
              </w:rPr>
              <w:fldChar w:fldCharType="begin"/>
            </w:r>
            <w:r>
              <w:rPr>
                <w:noProof/>
                <w:webHidden/>
              </w:rPr>
              <w:instrText xml:space="preserve"> PAGEREF _Toc225529575 \h </w:instrText>
            </w:r>
            <w:r>
              <w:rPr>
                <w:noProof/>
                <w:webHidden/>
              </w:rPr>
            </w:r>
            <w:r>
              <w:rPr>
                <w:noProof/>
                <w:webHidden/>
              </w:rPr>
              <w:fldChar w:fldCharType="separate"/>
            </w:r>
            <w:r>
              <w:rPr>
                <w:noProof/>
                <w:webHidden/>
              </w:rPr>
              <w:t>32</w:t>
            </w:r>
            <w:r>
              <w:rPr>
                <w:noProof/>
                <w:webHidden/>
              </w:rPr>
              <w:fldChar w:fldCharType="end"/>
            </w:r>
          </w:hyperlink>
        </w:p>
        <w:p w14:paraId="14B4316E" w14:textId="2AC244D5"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76" w:history="1">
            <w:r w:rsidRPr="00BF0FA5">
              <w:rPr>
                <w:rStyle w:val="Hipervnculo"/>
                <w:rFonts w:ascii="Trebuchet MS" w:hAnsi="Trebuchet MS"/>
                <w:b/>
                <w:bCs/>
                <w:noProof/>
              </w:rPr>
              <w:t>3.1.1.</w:t>
            </w:r>
            <w:r>
              <w:rPr>
                <w:rFonts w:cstheme="minorBidi"/>
                <w:noProof/>
                <w:kern w:val="2"/>
                <w:sz w:val="24"/>
                <w:szCs w:val="24"/>
                <w14:ligatures w14:val="standardContextual"/>
              </w:rPr>
              <w:tab/>
            </w:r>
            <w:r w:rsidRPr="00BF0FA5">
              <w:rPr>
                <w:rStyle w:val="Hipervnculo"/>
                <w:rFonts w:ascii="Trebuchet MS" w:hAnsi="Trebuchet MS"/>
                <w:b/>
                <w:bCs/>
                <w:noProof/>
              </w:rPr>
              <w:t>Inversiones en activos puestos en operación, por nivel de tensión y categorías de activos</w:t>
            </w:r>
            <w:r>
              <w:rPr>
                <w:noProof/>
                <w:webHidden/>
              </w:rPr>
              <w:tab/>
            </w:r>
            <w:r>
              <w:rPr>
                <w:noProof/>
                <w:webHidden/>
              </w:rPr>
              <w:fldChar w:fldCharType="begin"/>
            </w:r>
            <w:r>
              <w:rPr>
                <w:noProof/>
                <w:webHidden/>
              </w:rPr>
              <w:instrText xml:space="preserve"> PAGEREF _Toc225529576 \h </w:instrText>
            </w:r>
            <w:r>
              <w:rPr>
                <w:noProof/>
                <w:webHidden/>
              </w:rPr>
            </w:r>
            <w:r>
              <w:rPr>
                <w:noProof/>
                <w:webHidden/>
              </w:rPr>
              <w:fldChar w:fldCharType="separate"/>
            </w:r>
            <w:r>
              <w:rPr>
                <w:noProof/>
                <w:webHidden/>
              </w:rPr>
              <w:t>32</w:t>
            </w:r>
            <w:r>
              <w:rPr>
                <w:noProof/>
                <w:webHidden/>
              </w:rPr>
              <w:fldChar w:fldCharType="end"/>
            </w:r>
          </w:hyperlink>
        </w:p>
        <w:p w14:paraId="5FD8F83D" w14:textId="583E62F1"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77" w:history="1">
            <w:r w:rsidRPr="00BF0FA5">
              <w:rPr>
                <w:rStyle w:val="Hipervnculo"/>
                <w:rFonts w:ascii="Trebuchet MS" w:hAnsi="Trebuchet MS"/>
                <w:b/>
                <w:bCs/>
                <w:noProof/>
              </w:rPr>
              <w:t>3.1.2.</w:t>
            </w:r>
            <w:r>
              <w:rPr>
                <w:rFonts w:cstheme="minorBidi"/>
                <w:noProof/>
                <w:kern w:val="2"/>
                <w:sz w:val="24"/>
                <w:szCs w:val="24"/>
                <w14:ligatures w14:val="standardContextual"/>
              </w:rPr>
              <w:tab/>
            </w:r>
            <w:r w:rsidRPr="00BF0FA5">
              <w:rPr>
                <w:rStyle w:val="Hipervnculo"/>
                <w:rFonts w:ascii="Trebuchet MS" w:hAnsi="Trebuchet MS"/>
                <w:b/>
                <w:bCs/>
                <w:noProof/>
              </w:rPr>
              <w:t>Inversiones ejecutadas por proyectos del plan</w:t>
            </w:r>
            <w:r>
              <w:rPr>
                <w:noProof/>
                <w:webHidden/>
              </w:rPr>
              <w:tab/>
            </w:r>
            <w:r>
              <w:rPr>
                <w:noProof/>
                <w:webHidden/>
              </w:rPr>
              <w:fldChar w:fldCharType="begin"/>
            </w:r>
            <w:r>
              <w:rPr>
                <w:noProof/>
                <w:webHidden/>
              </w:rPr>
              <w:instrText xml:space="preserve"> PAGEREF _Toc225529577 \h </w:instrText>
            </w:r>
            <w:r>
              <w:rPr>
                <w:noProof/>
                <w:webHidden/>
              </w:rPr>
            </w:r>
            <w:r>
              <w:rPr>
                <w:noProof/>
                <w:webHidden/>
              </w:rPr>
              <w:fldChar w:fldCharType="separate"/>
            </w:r>
            <w:r>
              <w:rPr>
                <w:noProof/>
                <w:webHidden/>
              </w:rPr>
              <w:t>37</w:t>
            </w:r>
            <w:r>
              <w:rPr>
                <w:noProof/>
                <w:webHidden/>
              </w:rPr>
              <w:fldChar w:fldCharType="end"/>
            </w:r>
          </w:hyperlink>
        </w:p>
        <w:p w14:paraId="21B82D9B" w14:textId="351B440E"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78" w:history="1">
            <w:r w:rsidRPr="00BF0FA5">
              <w:rPr>
                <w:rStyle w:val="Hipervnculo"/>
                <w:rFonts w:ascii="Trebuchet MS" w:hAnsi="Trebuchet MS"/>
                <w:b/>
                <w:bCs/>
                <w:noProof/>
              </w:rPr>
              <w:t>3.1.3.</w:t>
            </w:r>
            <w:r>
              <w:rPr>
                <w:rFonts w:cstheme="minorBidi"/>
                <w:noProof/>
                <w:kern w:val="2"/>
                <w:sz w:val="24"/>
                <w:szCs w:val="24"/>
                <w14:ligatures w14:val="standardContextual"/>
              </w:rPr>
              <w:tab/>
            </w:r>
            <w:r w:rsidRPr="00BF0FA5">
              <w:rPr>
                <w:rStyle w:val="Hipervnculo"/>
                <w:rFonts w:ascii="Trebuchet MS" w:hAnsi="Trebuchet MS"/>
                <w:b/>
                <w:bCs/>
                <w:noProof/>
              </w:rPr>
              <w:t>Inversiones asociadas al plan de expansión de cobertura</w:t>
            </w:r>
            <w:r>
              <w:rPr>
                <w:noProof/>
                <w:webHidden/>
              </w:rPr>
              <w:tab/>
            </w:r>
            <w:r>
              <w:rPr>
                <w:noProof/>
                <w:webHidden/>
              </w:rPr>
              <w:fldChar w:fldCharType="begin"/>
            </w:r>
            <w:r>
              <w:rPr>
                <w:noProof/>
                <w:webHidden/>
              </w:rPr>
              <w:instrText xml:space="preserve"> PAGEREF _Toc225529578 \h </w:instrText>
            </w:r>
            <w:r>
              <w:rPr>
                <w:noProof/>
                <w:webHidden/>
              </w:rPr>
            </w:r>
            <w:r>
              <w:rPr>
                <w:noProof/>
                <w:webHidden/>
              </w:rPr>
              <w:fldChar w:fldCharType="separate"/>
            </w:r>
            <w:r>
              <w:rPr>
                <w:noProof/>
                <w:webHidden/>
              </w:rPr>
              <w:t>37</w:t>
            </w:r>
            <w:r>
              <w:rPr>
                <w:noProof/>
                <w:webHidden/>
              </w:rPr>
              <w:fldChar w:fldCharType="end"/>
            </w:r>
          </w:hyperlink>
        </w:p>
        <w:p w14:paraId="31BA46EF" w14:textId="3452445C"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79" w:history="1">
            <w:r w:rsidRPr="00BF0FA5">
              <w:rPr>
                <w:rStyle w:val="Hipervnculo"/>
                <w:rFonts w:ascii="Trebuchet MS" w:hAnsi="Trebuchet MS"/>
                <w:b/>
                <w:bCs/>
                <w:noProof/>
              </w:rPr>
              <w:t>3.1.4.</w:t>
            </w:r>
            <w:r>
              <w:rPr>
                <w:rFonts w:cstheme="minorBidi"/>
                <w:noProof/>
                <w:kern w:val="2"/>
                <w:sz w:val="24"/>
                <w:szCs w:val="24"/>
                <w14:ligatures w14:val="standardContextual"/>
              </w:rPr>
              <w:tab/>
            </w:r>
            <w:r w:rsidRPr="00BF0FA5">
              <w:rPr>
                <w:rStyle w:val="Hipervnculo"/>
                <w:rFonts w:ascii="Trebuchet MS" w:hAnsi="Trebuchet MS"/>
                <w:b/>
                <w:bCs/>
                <w:noProof/>
              </w:rPr>
              <w:t>Inversiones asociadas al esquema de calidad del servicio</w:t>
            </w:r>
            <w:r>
              <w:rPr>
                <w:noProof/>
                <w:webHidden/>
              </w:rPr>
              <w:tab/>
            </w:r>
            <w:r>
              <w:rPr>
                <w:noProof/>
                <w:webHidden/>
              </w:rPr>
              <w:fldChar w:fldCharType="begin"/>
            </w:r>
            <w:r>
              <w:rPr>
                <w:noProof/>
                <w:webHidden/>
              </w:rPr>
              <w:instrText xml:space="preserve"> PAGEREF _Toc225529579 \h </w:instrText>
            </w:r>
            <w:r>
              <w:rPr>
                <w:noProof/>
                <w:webHidden/>
              </w:rPr>
            </w:r>
            <w:r>
              <w:rPr>
                <w:noProof/>
                <w:webHidden/>
              </w:rPr>
              <w:fldChar w:fldCharType="separate"/>
            </w:r>
            <w:r>
              <w:rPr>
                <w:noProof/>
                <w:webHidden/>
              </w:rPr>
              <w:t>38</w:t>
            </w:r>
            <w:r>
              <w:rPr>
                <w:noProof/>
                <w:webHidden/>
              </w:rPr>
              <w:fldChar w:fldCharType="end"/>
            </w:r>
          </w:hyperlink>
        </w:p>
        <w:p w14:paraId="52401E6F" w14:textId="751D72DF"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80" w:history="1">
            <w:r w:rsidRPr="00BF0FA5">
              <w:rPr>
                <w:rStyle w:val="Hipervnculo"/>
                <w:rFonts w:ascii="Trebuchet MS" w:hAnsi="Trebuchet MS"/>
                <w:b/>
                <w:bCs/>
                <w:noProof/>
              </w:rPr>
              <w:t>3.1.5.</w:t>
            </w:r>
            <w:r>
              <w:rPr>
                <w:rFonts w:cstheme="minorBidi"/>
                <w:noProof/>
                <w:kern w:val="2"/>
                <w:sz w:val="24"/>
                <w:szCs w:val="24"/>
                <w14:ligatures w14:val="standardContextual"/>
              </w:rPr>
              <w:tab/>
            </w:r>
            <w:r w:rsidRPr="00BF0FA5">
              <w:rPr>
                <w:rStyle w:val="Hipervnculo"/>
                <w:rFonts w:ascii="Trebuchet MS" w:hAnsi="Trebuchet MS"/>
                <w:b/>
                <w:bCs/>
                <w:noProof/>
              </w:rPr>
              <w:t>Inversiones en gestión de activos</w:t>
            </w:r>
            <w:r>
              <w:rPr>
                <w:noProof/>
                <w:webHidden/>
              </w:rPr>
              <w:tab/>
            </w:r>
            <w:r>
              <w:rPr>
                <w:noProof/>
                <w:webHidden/>
              </w:rPr>
              <w:fldChar w:fldCharType="begin"/>
            </w:r>
            <w:r>
              <w:rPr>
                <w:noProof/>
                <w:webHidden/>
              </w:rPr>
              <w:instrText xml:space="preserve"> PAGEREF _Toc225529580 \h </w:instrText>
            </w:r>
            <w:r>
              <w:rPr>
                <w:noProof/>
                <w:webHidden/>
              </w:rPr>
            </w:r>
            <w:r>
              <w:rPr>
                <w:noProof/>
                <w:webHidden/>
              </w:rPr>
              <w:fldChar w:fldCharType="separate"/>
            </w:r>
            <w:r>
              <w:rPr>
                <w:noProof/>
                <w:webHidden/>
              </w:rPr>
              <w:t>38</w:t>
            </w:r>
            <w:r>
              <w:rPr>
                <w:noProof/>
                <w:webHidden/>
              </w:rPr>
              <w:fldChar w:fldCharType="end"/>
            </w:r>
          </w:hyperlink>
        </w:p>
        <w:p w14:paraId="00DC597A" w14:textId="1B874E7A"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81" w:history="1">
            <w:r w:rsidRPr="00BF0FA5">
              <w:rPr>
                <w:rStyle w:val="Hipervnculo"/>
                <w:rFonts w:ascii="Trebuchet MS" w:hAnsi="Trebuchet MS"/>
                <w:b/>
                <w:bCs/>
                <w:noProof/>
              </w:rPr>
              <w:t>3.1.6.</w:t>
            </w:r>
            <w:r>
              <w:rPr>
                <w:rFonts w:cstheme="minorBidi"/>
                <w:noProof/>
                <w:kern w:val="2"/>
                <w:sz w:val="24"/>
                <w:szCs w:val="24"/>
                <w14:ligatures w14:val="standardContextual"/>
              </w:rPr>
              <w:tab/>
            </w:r>
            <w:r w:rsidRPr="00BF0FA5">
              <w:rPr>
                <w:rStyle w:val="Hipervnculo"/>
                <w:rFonts w:ascii="Trebuchet MS" w:hAnsi="Trebuchet MS"/>
                <w:b/>
                <w:bCs/>
                <w:noProof/>
              </w:rPr>
              <w:t>Inversiones en unidades constructivas especiales</w:t>
            </w:r>
            <w:r>
              <w:rPr>
                <w:noProof/>
                <w:webHidden/>
              </w:rPr>
              <w:tab/>
            </w:r>
            <w:r>
              <w:rPr>
                <w:noProof/>
                <w:webHidden/>
              </w:rPr>
              <w:fldChar w:fldCharType="begin"/>
            </w:r>
            <w:r>
              <w:rPr>
                <w:noProof/>
                <w:webHidden/>
              </w:rPr>
              <w:instrText xml:space="preserve"> PAGEREF _Toc225529581 \h </w:instrText>
            </w:r>
            <w:r>
              <w:rPr>
                <w:noProof/>
                <w:webHidden/>
              </w:rPr>
            </w:r>
            <w:r>
              <w:rPr>
                <w:noProof/>
                <w:webHidden/>
              </w:rPr>
              <w:fldChar w:fldCharType="separate"/>
            </w:r>
            <w:r>
              <w:rPr>
                <w:noProof/>
                <w:webHidden/>
              </w:rPr>
              <w:t>39</w:t>
            </w:r>
            <w:r>
              <w:rPr>
                <w:noProof/>
                <w:webHidden/>
              </w:rPr>
              <w:fldChar w:fldCharType="end"/>
            </w:r>
          </w:hyperlink>
        </w:p>
        <w:p w14:paraId="206145EF" w14:textId="41CBB8EE"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82" w:history="1">
            <w:r w:rsidRPr="00BF0FA5">
              <w:rPr>
                <w:rStyle w:val="Hipervnculo"/>
                <w:rFonts w:ascii="Trebuchet MS" w:hAnsi="Trebuchet MS"/>
                <w:b/>
                <w:bCs/>
                <w:noProof/>
              </w:rPr>
              <w:t>3.1.7.</w:t>
            </w:r>
            <w:r>
              <w:rPr>
                <w:rFonts w:cstheme="minorBidi"/>
                <w:noProof/>
                <w:kern w:val="2"/>
                <w:sz w:val="24"/>
                <w:szCs w:val="24"/>
                <w14:ligatures w14:val="standardContextual"/>
              </w:rPr>
              <w:tab/>
            </w:r>
            <w:r w:rsidRPr="00BF0FA5">
              <w:rPr>
                <w:rStyle w:val="Hipervnculo"/>
                <w:rFonts w:ascii="Trebuchet MS" w:hAnsi="Trebuchet MS"/>
                <w:b/>
                <w:bCs/>
                <w:noProof/>
              </w:rPr>
              <w:t>Inversiones en componentes socioambientales y de servidumbre asociadas a los proyectos</w:t>
            </w:r>
            <w:r>
              <w:rPr>
                <w:noProof/>
                <w:webHidden/>
              </w:rPr>
              <w:tab/>
            </w:r>
            <w:r>
              <w:rPr>
                <w:noProof/>
                <w:webHidden/>
              </w:rPr>
              <w:fldChar w:fldCharType="begin"/>
            </w:r>
            <w:r>
              <w:rPr>
                <w:noProof/>
                <w:webHidden/>
              </w:rPr>
              <w:instrText xml:space="preserve"> PAGEREF _Toc225529582 \h </w:instrText>
            </w:r>
            <w:r>
              <w:rPr>
                <w:noProof/>
                <w:webHidden/>
              </w:rPr>
            </w:r>
            <w:r>
              <w:rPr>
                <w:noProof/>
                <w:webHidden/>
              </w:rPr>
              <w:fldChar w:fldCharType="separate"/>
            </w:r>
            <w:r>
              <w:rPr>
                <w:noProof/>
                <w:webHidden/>
              </w:rPr>
              <w:t>41</w:t>
            </w:r>
            <w:r>
              <w:rPr>
                <w:noProof/>
                <w:webHidden/>
              </w:rPr>
              <w:fldChar w:fldCharType="end"/>
            </w:r>
          </w:hyperlink>
        </w:p>
        <w:p w14:paraId="4EC4A689" w14:textId="05B477D0" w:rsidR="00846ABE" w:rsidRDefault="00846ABE">
          <w:pPr>
            <w:pStyle w:val="TDC2"/>
            <w:tabs>
              <w:tab w:val="left" w:pos="960"/>
            </w:tabs>
            <w:rPr>
              <w:rFonts w:cstheme="minorBidi"/>
              <w:noProof/>
              <w:kern w:val="2"/>
              <w:sz w:val="24"/>
              <w:szCs w:val="24"/>
              <w14:ligatures w14:val="standardContextual"/>
            </w:rPr>
          </w:pPr>
          <w:hyperlink w:anchor="_Toc225529583" w:history="1">
            <w:r w:rsidRPr="00BF0FA5">
              <w:rPr>
                <w:rStyle w:val="Hipervnculo"/>
                <w:rFonts w:ascii="Trebuchet MS" w:hAnsi="Trebuchet MS"/>
                <w:b/>
                <w:noProof/>
              </w:rPr>
              <w:t>3.2.</w:t>
            </w:r>
            <w:r>
              <w:rPr>
                <w:rFonts w:cstheme="minorBidi"/>
                <w:noProof/>
                <w:kern w:val="2"/>
                <w:sz w:val="24"/>
                <w:szCs w:val="24"/>
                <w14:ligatures w14:val="standardContextual"/>
              </w:rPr>
              <w:tab/>
            </w:r>
            <w:r w:rsidRPr="00BF0FA5">
              <w:rPr>
                <w:rStyle w:val="Hipervnculo"/>
                <w:rFonts w:ascii="Trebuchet MS" w:hAnsi="Trebuchet MS"/>
                <w:b/>
                <w:noProof/>
              </w:rPr>
              <w:t>Avance en el cumplimiento de las Metas</w:t>
            </w:r>
            <w:r>
              <w:rPr>
                <w:noProof/>
                <w:webHidden/>
              </w:rPr>
              <w:tab/>
            </w:r>
            <w:r>
              <w:rPr>
                <w:noProof/>
                <w:webHidden/>
              </w:rPr>
              <w:fldChar w:fldCharType="begin"/>
            </w:r>
            <w:r>
              <w:rPr>
                <w:noProof/>
                <w:webHidden/>
              </w:rPr>
              <w:instrText xml:space="preserve"> PAGEREF _Toc225529583 \h </w:instrText>
            </w:r>
            <w:r>
              <w:rPr>
                <w:noProof/>
                <w:webHidden/>
              </w:rPr>
            </w:r>
            <w:r>
              <w:rPr>
                <w:noProof/>
                <w:webHidden/>
              </w:rPr>
              <w:fldChar w:fldCharType="separate"/>
            </w:r>
            <w:r>
              <w:rPr>
                <w:noProof/>
                <w:webHidden/>
              </w:rPr>
              <w:t>42</w:t>
            </w:r>
            <w:r>
              <w:rPr>
                <w:noProof/>
                <w:webHidden/>
              </w:rPr>
              <w:fldChar w:fldCharType="end"/>
            </w:r>
          </w:hyperlink>
        </w:p>
        <w:p w14:paraId="6935AA66" w14:textId="7F0907C1"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84" w:history="1">
            <w:r w:rsidRPr="00BF0FA5">
              <w:rPr>
                <w:rStyle w:val="Hipervnculo"/>
                <w:rFonts w:ascii="Trebuchet MS" w:hAnsi="Trebuchet MS"/>
                <w:b/>
                <w:bCs/>
                <w:noProof/>
              </w:rPr>
              <w:t>3.2.1.</w:t>
            </w:r>
            <w:r>
              <w:rPr>
                <w:rFonts w:cstheme="minorBidi"/>
                <w:noProof/>
                <w:kern w:val="2"/>
                <w:sz w:val="24"/>
                <w:szCs w:val="24"/>
                <w14:ligatures w14:val="standardContextual"/>
              </w:rPr>
              <w:tab/>
            </w:r>
            <w:r w:rsidRPr="00BF0FA5">
              <w:rPr>
                <w:rStyle w:val="Hipervnculo"/>
                <w:rFonts w:ascii="Trebuchet MS" w:hAnsi="Trebuchet MS"/>
                <w:b/>
                <w:bCs/>
                <w:noProof/>
              </w:rPr>
              <w:t>Cumplimiento de las inversiones en activos</w:t>
            </w:r>
            <w:r>
              <w:rPr>
                <w:noProof/>
                <w:webHidden/>
              </w:rPr>
              <w:tab/>
            </w:r>
            <w:r>
              <w:rPr>
                <w:noProof/>
                <w:webHidden/>
              </w:rPr>
              <w:fldChar w:fldCharType="begin"/>
            </w:r>
            <w:r>
              <w:rPr>
                <w:noProof/>
                <w:webHidden/>
              </w:rPr>
              <w:instrText xml:space="preserve"> PAGEREF _Toc225529584 \h </w:instrText>
            </w:r>
            <w:r>
              <w:rPr>
                <w:noProof/>
                <w:webHidden/>
              </w:rPr>
            </w:r>
            <w:r>
              <w:rPr>
                <w:noProof/>
                <w:webHidden/>
              </w:rPr>
              <w:fldChar w:fldCharType="separate"/>
            </w:r>
            <w:r>
              <w:rPr>
                <w:noProof/>
                <w:webHidden/>
              </w:rPr>
              <w:t>42</w:t>
            </w:r>
            <w:r>
              <w:rPr>
                <w:noProof/>
                <w:webHidden/>
              </w:rPr>
              <w:fldChar w:fldCharType="end"/>
            </w:r>
          </w:hyperlink>
        </w:p>
        <w:p w14:paraId="4AD6FE4B" w14:textId="543E28EE"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85" w:history="1">
            <w:r w:rsidRPr="00BF0FA5">
              <w:rPr>
                <w:rStyle w:val="Hipervnculo"/>
                <w:rFonts w:ascii="Trebuchet MS" w:hAnsi="Trebuchet MS"/>
                <w:b/>
                <w:bCs/>
                <w:noProof/>
              </w:rPr>
              <w:t>3.2.2.</w:t>
            </w:r>
            <w:r>
              <w:rPr>
                <w:rFonts w:cstheme="minorBidi"/>
                <w:noProof/>
                <w:kern w:val="2"/>
                <w:sz w:val="24"/>
                <w:szCs w:val="24"/>
                <w14:ligatures w14:val="standardContextual"/>
              </w:rPr>
              <w:tab/>
            </w:r>
            <w:r w:rsidRPr="00BF0FA5">
              <w:rPr>
                <w:rStyle w:val="Hipervnculo"/>
                <w:rFonts w:ascii="Trebuchet MS" w:hAnsi="Trebuchet MS"/>
                <w:b/>
                <w:bCs/>
                <w:noProof/>
              </w:rPr>
              <w:t>Desviaciones respecto al plan de inversiones aprobado</w:t>
            </w:r>
            <w:r>
              <w:rPr>
                <w:noProof/>
                <w:webHidden/>
              </w:rPr>
              <w:tab/>
            </w:r>
            <w:r>
              <w:rPr>
                <w:noProof/>
                <w:webHidden/>
              </w:rPr>
              <w:fldChar w:fldCharType="begin"/>
            </w:r>
            <w:r>
              <w:rPr>
                <w:noProof/>
                <w:webHidden/>
              </w:rPr>
              <w:instrText xml:space="preserve"> PAGEREF _Toc225529585 \h </w:instrText>
            </w:r>
            <w:r>
              <w:rPr>
                <w:noProof/>
                <w:webHidden/>
              </w:rPr>
            </w:r>
            <w:r>
              <w:rPr>
                <w:noProof/>
                <w:webHidden/>
              </w:rPr>
              <w:fldChar w:fldCharType="separate"/>
            </w:r>
            <w:r>
              <w:rPr>
                <w:noProof/>
                <w:webHidden/>
              </w:rPr>
              <w:t>44</w:t>
            </w:r>
            <w:r>
              <w:rPr>
                <w:noProof/>
                <w:webHidden/>
              </w:rPr>
              <w:fldChar w:fldCharType="end"/>
            </w:r>
          </w:hyperlink>
        </w:p>
        <w:p w14:paraId="34E66B06" w14:textId="1088CD6E"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86" w:history="1">
            <w:r w:rsidRPr="00BF0FA5">
              <w:rPr>
                <w:rStyle w:val="Hipervnculo"/>
                <w:rFonts w:ascii="Trebuchet MS" w:hAnsi="Trebuchet MS"/>
                <w:b/>
                <w:bCs/>
                <w:noProof/>
              </w:rPr>
              <w:t>3.2.3.</w:t>
            </w:r>
            <w:r>
              <w:rPr>
                <w:rFonts w:cstheme="minorBidi"/>
                <w:noProof/>
                <w:kern w:val="2"/>
                <w:sz w:val="24"/>
                <w:szCs w:val="24"/>
                <w14:ligatures w14:val="standardContextual"/>
              </w:rPr>
              <w:tab/>
            </w:r>
            <w:r w:rsidRPr="00BF0FA5">
              <w:rPr>
                <w:rStyle w:val="Hipervnculo"/>
                <w:rFonts w:ascii="Trebuchet MS" w:hAnsi="Trebuchet MS"/>
                <w:b/>
                <w:bCs/>
                <w:noProof/>
              </w:rPr>
              <w:t>Cumplimiento de las metas de calidad del servicio</w:t>
            </w:r>
            <w:r>
              <w:rPr>
                <w:noProof/>
                <w:webHidden/>
              </w:rPr>
              <w:tab/>
            </w:r>
            <w:r>
              <w:rPr>
                <w:noProof/>
                <w:webHidden/>
              </w:rPr>
              <w:fldChar w:fldCharType="begin"/>
            </w:r>
            <w:r>
              <w:rPr>
                <w:noProof/>
                <w:webHidden/>
              </w:rPr>
              <w:instrText xml:space="preserve"> PAGEREF _Toc225529586 \h </w:instrText>
            </w:r>
            <w:r>
              <w:rPr>
                <w:noProof/>
                <w:webHidden/>
              </w:rPr>
            </w:r>
            <w:r>
              <w:rPr>
                <w:noProof/>
                <w:webHidden/>
              </w:rPr>
              <w:fldChar w:fldCharType="separate"/>
            </w:r>
            <w:r>
              <w:rPr>
                <w:noProof/>
                <w:webHidden/>
              </w:rPr>
              <w:t>45</w:t>
            </w:r>
            <w:r>
              <w:rPr>
                <w:noProof/>
                <w:webHidden/>
              </w:rPr>
              <w:fldChar w:fldCharType="end"/>
            </w:r>
          </w:hyperlink>
        </w:p>
        <w:p w14:paraId="06A48E9D" w14:textId="3A5940FE"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87" w:history="1">
            <w:r w:rsidRPr="00BF0FA5">
              <w:rPr>
                <w:rStyle w:val="Hipervnculo"/>
                <w:rFonts w:ascii="Trebuchet MS" w:hAnsi="Trebuchet MS"/>
                <w:b/>
                <w:bCs/>
                <w:noProof/>
              </w:rPr>
              <w:t>3.2.4.</w:t>
            </w:r>
            <w:r>
              <w:rPr>
                <w:rFonts w:cstheme="minorBidi"/>
                <w:noProof/>
                <w:kern w:val="2"/>
                <w:sz w:val="24"/>
                <w:szCs w:val="24"/>
                <w14:ligatures w14:val="standardContextual"/>
              </w:rPr>
              <w:tab/>
            </w:r>
            <w:r w:rsidRPr="00BF0FA5">
              <w:rPr>
                <w:rStyle w:val="Hipervnculo"/>
                <w:rFonts w:ascii="Trebuchet MS" w:hAnsi="Trebuchet MS"/>
                <w:b/>
                <w:bCs/>
                <w:noProof/>
              </w:rPr>
              <w:t>Cumplimiento de los índices de pérdidas</w:t>
            </w:r>
            <w:r>
              <w:rPr>
                <w:noProof/>
                <w:webHidden/>
              </w:rPr>
              <w:tab/>
            </w:r>
            <w:r>
              <w:rPr>
                <w:noProof/>
                <w:webHidden/>
              </w:rPr>
              <w:fldChar w:fldCharType="begin"/>
            </w:r>
            <w:r>
              <w:rPr>
                <w:noProof/>
                <w:webHidden/>
              </w:rPr>
              <w:instrText xml:space="preserve"> PAGEREF _Toc225529587 \h </w:instrText>
            </w:r>
            <w:r>
              <w:rPr>
                <w:noProof/>
                <w:webHidden/>
              </w:rPr>
            </w:r>
            <w:r>
              <w:rPr>
                <w:noProof/>
                <w:webHidden/>
              </w:rPr>
              <w:fldChar w:fldCharType="separate"/>
            </w:r>
            <w:r>
              <w:rPr>
                <w:noProof/>
                <w:webHidden/>
              </w:rPr>
              <w:t>45</w:t>
            </w:r>
            <w:r>
              <w:rPr>
                <w:noProof/>
                <w:webHidden/>
              </w:rPr>
              <w:fldChar w:fldCharType="end"/>
            </w:r>
          </w:hyperlink>
        </w:p>
        <w:p w14:paraId="71FFD0CF" w14:textId="0131DA1B"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88" w:history="1">
            <w:r w:rsidRPr="00BF0FA5">
              <w:rPr>
                <w:rStyle w:val="Hipervnculo"/>
                <w:rFonts w:ascii="Trebuchet MS" w:hAnsi="Trebuchet MS"/>
                <w:b/>
                <w:bCs/>
                <w:noProof/>
              </w:rPr>
              <w:t>3.2.5.</w:t>
            </w:r>
            <w:r>
              <w:rPr>
                <w:rFonts w:cstheme="minorBidi"/>
                <w:noProof/>
                <w:kern w:val="2"/>
                <w:sz w:val="24"/>
                <w:szCs w:val="24"/>
                <w14:ligatures w14:val="standardContextual"/>
              </w:rPr>
              <w:tab/>
            </w:r>
            <w:r w:rsidRPr="00BF0FA5">
              <w:rPr>
                <w:rStyle w:val="Hipervnculo"/>
                <w:rFonts w:ascii="Trebuchet MS" w:hAnsi="Trebuchet MS"/>
                <w:b/>
                <w:bCs/>
                <w:noProof/>
              </w:rPr>
              <w:t>Avance en la implementación del Sistema de Gestión de Activos</w:t>
            </w:r>
            <w:r>
              <w:rPr>
                <w:noProof/>
                <w:webHidden/>
              </w:rPr>
              <w:tab/>
            </w:r>
            <w:r>
              <w:rPr>
                <w:noProof/>
                <w:webHidden/>
              </w:rPr>
              <w:fldChar w:fldCharType="begin"/>
            </w:r>
            <w:r>
              <w:rPr>
                <w:noProof/>
                <w:webHidden/>
              </w:rPr>
              <w:instrText xml:space="preserve"> PAGEREF _Toc225529588 \h </w:instrText>
            </w:r>
            <w:r>
              <w:rPr>
                <w:noProof/>
                <w:webHidden/>
              </w:rPr>
            </w:r>
            <w:r>
              <w:rPr>
                <w:noProof/>
                <w:webHidden/>
              </w:rPr>
              <w:fldChar w:fldCharType="separate"/>
            </w:r>
            <w:r>
              <w:rPr>
                <w:noProof/>
                <w:webHidden/>
              </w:rPr>
              <w:t>46</w:t>
            </w:r>
            <w:r>
              <w:rPr>
                <w:noProof/>
                <w:webHidden/>
              </w:rPr>
              <w:fldChar w:fldCharType="end"/>
            </w:r>
          </w:hyperlink>
        </w:p>
        <w:p w14:paraId="7DFA82BE" w14:textId="5052928E" w:rsidR="00846ABE" w:rsidRDefault="00846ABE">
          <w:pPr>
            <w:pStyle w:val="TDC2"/>
            <w:tabs>
              <w:tab w:val="left" w:pos="960"/>
            </w:tabs>
            <w:rPr>
              <w:rFonts w:cstheme="minorBidi"/>
              <w:noProof/>
              <w:kern w:val="2"/>
              <w:sz w:val="24"/>
              <w:szCs w:val="24"/>
              <w14:ligatures w14:val="standardContextual"/>
            </w:rPr>
          </w:pPr>
          <w:hyperlink w:anchor="_Toc225529589" w:history="1">
            <w:r w:rsidRPr="00BF0FA5">
              <w:rPr>
                <w:rStyle w:val="Hipervnculo"/>
                <w:rFonts w:ascii="Trebuchet MS" w:hAnsi="Trebuchet MS"/>
                <w:b/>
                <w:noProof/>
              </w:rPr>
              <w:t>3.3.</w:t>
            </w:r>
            <w:r>
              <w:rPr>
                <w:rFonts w:cstheme="minorBidi"/>
                <w:noProof/>
                <w:kern w:val="2"/>
                <w:sz w:val="24"/>
                <w:szCs w:val="24"/>
                <w14:ligatures w14:val="standardContextual"/>
              </w:rPr>
              <w:tab/>
            </w:r>
            <w:r w:rsidRPr="00BF0FA5">
              <w:rPr>
                <w:rStyle w:val="Hipervnculo"/>
                <w:rFonts w:ascii="Trebuchet MS" w:hAnsi="Trebuchet MS"/>
                <w:b/>
                <w:noProof/>
              </w:rPr>
              <w:t>Seguimiento a la base de activos</w:t>
            </w:r>
            <w:r>
              <w:rPr>
                <w:noProof/>
                <w:webHidden/>
              </w:rPr>
              <w:tab/>
            </w:r>
            <w:r>
              <w:rPr>
                <w:noProof/>
                <w:webHidden/>
              </w:rPr>
              <w:fldChar w:fldCharType="begin"/>
            </w:r>
            <w:r>
              <w:rPr>
                <w:noProof/>
                <w:webHidden/>
              </w:rPr>
              <w:instrText xml:space="preserve"> PAGEREF _Toc225529589 \h </w:instrText>
            </w:r>
            <w:r>
              <w:rPr>
                <w:noProof/>
                <w:webHidden/>
              </w:rPr>
            </w:r>
            <w:r>
              <w:rPr>
                <w:noProof/>
                <w:webHidden/>
              </w:rPr>
              <w:fldChar w:fldCharType="separate"/>
            </w:r>
            <w:r>
              <w:rPr>
                <w:noProof/>
                <w:webHidden/>
              </w:rPr>
              <w:t>46</w:t>
            </w:r>
            <w:r>
              <w:rPr>
                <w:noProof/>
                <w:webHidden/>
              </w:rPr>
              <w:fldChar w:fldCharType="end"/>
            </w:r>
          </w:hyperlink>
        </w:p>
        <w:p w14:paraId="0E76A272" w14:textId="7C8080D6"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90" w:history="1">
            <w:r w:rsidRPr="00BF0FA5">
              <w:rPr>
                <w:rStyle w:val="Hipervnculo"/>
                <w:rFonts w:ascii="Trebuchet MS" w:hAnsi="Trebuchet MS"/>
                <w:b/>
                <w:bCs/>
                <w:noProof/>
              </w:rPr>
              <w:t>3.3.1.</w:t>
            </w:r>
            <w:r>
              <w:rPr>
                <w:rFonts w:cstheme="minorBidi"/>
                <w:noProof/>
                <w:kern w:val="2"/>
                <w:sz w:val="24"/>
                <w:szCs w:val="24"/>
                <w14:ligatures w14:val="standardContextual"/>
              </w:rPr>
              <w:tab/>
            </w:r>
            <w:r w:rsidRPr="00BF0FA5">
              <w:rPr>
                <w:rStyle w:val="Hipervnculo"/>
                <w:rFonts w:ascii="Trebuchet MS" w:hAnsi="Trebuchet MS"/>
                <w:b/>
                <w:bCs/>
                <w:noProof/>
              </w:rPr>
              <w:t>Base de activos fuera de operación</w:t>
            </w:r>
            <w:r>
              <w:rPr>
                <w:noProof/>
                <w:webHidden/>
              </w:rPr>
              <w:tab/>
            </w:r>
            <w:r>
              <w:rPr>
                <w:noProof/>
                <w:webHidden/>
              </w:rPr>
              <w:fldChar w:fldCharType="begin"/>
            </w:r>
            <w:r>
              <w:rPr>
                <w:noProof/>
                <w:webHidden/>
              </w:rPr>
              <w:instrText xml:space="preserve"> PAGEREF _Toc225529590 \h </w:instrText>
            </w:r>
            <w:r>
              <w:rPr>
                <w:noProof/>
                <w:webHidden/>
              </w:rPr>
            </w:r>
            <w:r>
              <w:rPr>
                <w:noProof/>
                <w:webHidden/>
              </w:rPr>
              <w:fldChar w:fldCharType="separate"/>
            </w:r>
            <w:r>
              <w:rPr>
                <w:noProof/>
                <w:webHidden/>
              </w:rPr>
              <w:t>46</w:t>
            </w:r>
            <w:r>
              <w:rPr>
                <w:noProof/>
                <w:webHidden/>
              </w:rPr>
              <w:fldChar w:fldCharType="end"/>
            </w:r>
          </w:hyperlink>
        </w:p>
        <w:p w14:paraId="7842A6C8" w14:textId="47786552" w:rsidR="00846ABE" w:rsidRDefault="00846ABE">
          <w:pPr>
            <w:pStyle w:val="TDC3"/>
            <w:tabs>
              <w:tab w:val="left" w:pos="1440"/>
              <w:tab w:val="right" w:leader="dot" w:pos="8828"/>
            </w:tabs>
            <w:rPr>
              <w:rFonts w:cstheme="minorBidi"/>
              <w:noProof/>
              <w:kern w:val="2"/>
              <w:sz w:val="24"/>
              <w:szCs w:val="24"/>
              <w14:ligatures w14:val="standardContextual"/>
            </w:rPr>
          </w:pPr>
          <w:hyperlink w:anchor="_Toc225529591" w:history="1">
            <w:r w:rsidRPr="00BF0FA5">
              <w:rPr>
                <w:rStyle w:val="Hipervnculo"/>
                <w:rFonts w:ascii="Trebuchet MS" w:hAnsi="Trebuchet MS"/>
                <w:b/>
                <w:bCs/>
                <w:noProof/>
              </w:rPr>
              <w:t>3.3.2.</w:t>
            </w:r>
            <w:r>
              <w:rPr>
                <w:rFonts w:cstheme="minorBidi"/>
                <w:noProof/>
                <w:kern w:val="2"/>
                <w:sz w:val="24"/>
                <w:szCs w:val="24"/>
                <w14:ligatures w14:val="standardContextual"/>
              </w:rPr>
              <w:tab/>
            </w:r>
            <w:r w:rsidRPr="00BF0FA5">
              <w:rPr>
                <w:rStyle w:val="Hipervnculo"/>
                <w:rFonts w:ascii="Trebuchet MS" w:hAnsi="Trebuchet MS"/>
                <w:b/>
                <w:bCs/>
                <w:noProof/>
              </w:rPr>
              <w:t>Base de terrenos al año 2025</w:t>
            </w:r>
            <w:r>
              <w:rPr>
                <w:noProof/>
                <w:webHidden/>
              </w:rPr>
              <w:tab/>
            </w:r>
            <w:r>
              <w:rPr>
                <w:noProof/>
                <w:webHidden/>
              </w:rPr>
              <w:fldChar w:fldCharType="begin"/>
            </w:r>
            <w:r>
              <w:rPr>
                <w:noProof/>
                <w:webHidden/>
              </w:rPr>
              <w:instrText xml:space="preserve"> PAGEREF _Toc225529591 \h </w:instrText>
            </w:r>
            <w:r>
              <w:rPr>
                <w:noProof/>
                <w:webHidden/>
              </w:rPr>
            </w:r>
            <w:r>
              <w:rPr>
                <w:noProof/>
                <w:webHidden/>
              </w:rPr>
              <w:fldChar w:fldCharType="separate"/>
            </w:r>
            <w:r>
              <w:rPr>
                <w:noProof/>
                <w:webHidden/>
              </w:rPr>
              <w:t>47</w:t>
            </w:r>
            <w:r>
              <w:rPr>
                <w:noProof/>
                <w:webHidden/>
              </w:rPr>
              <w:fldChar w:fldCharType="end"/>
            </w:r>
          </w:hyperlink>
        </w:p>
        <w:p w14:paraId="30054FC7" w14:textId="095498E1" w:rsidR="00846ABE" w:rsidRDefault="00846ABE">
          <w:pPr>
            <w:pStyle w:val="TDC1"/>
            <w:rPr>
              <w:rFonts w:cstheme="minorBidi"/>
              <w:noProof/>
              <w:kern w:val="2"/>
              <w:sz w:val="24"/>
              <w:szCs w:val="24"/>
              <w14:ligatures w14:val="standardContextual"/>
            </w:rPr>
          </w:pPr>
          <w:hyperlink w:anchor="_Toc225529592" w:history="1">
            <w:r w:rsidRPr="00BF0FA5">
              <w:rPr>
                <w:rStyle w:val="Hipervnculo"/>
                <w:rFonts w:ascii="Trebuchet MS" w:hAnsi="Trebuchet MS"/>
                <w:b/>
                <w:noProof/>
              </w:rPr>
              <w:t>4.</w:t>
            </w:r>
            <w:r>
              <w:rPr>
                <w:rFonts w:cstheme="minorBidi"/>
                <w:noProof/>
                <w:kern w:val="2"/>
                <w:sz w:val="24"/>
                <w:szCs w:val="24"/>
                <w14:ligatures w14:val="standardContextual"/>
              </w:rPr>
              <w:tab/>
            </w:r>
            <w:r w:rsidRPr="00BF0FA5">
              <w:rPr>
                <w:rStyle w:val="Hipervnculo"/>
                <w:rFonts w:ascii="Trebuchet MS" w:hAnsi="Trebuchet MS"/>
                <w:b/>
                <w:noProof/>
              </w:rPr>
              <w:t>REPORTE DE INFORMACIÓN</w:t>
            </w:r>
            <w:r>
              <w:rPr>
                <w:noProof/>
                <w:webHidden/>
              </w:rPr>
              <w:tab/>
            </w:r>
            <w:r>
              <w:rPr>
                <w:noProof/>
                <w:webHidden/>
              </w:rPr>
              <w:fldChar w:fldCharType="begin"/>
            </w:r>
            <w:r>
              <w:rPr>
                <w:noProof/>
                <w:webHidden/>
              </w:rPr>
              <w:instrText xml:space="preserve"> PAGEREF _Toc225529592 \h </w:instrText>
            </w:r>
            <w:r>
              <w:rPr>
                <w:noProof/>
                <w:webHidden/>
              </w:rPr>
            </w:r>
            <w:r>
              <w:rPr>
                <w:noProof/>
                <w:webHidden/>
              </w:rPr>
              <w:fldChar w:fldCharType="separate"/>
            </w:r>
            <w:r>
              <w:rPr>
                <w:noProof/>
                <w:webHidden/>
              </w:rPr>
              <w:t>48</w:t>
            </w:r>
            <w:r>
              <w:rPr>
                <w:noProof/>
                <w:webHidden/>
              </w:rPr>
              <w:fldChar w:fldCharType="end"/>
            </w:r>
          </w:hyperlink>
        </w:p>
        <w:p w14:paraId="56D2485A" w14:textId="0FE1765C" w:rsidR="00846ABE" w:rsidRDefault="00846ABE">
          <w:pPr>
            <w:pStyle w:val="TDC2"/>
            <w:tabs>
              <w:tab w:val="left" w:pos="960"/>
            </w:tabs>
            <w:rPr>
              <w:rFonts w:cstheme="minorBidi"/>
              <w:noProof/>
              <w:kern w:val="2"/>
              <w:sz w:val="24"/>
              <w:szCs w:val="24"/>
              <w14:ligatures w14:val="standardContextual"/>
            </w:rPr>
          </w:pPr>
          <w:hyperlink w:anchor="_Toc225529594" w:history="1">
            <w:r w:rsidRPr="00BF0FA5">
              <w:rPr>
                <w:rStyle w:val="Hipervnculo"/>
                <w:rFonts w:ascii="Trebuchet MS" w:hAnsi="Trebuchet MS"/>
                <w:b/>
                <w:noProof/>
              </w:rPr>
              <w:t>4.1.</w:t>
            </w:r>
            <w:r>
              <w:rPr>
                <w:rFonts w:cstheme="minorBidi"/>
                <w:noProof/>
                <w:kern w:val="2"/>
                <w:sz w:val="24"/>
                <w:szCs w:val="24"/>
                <w14:ligatures w14:val="standardContextual"/>
              </w:rPr>
              <w:tab/>
            </w:r>
            <w:r w:rsidRPr="00BF0FA5">
              <w:rPr>
                <w:rStyle w:val="Hipervnculo"/>
                <w:rFonts w:ascii="Trebuchet MS" w:hAnsi="Trebuchet MS"/>
                <w:b/>
                <w:noProof/>
              </w:rPr>
              <w:t>Formatos de reporte</w:t>
            </w:r>
            <w:r>
              <w:rPr>
                <w:noProof/>
                <w:webHidden/>
              </w:rPr>
              <w:tab/>
            </w:r>
            <w:r>
              <w:rPr>
                <w:noProof/>
                <w:webHidden/>
              </w:rPr>
              <w:fldChar w:fldCharType="begin"/>
            </w:r>
            <w:r>
              <w:rPr>
                <w:noProof/>
                <w:webHidden/>
              </w:rPr>
              <w:instrText xml:space="preserve"> PAGEREF _Toc225529594 \h </w:instrText>
            </w:r>
            <w:r>
              <w:rPr>
                <w:noProof/>
                <w:webHidden/>
              </w:rPr>
            </w:r>
            <w:r>
              <w:rPr>
                <w:noProof/>
                <w:webHidden/>
              </w:rPr>
              <w:fldChar w:fldCharType="separate"/>
            </w:r>
            <w:r>
              <w:rPr>
                <w:noProof/>
                <w:webHidden/>
              </w:rPr>
              <w:t>48</w:t>
            </w:r>
            <w:r>
              <w:rPr>
                <w:noProof/>
                <w:webHidden/>
              </w:rPr>
              <w:fldChar w:fldCharType="end"/>
            </w:r>
          </w:hyperlink>
        </w:p>
        <w:p w14:paraId="5C2E9456" w14:textId="5AF4DD39" w:rsidR="00846ABE" w:rsidRDefault="00846ABE">
          <w:pPr>
            <w:pStyle w:val="TDC2"/>
            <w:tabs>
              <w:tab w:val="left" w:pos="960"/>
            </w:tabs>
            <w:rPr>
              <w:rFonts w:cstheme="minorBidi"/>
              <w:noProof/>
              <w:kern w:val="2"/>
              <w:sz w:val="24"/>
              <w:szCs w:val="24"/>
              <w14:ligatures w14:val="standardContextual"/>
            </w:rPr>
          </w:pPr>
          <w:hyperlink w:anchor="_Toc225529595" w:history="1">
            <w:r w:rsidRPr="00BF0FA5">
              <w:rPr>
                <w:rStyle w:val="Hipervnculo"/>
                <w:rFonts w:ascii="Trebuchet MS" w:hAnsi="Trebuchet MS"/>
                <w:b/>
                <w:noProof/>
              </w:rPr>
              <w:t>4.2.</w:t>
            </w:r>
            <w:r>
              <w:rPr>
                <w:rFonts w:cstheme="minorBidi"/>
                <w:noProof/>
                <w:kern w:val="2"/>
                <w:sz w:val="24"/>
                <w:szCs w:val="24"/>
                <w14:ligatures w14:val="standardContextual"/>
              </w:rPr>
              <w:tab/>
            </w:r>
            <w:r w:rsidRPr="00BF0FA5">
              <w:rPr>
                <w:rStyle w:val="Hipervnculo"/>
                <w:rFonts w:ascii="Trebuchet MS" w:hAnsi="Trebuchet MS"/>
                <w:b/>
                <w:noProof/>
              </w:rPr>
              <w:t>Información georreferenciada</w:t>
            </w:r>
            <w:r>
              <w:rPr>
                <w:noProof/>
                <w:webHidden/>
              </w:rPr>
              <w:tab/>
            </w:r>
            <w:r>
              <w:rPr>
                <w:noProof/>
                <w:webHidden/>
              </w:rPr>
              <w:fldChar w:fldCharType="begin"/>
            </w:r>
            <w:r>
              <w:rPr>
                <w:noProof/>
                <w:webHidden/>
              </w:rPr>
              <w:instrText xml:space="preserve"> PAGEREF _Toc225529595 \h </w:instrText>
            </w:r>
            <w:r>
              <w:rPr>
                <w:noProof/>
                <w:webHidden/>
              </w:rPr>
            </w:r>
            <w:r>
              <w:rPr>
                <w:noProof/>
                <w:webHidden/>
              </w:rPr>
              <w:fldChar w:fldCharType="separate"/>
            </w:r>
            <w:r>
              <w:rPr>
                <w:noProof/>
                <w:webHidden/>
              </w:rPr>
              <w:t>48</w:t>
            </w:r>
            <w:r>
              <w:rPr>
                <w:noProof/>
                <w:webHidden/>
              </w:rPr>
              <w:fldChar w:fldCharType="end"/>
            </w:r>
          </w:hyperlink>
        </w:p>
        <w:p w14:paraId="01FD99D0" w14:textId="338B6123" w:rsidR="00846ABE" w:rsidRDefault="00846ABE">
          <w:pPr>
            <w:pStyle w:val="TDC2"/>
            <w:tabs>
              <w:tab w:val="left" w:pos="960"/>
            </w:tabs>
            <w:rPr>
              <w:rFonts w:cstheme="minorBidi"/>
              <w:noProof/>
              <w:kern w:val="2"/>
              <w:sz w:val="24"/>
              <w:szCs w:val="24"/>
              <w14:ligatures w14:val="standardContextual"/>
            </w:rPr>
          </w:pPr>
          <w:hyperlink w:anchor="_Toc225529596" w:history="1">
            <w:r w:rsidRPr="00BF0FA5">
              <w:rPr>
                <w:rStyle w:val="Hipervnculo"/>
                <w:rFonts w:ascii="Trebuchet MS" w:hAnsi="Trebuchet MS"/>
                <w:b/>
                <w:noProof/>
              </w:rPr>
              <w:t>4.3.</w:t>
            </w:r>
            <w:r>
              <w:rPr>
                <w:rFonts w:cstheme="minorBidi"/>
                <w:noProof/>
                <w:kern w:val="2"/>
                <w:sz w:val="24"/>
                <w:szCs w:val="24"/>
                <w14:ligatures w14:val="standardContextual"/>
              </w:rPr>
              <w:tab/>
            </w:r>
            <w:r w:rsidRPr="00BF0FA5">
              <w:rPr>
                <w:rStyle w:val="Hipervnculo"/>
                <w:rFonts w:ascii="Trebuchet MS" w:hAnsi="Trebuchet MS"/>
                <w:b/>
                <w:noProof/>
              </w:rPr>
              <w:t>Consideraciones generales para el reporte de información a la CREG</w:t>
            </w:r>
            <w:r>
              <w:rPr>
                <w:noProof/>
                <w:webHidden/>
              </w:rPr>
              <w:tab/>
            </w:r>
            <w:r>
              <w:rPr>
                <w:noProof/>
                <w:webHidden/>
              </w:rPr>
              <w:fldChar w:fldCharType="begin"/>
            </w:r>
            <w:r>
              <w:rPr>
                <w:noProof/>
                <w:webHidden/>
              </w:rPr>
              <w:instrText xml:space="preserve"> PAGEREF _Toc225529596 \h </w:instrText>
            </w:r>
            <w:r>
              <w:rPr>
                <w:noProof/>
                <w:webHidden/>
              </w:rPr>
            </w:r>
            <w:r>
              <w:rPr>
                <w:noProof/>
                <w:webHidden/>
              </w:rPr>
              <w:fldChar w:fldCharType="separate"/>
            </w:r>
            <w:r>
              <w:rPr>
                <w:noProof/>
                <w:webHidden/>
              </w:rPr>
              <w:t>48</w:t>
            </w:r>
            <w:r>
              <w:rPr>
                <w:noProof/>
                <w:webHidden/>
              </w:rPr>
              <w:fldChar w:fldCharType="end"/>
            </w:r>
          </w:hyperlink>
        </w:p>
        <w:p w14:paraId="7902699F" w14:textId="5A7FA63A" w:rsidR="00846ABE" w:rsidRDefault="00846ABE">
          <w:pPr>
            <w:pStyle w:val="TDC1"/>
            <w:rPr>
              <w:rFonts w:cstheme="minorBidi"/>
              <w:noProof/>
              <w:kern w:val="2"/>
              <w:sz w:val="24"/>
              <w:szCs w:val="24"/>
              <w14:ligatures w14:val="standardContextual"/>
            </w:rPr>
          </w:pPr>
          <w:hyperlink w:anchor="_Toc225529597" w:history="1">
            <w:r w:rsidRPr="00BF0FA5">
              <w:rPr>
                <w:rStyle w:val="Hipervnculo"/>
                <w:rFonts w:ascii="Trebuchet MS" w:hAnsi="Trebuchet MS"/>
                <w:b/>
                <w:noProof/>
              </w:rPr>
              <w:t>5.</w:t>
            </w:r>
            <w:r>
              <w:rPr>
                <w:rFonts w:cstheme="minorBidi"/>
                <w:noProof/>
                <w:kern w:val="2"/>
                <w:sz w:val="24"/>
                <w:szCs w:val="24"/>
                <w14:ligatures w14:val="standardContextual"/>
              </w:rPr>
              <w:tab/>
            </w:r>
            <w:r w:rsidRPr="00BF0FA5">
              <w:rPr>
                <w:rStyle w:val="Hipervnculo"/>
                <w:rFonts w:ascii="Trebuchet MS" w:hAnsi="Trebuchet MS"/>
                <w:b/>
                <w:noProof/>
              </w:rPr>
              <w:t>DOCUMENTOS DE REFERENCIA</w:t>
            </w:r>
            <w:r>
              <w:rPr>
                <w:noProof/>
                <w:webHidden/>
              </w:rPr>
              <w:tab/>
            </w:r>
            <w:r>
              <w:rPr>
                <w:noProof/>
                <w:webHidden/>
              </w:rPr>
              <w:fldChar w:fldCharType="begin"/>
            </w:r>
            <w:r>
              <w:rPr>
                <w:noProof/>
                <w:webHidden/>
              </w:rPr>
              <w:instrText xml:space="preserve"> PAGEREF _Toc225529597 \h </w:instrText>
            </w:r>
            <w:r>
              <w:rPr>
                <w:noProof/>
                <w:webHidden/>
              </w:rPr>
            </w:r>
            <w:r>
              <w:rPr>
                <w:noProof/>
                <w:webHidden/>
              </w:rPr>
              <w:fldChar w:fldCharType="separate"/>
            </w:r>
            <w:r>
              <w:rPr>
                <w:noProof/>
                <w:webHidden/>
              </w:rPr>
              <w:t>52</w:t>
            </w:r>
            <w:r>
              <w:rPr>
                <w:noProof/>
                <w:webHidden/>
              </w:rPr>
              <w:fldChar w:fldCharType="end"/>
            </w:r>
          </w:hyperlink>
        </w:p>
        <w:p w14:paraId="6C9AE748" w14:textId="4D37526F" w:rsidR="00846ABE" w:rsidRDefault="00846ABE">
          <w:pPr>
            <w:pStyle w:val="TDC1"/>
            <w:rPr>
              <w:rFonts w:cstheme="minorBidi"/>
              <w:noProof/>
              <w:kern w:val="2"/>
              <w:sz w:val="24"/>
              <w:szCs w:val="24"/>
              <w14:ligatures w14:val="standardContextual"/>
            </w:rPr>
          </w:pPr>
          <w:hyperlink w:anchor="_Toc225529598" w:history="1">
            <w:r w:rsidRPr="00BF0FA5">
              <w:rPr>
                <w:rStyle w:val="Hipervnculo"/>
                <w:rFonts w:ascii="Trebuchet MS" w:hAnsi="Trebuchet MS"/>
                <w:b/>
                <w:noProof/>
              </w:rPr>
              <w:t>6.</w:t>
            </w:r>
            <w:r>
              <w:rPr>
                <w:rFonts w:cstheme="minorBidi"/>
                <w:noProof/>
                <w:kern w:val="2"/>
                <w:sz w:val="24"/>
                <w:szCs w:val="24"/>
                <w14:ligatures w14:val="standardContextual"/>
              </w:rPr>
              <w:tab/>
            </w:r>
            <w:r w:rsidRPr="00BF0FA5">
              <w:rPr>
                <w:rStyle w:val="Hipervnculo"/>
                <w:rFonts w:ascii="Trebuchet MS" w:hAnsi="Trebuchet MS"/>
                <w:b/>
                <w:noProof/>
              </w:rPr>
              <w:t>ANEXOS</w:t>
            </w:r>
            <w:r>
              <w:rPr>
                <w:noProof/>
                <w:webHidden/>
              </w:rPr>
              <w:tab/>
            </w:r>
            <w:r>
              <w:rPr>
                <w:noProof/>
                <w:webHidden/>
              </w:rPr>
              <w:fldChar w:fldCharType="begin"/>
            </w:r>
            <w:r>
              <w:rPr>
                <w:noProof/>
                <w:webHidden/>
              </w:rPr>
              <w:instrText xml:space="preserve"> PAGEREF _Toc225529598 \h </w:instrText>
            </w:r>
            <w:r>
              <w:rPr>
                <w:noProof/>
                <w:webHidden/>
              </w:rPr>
            </w:r>
            <w:r>
              <w:rPr>
                <w:noProof/>
                <w:webHidden/>
              </w:rPr>
              <w:fldChar w:fldCharType="separate"/>
            </w:r>
            <w:r>
              <w:rPr>
                <w:noProof/>
                <w:webHidden/>
              </w:rPr>
              <w:t>54</w:t>
            </w:r>
            <w:r>
              <w:rPr>
                <w:noProof/>
                <w:webHidden/>
              </w:rPr>
              <w:fldChar w:fldCharType="end"/>
            </w:r>
          </w:hyperlink>
        </w:p>
        <w:p w14:paraId="548E0454" w14:textId="0DA7A2EE" w:rsidR="00203D99" w:rsidRPr="002946A9" w:rsidRDefault="00203D99" w:rsidP="00DF29CB">
          <w:pPr>
            <w:jc w:val="both"/>
          </w:pPr>
          <w:r w:rsidRPr="00072928">
            <w:rPr>
              <w:lang w:val="es-ES"/>
            </w:rPr>
            <w:fldChar w:fldCharType="end"/>
          </w:r>
        </w:p>
      </w:sdtContent>
    </w:sdt>
    <w:p w14:paraId="1CAB2872" w14:textId="77777777" w:rsidR="00727D1D" w:rsidRPr="002946A9" w:rsidRDefault="00727D1D" w:rsidP="00DF29CB">
      <w:pPr>
        <w:jc w:val="both"/>
        <w:rPr>
          <w:lang w:val="es-ES" w:eastAsia="es-CO"/>
        </w:rPr>
        <w:sectPr w:rsidR="00727D1D" w:rsidRPr="002946A9" w:rsidSect="00B71953">
          <w:headerReference w:type="even" r:id="rId13"/>
          <w:headerReference w:type="default" r:id="rId14"/>
          <w:footerReference w:type="default" r:id="rId15"/>
          <w:headerReference w:type="first" r:id="rId16"/>
          <w:pgSz w:w="12240" w:h="15840"/>
          <w:pgMar w:top="1417" w:right="1701" w:bottom="1417" w:left="1701" w:header="708" w:footer="708" w:gutter="0"/>
          <w:pgNumType w:fmt="upperRoman"/>
          <w:cols w:space="708"/>
          <w:titlePg/>
          <w:docGrid w:linePitch="360"/>
        </w:sectPr>
      </w:pPr>
    </w:p>
    <w:p w14:paraId="4E61A20B" w14:textId="1579EFCB" w:rsidR="00ED4354" w:rsidRDefault="00ED4354" w:rsidP="00F910C6">
      <w:pPr>
        <w:ind w:left="708" w:hanging="708"/>
        <w:jc w:val="both"/>
      </w:pPr>
    </w:p>
    <w:p w14:paraId="6306862B" w14:textId="77777777" w:rsidR="006C5B55" w:rsidRDefault="006C5B55" w:rsidP="00F910C6">
      <w:pPr>
        <w:ind w:left="708" w:hanging="708"/>
        <w:jc w:val="both"/>
      </w:pPr>
    </w:p>
    <w:p w14:paraId="5C9FEF63" w14:textId="77777777" w:rsidR="006C5B55" w:rsidRPr="002946A9" w:rsidRDefault="006C5B55" w:rsidP="00F910C6">
      <w:pPr>
        <w:ind w:left="708" w:hanging="708"/>
        <w:jc w:val="both"/>
      </w:pPr>
    </w:p>
    <w:p w14:paraId="3B7255D0" w14:textId="46C73F7D" w:rsidR="00727D1D" w:rsidRPr="002946A9" w:rsidRDefault="00727D1D" w:rsidP="00DF29CB">
      <w:pPr>
        <w:pStyle w:val="TtuloTDC"/>
        <w:jc w:val="both"/>
        <w:rPr>
          <w:rFonts w:ascii="Trebuchet MS" w:hAnsi="Trebuchet MS"/>
          <w:lang w:val="es-ES"/>
        </w:rPr>
      </w:pPr>
      <w:r w:rsidRPr="002946A9">
        <w:rPr>
          <w:rFonts w:ascii="Trebuchet MS" w:hAnsi="Trebuchet MS"/>
          <w:lang w:val="es-ES"/>
        </w:rPr>
        <w:lastRenderedPageBreak/>
        <w:t>Lista de tablas</w:t>
      </w:r>
    </w:p>
    <w:p w14:paraId="2C52CECE" w14:textId="77777777" w:rsidR="00727D1D" w:rsidRPr="002946A9" w:rsidRDefault="00727D1D" w:rsidP="00DF29CB">
      <w:pPr>
        <w:jc w:val="both"/>
        <w:rPr>
          <w:lang w:val="es-ES" w:eastAsia="es-CO"/>
        </w:rPr>
      </w:pPr>
    </w:p>
    <w:p w14:paraId="23BC922F" w14:textId="47D3B9BB" w:rsidR="00846ABE" w:rsidRDefault="00727D1D">
      <w:pPr>
        <w:pStyle w:val="Tabladeilustraciones"/>
        <w:tabs>
          <w:tab w:val="left" w:pos="1440"/>
          <w:tab w:val="right" w:leader="dot" w:pos="8828"/>
        </w:tabs>
        <w:rPr>
          <w:rFonts w:asciiTheme="minorHAnsi" w:eastAsiaTheme="minorEastAsia" w:hAnsiTheme="minorHAnsi"/>
          <w:noProof/>
          <w:kern w:val="2"/>
          <w:sz w:val="24"/>
          <w:szCs w:val="24"/>
          <w:lang w:eastAsia="es-CO"/>
          <w14:ligatures w14:val="standardContextual"/>
        </w:rPr>
      </w:pPr>
      <w:r w:rsidRPr="002946A9">
        <w:fldChar w:fldCharType="begin"/>
      </w:r>
      <w:r w:rsidRPr="002946A9">
        <w:instrText xml:space="preserve"> TOC \h \z \c "Tabla" </w:instrText>
      </w:r>
      <w:r w:rsidRPr="002946A9">
        <w:fldChar w:fldCharType="separate"/>
      </w:r>
      <w:hyperlink w:anchor="_Toc225529599" w:history="1">
        <w:r w:rsidR="00846ABE" w:rsidRPr="000F4C63">
          <w:rPr>
            <w:rStyle w:val="Hipervnculo"/>
            <w:noProof/>
          </w:rPr>
          <w:t xml:space="preserve">Tabla 2.1 </w:t>
        </w:r>
        <w:r w:rsidR="00846ABE">
          <w:rPr>
            <w:rFonts w:asciiTheme="minorHAnsi" w:eastAsiaTheme="minorEastAsia" w:hAnsiTheme="minorHAnsi"/>
            <w:noProof/>
            <w:kern w:val="2"/>
            <w:sz w:val="24"/>
            <w:szCs w:val="24"/>
            <w:lang w:eastAsia="es-CO"/>
            <w14:ligatures w14:val="standardContextual"/>
          </w:rPr>
          <w:tab/>
        </w:r>
        <w:r w:rsidR="00846ABE" w:rsidRPr="000F4C63">
          <w:rPr>
            <w:rStyle w:val="Hipervnculo"/>
            <w:noProof/>
          </w:rPr>
          <w:t>Cantidad de usuarios en el sistema de EPM en un horizonte de 5 años.</w:t>
        </w:r>
        <w:r w:rsidR="00846ABE">
          <w:rPr>
            <w:noProof/>
            <w:webHidden/>
          </w:rPr>
          <w:tab/>
        </w:r>
        <w:r w:rsidR="00846ABE">
          <w:rPr>
            <w:noProof/>
            <w:webHidden/>
          </w:rPr>
          <w:fldChar w:fldCharType="begin"/>
        </w:r>
        <w:r w:rsidR="00846ABE">
          <w:rPr>
            <w:noProof/>
            <w:webHidden/>
          </w:rPr>
          <w:instrText xml:space="preserve"> PAGEREF _Toc225529599 \h </w:instrText>
        </w:r>
        <w:r w:rsidR="00846ABE">
          <w:rPr>
            <w:noProof/>
            <w:webHidden/>
          </w:rPr>
        </w:r>
        <w:r w:rsidR="00846ABE">
          <w:rPr>
            <w:noProof/>
            <w:webHidden/>
          </w:rPr>
          <w:fldChar w:fldCharType="separate"/>
        </w:r>
        <w:r w:rsidR="00846ABE">
          <w:rPr>
            <w:noProof/>
            <w:webHidden/>
          </w:rPr>
          <w:t>11</w:t>
        </w:r>
        <w:r w:rsidR="00846ABE">
          <w:rPr>
            <w:noProof/>
            <w:webHidden/>
          </w:rPr>
          <w:fldChar w:fldCharType="end"/>
        </w:r>
      </w:hyperlink>
    </w:p>
    <w:p w14:paraId="1440D477" w14:textId="46B238CF" w:rsidR="00846ABE" w:rsidRDefault="00846ABE">
      <w:pPr>
        <w:pStyle w:val="Tabladeilustraciones"/>
        <w:tabs>
          <w:tab w:val="left" w:pos="1440"/>
          <w:tab w:val="right" w:leader="dot" w:pos="8828"/>
        </w:tabs>
        <w:rPr>
          <w:rFonts w:asciiTheme="minorHAnsi" w:eastAsiaTheme="minorEastAsia" w:hAnsiTheme="minorHAnsi"/>
          <w:noProof/>
          <w:kern w:val="2"/>
          <w:sz w:val="24"/>
          <w:szCs w:val="24"/>
          <w:lang w:eastAsia="es-CO"/>
          <w14:ligatures w14:val="standardContextual"/>
        </w:rPr>
      </w:pPr>
      <w:hyperlink w:anchor="_Toc225529600" w:history="1">
        <w:r w:rsidRPr="000F4C63">
          <w:rPr>
            <w:rStyle w:val="Hipervnculo"/>
            <w:noProof/>
          </w:rPr>
          <w:t xml:space="preserve">Tabla 2.2 </w:t>
        </w:r>
        <w:r>
          <w:rPr>
            <w:rFonts w:asciiTheme="minorHAnsi" w:eastAsiaTheme="minorEastAsia" w:hAnsiTheme="minorHAnsi"/>
            <w:noProof/>
            <w:kern w:val="2"/>
            <w:sz w:val="24"/>
            <w:szCs w:val="24"/>
            <w:lang w:eastAsia="es-CO"/>
            <w14:ligatures w14:val="standardContextual"/>
          </w:rPr>
          <w:tab/>
        </w:r>
        <w:r w:rsidRPr="000F4C63">
          <w:rPr>
            <w:rStyle w:val="Hipervnculo"/>
            <w:noProof/>
          </w:rPr>
          <w:t>Demanda de energía en el sistema de EPM en un horizonte de 5 años.</w:t>
        </w:r>
        <w:r>
          <w:rPr>
            <w:noProof/>
            <w:webHidden/>
          </w:rPr>
          <w:tab/>
        </w:r>
        <w:r>
          <w:rPr>
            <w:noProof/>
            <w:webHidden/>
          </w:rPr>
          <w:fldChar w:fldCharType="begin"/>
        </w:r>
        <w:r>
          <w:rPr>
            <w:noProof/>
            <w:webHidden/>
          </w:rPr>
          <w:instrText xml:space="preserve"> PAGEREF _Toc225529600 \h </w:instrText>
        </w:r>
        <w:r>
          <w:rPr>
            <w:noProof/>
            <w:webHidden/>
          </w:rPr>
        </w:r>
        <w:r>
          <w:rPr>
            <w:noProof/>
            <w:webHidden/>
          </w:rPr>
          <w:fldChar w:fldCharType="separate"/>
        </w:r>
        <w:r>
          <w:rPr>
            <w:noProof/>
            <w:webHidden/>
          </w:rPr>
          <w:t>12</w:t>
        </w:r>
        <w:r>
          <w:rPr>
            <w:noProof/>
            <w:webHidden/>
          </w:rPr>
          <w:fldChar w:fldCharType="end"/>
        </w:r>
      </w:hyperlink>
    </w:p>
    <w:p w14:paraId="1623A656" w14:textId="588CA141" w:rsidR="00846ABE" w:rsidRDefault="00846ABE">
      <w:pPr>
        <w:pStyle w:val="Tabladeilustraciones"/>
        <w:tabs>
          <w:tab w:val="left" w:pos="1440"/>
          <w:tab w:val="right" w:leader="dot" w:pos="8828"/>
        </w:tabs>
        <w:rPr>
          <w:rFonts w:asciiTheme="minorHAnsi" w:eastAsiaTheme="minorEastAsia" w:hAnsiTheme="minorHAnsi"/>
          <w:noProof/>
          <w:kern w:val="2"/>
          <w:sz w:val="24"/>
          <w:szCs w:val="24"/>
          <w:lang w:eastAsia="es-CO"/>
          <w14:ligatures w14:val="standardContextual"/>
        </w:rPr>
      </w:pPr>
      <w:hyperlink w:anchor="_Toc225529601" w:history="1">
        <w:r w:rsidRPr="000F4C63">
          <w:rPr>
            <w:rStyle w:val="Hipervnculo"/>
            <w:noProof/>
          </w:rPr>
          <w:t xml:space="preserve">Tabla 2.3 </w:t>
        </w:r>
        <w:r>
          <w:rPr>
            <w:rFonts w:asciiTheme="minorHAnsi" w:eastAsiaTheme="minorEastAsia" w:hAnsiTheme="minorHAnsi"/>
            <w:noProof/>
            <w:kern w:val="2"/>
            <w:sz w:val="24"/>
            <w:szCs w:val="24"/>
            <w:lang w:eastAsia="es-CO"/>
            <w14:ligatures w14:val="standardContextual"/>
          </w:rPr>
          <w:tab/>
        </w:r>
        <w:r w:rsidRPr="000F4C63">
          <w:rPr>
            <w:rStyle w:val="Hipervnculo"/>
            <w:noProof/>
          </w:rPr>
          <w:t>Metas y ejecución de calidad del servicio de EPM.</w:t>
        </w:r>
        <w:r>
          <w:rPr>
            <w:noProof/>
            <w:webHidden/>
          </w:rPr>
          <w:tab/>
        </w:r>
        <w:r>
          <w:rPr>
            <w:noProof/>
            <w:webHidden/>
          </w:rPr>
          <w:fldChar w:fldCharType="begin"/>
        </w:r>
        <w:r>
          <w:rPr>
            <w:noProof/>
            <w:webHidden/>
          </w:rPr>
          <w:instrText xml:space="preserve"> PAGEREF _Toc225529601 \h </w:instrText>
        </w:r>
        <w:r>
          <w:rPr>
            <w:noProof/>
            <w:webHidden/>
          </w:rPr>
        </w:r>
        <w:r>
          <w:rPr>
            <w:noProof/>
            <w:webHidden/>
          </w:rPr>
          <w:fldChar w:fldCharType="separate"/>
        </w:r>
        <w:r>
          <w:rPr>
            <w:noProof/>
            <w:webHidden/>
          </w:rPr>
          <w:t>13</w:t>
        </w:r>
        <w:r>
          <w:rPr>
            <w:noProof/>
            <w:webHidden/>
          </w:rPr>
          <w:fldChar w:fldCharType="end"/>
        </w:r>
      </w:hyperlink>
    </w:p>
    <w:p w14:paraId="70B0E132" w14:textId="47435DF2" w:rsidR="00846ABE" w:rsidRDefault="00846ABE">
      <w:pPr>
        <w:pStyle w:val="Tabladeilustraciones"/>
        <w:tabs>
          <w:tab w:val="left" w:pos="1440"/>
          <w:tab w:val="right" w:leader="dot" w:pos="8828"/>
        </w:tabs>
        <w:rPr>
          <w:rFonts w:asciiTheme="minorHAnsi" w:eastAsiaTheme="minorEastAsia" w:hAnsiTheme="minorHAnsi"/>
          <w:noProof/>
          <w:kern w:val="2"/>
          <w:sz w:val="24"/>
          <w:szCs w:val="24"/>
          <w:lang w:eastAsia="es-CO"/>
          <w14:ligatures w14:val="standardContextual"/>
        </w:rPr>
      </w:pPr>
      <w:hyperlink w:anchor="_Toc225529602" w:history="1">
        <w:r w:rsidRPr="000F4C63">
          <w:rPr>
            <w:rStyle w:val="Hipervnculo"/>
            <w:noProof/>
          </w:rPr>
          <w:t xml:space="preserve">Tabla 2.4 </w:t>
        </w:r>
        <w:r>
          <w:rPr>
            <w:rFonts w:asciiTheme="minorHAnsi" w:eastAsiaTheme="minorEastAsia" w:hAnsiTheme="minorHAnsi"/>
            <w:noProof/>
            <w:kern w:val="2"/>
            <w:sz w:val="24"/>
            <w:szCs w:val="24"/>
            <w:lang w:eastAsia="es-CO"/>
            <w14:ligatures w14:val="standardContextual"/>
          </w:rPr>
          <w:tab/>
        </w:r>
        <w:r w:rsidRPr="000F4C63">
          <w:rPr>
            <w:rStyle w:val="Hipervnculo"/>
            <w:noProof/>
          </w:rPr>
          <w:t>Inversiones plan 2023 – 2027 por municipio [</w:t>
        </w:r>
        <w:r w:rsidRPr="000F4C63">
          <w:rPr>
            <w:rStyle w:val="Hipervnculo"/>
            <w:i/>
            <w:iCs/>
            <w:noProof/>
          </w:rPr>
          <w:t>valores en Millones de pesos de dic 2017</w:t>
        </w:r>
        <w:r w:rsidRPr="000F4C63">
          <w:rPr>
            <w:rStyle w:val="Hipervnculo"/>
            <w:noProof/>
          </w:rPr>
          <w:t>].</w:t>
        </w:r>
        <w:r>
          <w:rPr>
            <w:noProof/>
            <w:webHidden/>
          </w:rPr>
          <w:tab/>
        </w:r>
        <w:r>
          <w:rPr>
            <w:noProof/>
            <w:webHidden/>
          </w:rPr>
          <w:fldChar w:fldCharType="begin"/>
        </w:r>
        <w:r>
          <w:rPr>
            <w:noProof/>
            <w:webHidden/>
          </w:rPr>
          <w:instrText xml:space="preserve"> PAGEREF _Toc225529602 \h </w:instrText>
        </w:r>
        <w:r>
          <w:rPr>
            <w:noProof/>
            <w:webHidden/>
          </w:rPr>
        </w:r>
        <w:r>
          <w:rPr>
            <w:noProof/>
            <w:webHidden/>
          </w:rPr>
          <w:fldChar w:fldCharType="separate"/>
        </w:r>
        <w:r>
          <w:rPr>
            <w:noProof/>
            <w:webHidden/>
          </w:rPr>
          <w:t>14</w:t>
        </w:r>
        <w:r>
          <w:rPr>
            <w:noProof/>
            <w:webHidden/>
          </w:rPr>
          <w:fldChar w:fldCharType="end"/>
        </w:r>
      </w:hyperlink>
    </w:p>
    <w:p w14:paraId="4CBC1E98" w14:textId="5BC1EA6B" w:rsidR="00846ABE" w:rsidRDefault="00846ABE">
      <w:pPr>
        <w:pStyle w:val="Tabladeilustraciones"/>
        <w:tabs>
          <w:tab w:val="left" w:pos="1440"/>
          <w:tab w:val="right" w:leader="dot" w:pos="8828"/>
        </w:tabs>
        <w:rPr>
          <w:rFonts w:asciiTheme="minorHAnsi" w:eastAsiaTheme="minorEastAsia" w:hAnsiTheme="minorHAnsi"/>
          <w:noProof/>
          <w:kern w:val="2"/>
          <w:sz w:val="24"/>
          <w:szCs w:val="24"/>
          <w:lang w:eastAsia="es-CO"/>
          <w14:ligatures w14:val="standardContextual"/>
        </w:rPr>
      </w:pPr>
      <w:hyperlink w:anchor="_Toc225529603" w:history="1">
        <w:r w:rsidRPr="000F4C63">
          <w:rPr>
            <w:rStyle w:val="Hipervnculo"/>
            <w:noProof/>
          </w:rPr>
          <w:t xml:space="preserve">Tabla 2.5 </w:t>
        </w:r>
        <w:r>
          <w:rPr>
            <w:rFonts w:asciiTheme="minorHAnsi" w:eastAsiaTheme="minorEastAsia" w:hAnsiTheme="minorHAnsi"/>
            <w:noProof/>
            <w:kern w:val="2"/>
            <w:sz w:val="24"/>
            <w:szCs w:val="24"/>
            <w:lang w:eastAsia="es-CO"/>
            <w14:ligatures w14:val="standardContextual"/>
          </w:rPr>
          <w:tab/>
        </w:r>
        <w:r w:rsidRPr="000F4C63">
          <w:rPr>
            <w:rStyle w:val="Hipervnculo"/>
            <w:noProof/>
          </w:rPr>
          <w:t>Inversiones plan 2023 – 2027 por departamentos.</w:t>
        </w:r>
        <w:r>
          <w:rPr>
            <w:noProof/>
            <w:webHidden/>
          </w:rPr>
          <w:tab/>
        </w:r>
        <w:r>
          <w:rPr>
            <w:noProof/>
            <w:webHidden/>
          </w:rPr>
          <w:fldChar w:fldCharType="begin"/>
        </w:r>
        <w:r>
          <w:rPr>
            <w:noProof/>
            <w:webHidden/>
          </w:rPr>
          <w:instrText xml:space="preserve"> PAGEREF _Toc225529603 \h </w:instrText>
        </w:r>
        <w:r>
          <w:rPr>
            <w:noProof/>
            <w:webHidden/>
          </w:rPr>
        </w:r>
        <w:r>
          <w:rPr>
            <w:noProof/>
            <w:webHidden/>
          </w:rPr>
          <w:fldChar w:fldCharType="separate"/>
        </w:r>
        <w:r>
          <w:rPr>
            <w:noProof/>
            <w:webHidden/>
          </w:rPr>
          <w:t>18</w:t>
        </w:r>
        <w:r>
          <w:rPr>
            <w:noProof/>
            <w:webHidden/>
          </w:rPr>
          <w:fldChar w:fldCharType="end"/>
        </w:r>
      </w:hyperlink>
    </w:p>
    <w:p w14:paraId="67EE888E" w14:textId="0AC759B0" w:rsidR="00846ABE" w:rsidRDefault="00846ABE">
      <w:pPr>
        <w:pStyle w:val="Tabladeilustraciones"/>
        <w:tabs>
          <w:tab w:val="left" w:pos="1440"/>
          <w:tab w:val="right" w:leader="dot" w:pos="8828"/>
        </w:tabs>
        <w:rPr>
          <w:rFonts w:asciiTheme="minorHAnsi" w:eastAsiaTheme="minorEastAsia" w:hAnsiTheme="minorHAnsi"/>
          <w:noProof/>
          <w:kern w:val="2"/>
          <w:sz w:val="24"/>
          <w:szCs w:val="24"/>
          <w:lang w:eastAsia="es-CO"/>
          <w14:ligatures w14:val="standardContextual"/>
        </w:rPr>
      </w:pPr>
      <w:hyperlink w:anchor="_Toc225529604" w:history="1">
        <w:r w:rsidRPr="000F4C63">
          <w:rPr>
            <w:rStyle w:val="Hipervnculo"/>
            <w:noProof/>
          </w:rPr>
          <w:t xml:space="preserve">Tabla 2.6 </w:t>
        </w:r>
        <w:r>
          <w:rPr>
            <w:rFonts w:asciiTheme="minorHAnsi" w:eastAsiaTheme="minorEastAsia" w:hAnsiTheme="minorHAnsi"/>
            <w:noProof/>
            <w:kern w:val="2"/>
            <w:sz w:val="24"/>
            <w:szCs w:val="24"/>
            <w:lang w:eastAsia="es-CO"/>
            <w14:ligatures w14:val="standardContextual"/>
          </w:rPr>
          <w:tab/>
        </w:r>
        <w:r w:rsidRPr="000F4C63">
          <w:rPr>
            <w:rStyle w:val="Hipervnculo"/>
            <w:noProof/>
          </w:rPr>
          <w:t>Inversiones plan 2023 – 2027 por tipo de inversión.</w:t>
        </w:r>
        <w:r>
          <w:rPr>
            <w:noProof/>
            <w:webHidden/>
          </w:rPr>
          <w:tab/>
        </w:r>
        <w:r>
          <w:rPr>
            <w:noProof/>
            <w:webHidden/>
          </w:rPr>
          <w:fldChar w:fldCharType="begin"/>
        </w:r>
        <w:r>
          <w:rPr>
            <w:noProof/>
            <w:webHidden/>
          </w:rPr>
          <w:instrText xml:space="preserve"> PAGEREF _Toc225529604 \h </w:instrText>
        </w:r>
        <w:r>
          <w:rPr>
            <w:noProof/>
            <w:webHidden/>
          </w:rPr>
        </w:r>
        <w:r>
          <w:rPr>
            <w:noProof/>
            <w:webHidden/>
          </w:rPr>
          <w:fldChar w:fldCharType="separate"/>
        </w:r>
        <w:r>
          <w:rPr>
            <w:noProof/>
            <w:webHidden/>
          </w:rPr>
          <w:t>18</w:t>
        </w:r>
        <w:r>
          <w:rPr>
            <w:noProof/>
            <w:webHidden/>
          </w:rPr>
          <w:fldChar w:fldCharType="end"/>
        </w:r>
      </w:hyperlink>
    </w:p>
    <w:p w14:paraId="44F99989" w14:textId="4F0FBF8B" w:rsidR="00846ABE" w:rsidRDefault="00846ABE">
      <w:pPr>
        <w:pStyle w:val="Tabladeilustraciones"/>
        <w:tabs>
          <w:tab w:val="left" w:pos="1440"/>
          <w:tab w:val="right" w:leader="dot" w:pos="8828"/>
        </w:tabs>
        <w:rPr>
          <w:rFonts w:asciiTheme="minorHAnsi" w:eastAsiaTheme="minorEastAsia" w:hAnsiTheme="minorHAnsi"/>
          <w:noProof/>
          <w:kern w:val="2"/>
          <w:sz w:val="24"/>
          <w:szCs w:val="24"/>
          <w:lang w:eastAsia="es-CO"/>
          <w14:ligatures w14:val="standardContextual"/>
        </w:rPr>
      </w:pPr>
      <w:hyperlink w:anchor="_Toc225529605" w:history="1">
        <w:r w:rsidRPr="000F4C63">
          <w:rPr>
            <w:rStyle w:val="Hipervnculo"/>
            <w:noProof/>
          </w:rPr>
          <w:t xml:space="preserve">Tabla 2.7 </w:t>
        </w:r>
        <w:r>
          <w:rPr>
            <w:rFonts w:asciiTheme="minorHAnsi" w:eastAsiaTheme="minorEastAsia" w:hAnsiTheme="minorHAnsi"/>
            <w:noProof/>
            <w:kern w:val="2"/>
            <w:sz w:val="24"/>
            <w:szCs w:val="24"/>
            <w:lang w:eastAsia="es-CO"/>
            <w14:ligatures w14:val="standardContextual"/>
          </w:rPr>
          <w:tab/>
        </w:r>
        <w:r w:rsidRPr="000F4C63">
          <w:rPr>
            <w:rStyle w:val="Hipervnculo"/>
            <w:noProof/>
          </w:rPr>
          <w:t>Inversiones plan 2023 – 2027 por nivel de tensión.</w:t>
        </w:r>
        <w:r>
          <w:rPr>
            <w:noProof/>
            <w:webHidden/>
          </w:rPr>
          <w:tab/>
        </w:r>
        <w:r>
          <w:rPr>
            <w:noProof/>
            <w:webHidden/>
          </w:rPr>
          <w:fldChar w:fldCharType="begin"/>
        </w:r>
        <w:r>
          <w:rPr>
            <w:noProof/>
            <w:webHidden/>
          </w:rPr>
          <w:instrText xml:space="preserve"> PAGEREF _Toc225529605 \h </w:instrText>
        </w:r>
        <w:r>
          <w:rPr>
            <w:noProof/>
            <w:webHidden/>
          </w:rPr>
        </w:r>
        <w:r>
          <w:rPr>
            <w:noProof/>
            <w:webHidden/>
          </w:rPr>
          <w:fldChar w:fldCharType="separate"/>
        </w:r>
        <w:r>
          <w:rPr>
            <w:noProof/>
            <w:webHidden/>
          </w:rPr>
          <w:t>19</w:t>
        </w:r>
        <w:r>
          <w:rPr>
            <w:noProof/>
            <w:webHidden/>
          </w:rPr>
          <w:fldChar w:fldCharType="end"/>
        </w:r>
      </w:hyperlink>
    </w:p>
    <w:p w14:paraId="3683F077" w14:textId="2947F066"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06" w:history="1">
        <w:r w:rsidRPr="000F4C63">
          <w:rPr>
            <w:rStyle w:val="Hipervnculo"/>
            <w:noProof/>
          </w:rPr>
          <w:t>Tabla 2.8  Inversiones plan 2023 – 2027 por categoría de activos.</w:t>
        </w:r>
        <w:r>
          <w:rPr>
            <w:noProof/>
            <w:webHidden/>
          </w:rPr>
          <w:tab/>
        </w:r>
        <w:r>
          <w:rPr>
            <w:noProof/>
            <w:webHidden/>
          </w:rPr>
          <w:fldChar w:fldCharType="begin"/>
        </w:r>
        <w:r>
          <w:rPr>
            <w:noProof/>
            <w:webHidden/>
          </w:rPr>
          <w:instrText xml:space="preserve"> PAGEREF _Toc225529606 \h </w:instrText>
        </w:r>
        <w:r>
          <w:rPr>
            <w:noProof/>
            <w:webHidden/>
          </w:rPr>
        </w:r>
        <w:r>
          <w:rPr>
            <w:noProof/>
            <w:webHidden/>
          </w:rPr>
          <w:fldChar w:fldCharType="separate"/>
        </w:r>
        <w:r>
          <w:rPr>
            <w:noProof/>
            <w:webHidden/>
          </w:rPr>
          <w:t>19</w:t>
        </w:r>
        <w:r>
          <w:rPr>
            <w:noProof/>
            <w:webHidden/>
          </w:rPr>
          <w:fldChar w:fldCharType="end"/>
        </w:r>
      </w:hyperlink>
    </w:p>
    <w:p w14:paraId="7EACDAF2" w14:textId="373BAB92"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07" w:history="1">
        <w:r w:rsidRPr="000F4C63">
          <w:rPr>
            <w:rStyle w:val="Hipervnculo"/>
            <w:noProof/>
          </w:rPr>
          <w:t>Tabla 2.9  Inversiones plan 2023 – 2027 según su clasificación.</w:t>
        </w:r>
        <w:r>
          <w:rPr>
            <w:noProof/>
            <w:webHidden/>
          </w:rPr>
          <w:tab/>
        </w:r>
        <w:r>
          <w:rPr>
            <w:noProof/>
            <w:webHidden/>
          </w:rPr>
          <w:fldChar w:fldCharType="begin"/>
        </w:r>
        <w:r>
          <w:rPr>
            <w:noProof/>
            <w:webHidden/>
          </w:rPr>
          <w:instrText xml:space="preserve"> PAGEREF _Toc225529607 \h </w:instrText>
        </w:r>
        <w:r>
          <w:rPr>
            <w:noProof/>
            <w:webHidden/>
          </w:rPr>
        </w:r>
        <w:r>
          <w:rPr>
            <w:noProof/>
            <w:webHidden/>
          </w:rPr>
          <w:fldChar w:fldCharType="separate"/>
        </w:r>
        <w:r>
          <w:rPr>
            <w:noProof/>
            <w:webHidden/>
          </w:rPr>
          <w:t>20</w:t>
        </w:r>
        <w:r>
          <w:rPr>
            <w:noProof/>
            <w:webHidden/>
          </w:rPr>
          <w:fldChar w:fldCharType="end"/>
        </w:r>
      </w:hyperlink>
    </w:p>
    <w:p w14:paraId="48586E53" w14:textId="1E01E41A"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08" w:history="1">
        <w:r w:rsidRPr="000F4C63">
          <w:rPr>
            <w:rStyle w:val="Hipervnculo"/>
            <w:noProof/>
          </w:rPr>
          <w:t>Tabla 2.10  Inversiones en los proyectos más relevantes del plan 2023 – 2027.</w:t>
        </w:r>
        <w:r>
          <w:rPr>
            <w:noProof/>
            <w:webHidden/>
          </w:rPr>
          <w:tab/>
        </w:r>
        <w:r>
          <w:rPr>
            <w:noProof/>
            <w:webHidden/>
          </w:rPr>
          <w:fldChar w:fldCharType="begin"/>
        </w:r>
        <w:r>
          <w:rPr>
            <w:noProof/>
            <w:webHidden/>
          </w:rPr>
          <w:instrText xml:space="preserve"> PAGEREF _Toc225529608 \h </w:instrText>
        </w:r>
        <w:r>
          <w:rPr>
            <w:noProof/>
            <w:webHidden/>
          </w:rPr>
        </w:r>
        <w:r>
          <w:rPr>
            <w:noProof/>
            <w:webHidden/>
          </w:rPr>
          <w:fldChar w:fldCharType="separate"/>
        </w:r>
        <w:r>
          <w:rPr>
            <w:noProof/>
            <w:webHidden/>
          </w:rPr>
          <w:t>21</w:t>
        </w:r>
        <w:r>
          <w:rPr>
            <w:noProof/>
            <w:webHidden/>
          </w:rPr>
          <w:fldChar w:fldCharType="end"/>
        </w:r>
      </w:hyperlink>
    </w:p>
    <w:p w14:paraId="038D3C19" w14:textId="7BB37C12"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09" w:history="1">
        <w:r w:rsidRPr="000F4C63">
          <w:rPr>
            <w:rStyle w:val="Hipervnculo"/>
            <w:noProof/>
          </w:rPr>
          <w:t>Tabla 2.11  Costo de reposición de referencia aprobado para EPM.</w:t>
        </w:r>
        <w:r>
          <w:rPr>
            <w:noProof/>
            <w:webHidden/>
          </w:rPr>
          <w:tab/>
        </w:r>
        <w:r>
          <w:rPr>
            <w:noProof/>
            <w:webHidden/>
          </w:rPr>
          <w:fldChar w:fldCharType="begin"/>
        </w:r>
        <w:r>
          <w:rPr>
            <w:noProof/>
            <w:webHidden/>
          </w:rPr>
          <w:instrText xml:space="preserve"> PAGEREF _Toc225529609 \h </w:instrText>
        </w:r>
        <w:r>
          <w:rPr>
            <w:noProof/>
            <w:webHidden/>
          </w:rPr>
        </w:r>
        <w:r>
          <w:rPr>
            <w:noProof/>
            <w:webHidden/>
          </w:rPr>
          <w:fldChar w:fldCharType="separate"/>
        </w:r>
        <w:r>
          <w:rPr>
            <w:noProof/>
            <w:webHidden/>
          </w:rPr>
          <w:t>22</w:t>
        </w:r>
        <w:r>
          <w:rPr>
            <w:noProof/>
            <w:webHidden/>
          </w:rPr>
          <w:fldChar w:fldCharType="end"/>
        </w:r>
      </w:hyperlink>
    </w:p>
    <w:p w14:paraId="5C474BAB" w14:textId="68DE667F"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10" w:history="1">
        <w:r w:rsidRPr="000F4C63">
          <w:rPr>
            <w:rStyle w:val="Hipervnculo"/>
            <w:noProof/>
          </w:rPr>
          <w:t>Tabla 2.12  Comparación VPIE con 8% del CRR para niveles 1, 2 y 3</w:t>
        </w:r>
        <w:r>
          <w:rPr>
            <w:noProof/>
            <w:webHidden/>
          </w:rPr>
          <w:tab/>
        </w:r>
        <w:r>
          <w:rPr>
            <w:noProof/>
            <w:webHidden/>
          </w:rPr>
          <w:fldChar w:fldCharType="begin"/>
        </w:r>
        <w:r>
          <w:rPr>
            <w:noProof/>
            <w:webHidden/>
          </w:rPr>
          <w:instrText xml:space="preserve"> PAGEREF _Toc225529610 \h </w:instrText>
        </w:r>
        <w:r>
          <w:rPr>
            <w:noProof/>
            <w:webHidden/>
          </w:rPr>
        </w:r>
        <w:r>
          <w:rPr>
            <w:noProof/>
            <w:webHidden/>
          </w:rPr>
          <w:fldChar w:fldCharType="separate"/>
        </w:r>
        <w:r>
          <w:rPr>
            <w:noProof/>
            <w:webHidden/>
          </w:rPr>
          <w:t>23</w:t>
        </w:r>
        <w:r>
          <w:rPr>
            <w:noProof/>
            <w:webHidden/>
          </w:rPr>
          <w:fldChar w:fldCharType="end"/>
        </w:r>
      </w:hyperlink>
    </w:p>
    <w:p w14:paraId="362ECEFD" w14:textId="54582D23"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11" w:history="1">
        <w:r w:rsidRPr="000F4C63">
          <w:rPr>
            <w:rStyle w:val="Hipervnculo"/>
            <w:noProof/>
          </w:rPr>
          <w:t>Tabla 2.13  Metas del indicador de duración de eventos, [</w:t>
        </w:r>
        <w:r w:rsidRPr="000F4C63">
          <w:rPr>
            <w:rStyle w:val="Hipervnculo"/>
            <w:i/>
            <w:iCs/>
            <w:noProof/>
          </w:rPr>
          <w:t>valores en horas al año]</w:t>
        </w:r>
        <w:r w:rsidRPr="000F4C63">
          <w:rPr>
            <w:rStyle w:val="Hipervnculo"/>
            <w:noProof/>
          </w:rPr>
          <w:t>.</w:t>
        </w:r>
        <w:r>
          <w:rPr>
            <w:noProof/>
            <w:webHidden/>
          </w:rPr>
          <w:tab/>
        </w:r>
        <w:r>
          <w:rPr>
            <w:noProof/>
            <w:webHidden/>
          </w:rPr>
          <w:fldChar w:fldCharType="begin"/>
        </w:r>
        <w:r>
          <w:rPr>
            <w:noProof/>
            <w:webHidden/>
          </w:rPr>
          <w:instrText xml:space="preserve"> PAGEREF _Toc225529611 \h </w:instrText>
        </w:r>
        <w:r>
          <w:rPr>
            <w:noProof/>
            <w:webHidden/>
          </w:rPr>
        </w:r>
        <w:r>
          <w:rPr>
            <w:noProof/>
            <w:webHidden/>
          </w:rPr>
          <w:fldChar w:fldCharType="separate"/>
        </w:r>
        <w:r>
          <w:rPr>
            <w:noProof/>
            <w:webHidden/>
          </w:rPr>
          <w:t>24</w:t>
        </w:r>
        <w:r>
          <w:rPr>
            <w:noProof/>
            <w:webHidden/>
          </w:rPr>
          <w:fldChar w:fldCharType="end"/>
        </w:r>
      </w:hyperlink>
    </w:p>
    <w:p w14:paraId="3CC7A105" w14:textId="061801FE"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12" w:history="1">
        <w:r w:rsidRPr="000F4C63">
          <w:rPr>
            <w:rStyle w:val="Hipervnculo"/>
            <w:iCs/>
            <w:noProof/>
            <w:lang w:val="es-ES_tradnl"/>
          </w:rPr>
          <w:t>Tabla 2.14  Metas del indicador de frecuencia de eventos, [valores en cantidad de eventos al año].</w:t>
        </w:r>
        <w:r>
          <w:rPr>
            <w:noProof/>
            <w:webHidden/>
          </w:rPr>
          <w:tab/>
        </w:r>
        <w:r>
          <w:rPr>
            <w:noProof/>
            <w:webHidden/>
          </w:rPr>
          <w:fldChar w:fldCharType="begin"/>
        </w:r>
        <w:r>
          <w:rPr>
            <w:noProof/>
            <w:webHidden/>
          </w:rPr>
          <w:instrText xml:space="preserve"> PAGEREF _Toc225529612 \h </w:instrText>
        </w:r>
        <w:r>
          <w:rPr>
            <w:noProof/>
            <w:webHidden/>
          </w:rPr>
        </w:r>
        <w:r>
          <w:rPr>
            <w:noProof/>
            <w:webHidden/>
          </w:rPr>
          <w:fldChar w:fldCharType="separate"/>
        </w:r>
        <w:r>
          <w:rPr>
            <w:noProof/>
            <w:webHidden/>
          </w:rPr>
          <w:t>24</w:t>
        </w:r>
        <w:r>
          <w:rPr>
            <w:noProof/>
            <w:webHidden/>
          </w:rPr>
          <w:fldChar w:fldCharType="end"/>
        </w:r>
      </w:hyperlink>
    </w:p>
    <w:p w14:paraId="5178FFE0" w14:textId="48AEBA11"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13" w:history="1">
        <w:r w:rsidRPr="000F4C63">
          <w:rPr>
            <w:rStyle w:val="Hipervnculo"/>
            <w:noProof/>
          </w:rPr>
          <w:t>Tabla 2.15  Indicador de calidad mínima garantizada individual de duración de eventos, DIUG [</w:t>
        </w:r>
        <w:r w:rsidRPr="000F4C63">
          <w:rPr>
            <w:rStyle w:val="Hipervnculo"/>
            <w:i/>
            <w:iCs/>
            <w:noProof/>
          </w:rPr>
          <w:t>máximo horas-año</w:t>
        </w:r>
        <w:r w:rsidRPr="000F4C63">
          <w:rPr>
            <w:rStyle w:val="Hipervnculo"/>
            <w:noProof/>
          </w:rPr>
          <w:t>]. Referencia año 2025.</w:t>
        </w:r>
        <w:r>
          <w:rPr>
            <w:noProof/>
            <w:webHidden/>
          </w:rPr>
          <w:tab/>
        </w:r>
        <w:r>
          <w:rPr>
            <w:noProof/>
            <w:webHidden/>
          </w:rPr>
          <w:fldChar w:fldCharType="begin"/>
        </w:r>
        <w:r>
          <w:rPr>
            <w:noProof/>
            <w:webHidden/>
          </w:rPr>
          <w:instrText xml:space="preserve"> PAGEREF _Toc225529613 \h </w:instrText>
        </w:r>
        <w:r>
          <w:rPr>
            <w:noProof/>
            <w:webHidden/>
          </w:rPr>
        </w:r>
        <w:r>
          <w:rPr>
            <w:noProof/>
            <w:webHidden/>
          </w:rPr>
          <w:fldChar w:fldCharType="separate"/>
        </w:r>
        <w:r>
          <w:rPr>
            <w:noProof/>
            <w:webHidden/>
          </w:rPr>
          <w:t>25</w:t>
        </w:r>
        <w:r>
          <w:rPr>
            <w:noProof/>
            <w:webHidden/>
          </w:rPr>
          <w:fldChar w:fldCharType="end"/>
        </w:r>
      </w:hyperlink>
    </w:p>
    <w:p w14:paraId="29FD2405" w14:textId="0D03FD62"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14" w:history="1">
        <w:r w:rsidRPr="000F4C63">
          <w:rPr>
            <w:rStyle w:val="Hipervnculo"/>
            <w:noProof/>
          </w:rPr>
          <w:t>Tabla 2.16  Indicador de calidad mínima garantizada individual de frecuencia de eventos, FIUG [</w:t>
        </w:r>
        <w:r w:rsidRPr="000F4C63">
          <w:rPr>
            <w:rStyle w:val="Hipervnculo"/>
            <w:i/>
            <w:iCs/>
            <w:noProof/>
          </w:rPr>
          <w:t>máximo veces-año</w:t>
        </w:r>
        <w:r w:rsidRPr="000F4C63">
          <w:rPr>
            <w:rStyle w:val="Hipervnculo"/>
            <w:noProof/>
          </w:rPr>
          <w:t>]. Referencia año 2025.</w:t>
        </w:r>
        <w:r>
          <w:rPr>
            <w:noProof/>
            <w:webHidden/>
          </w:rPr>
          <w:tab/>
        </w:r>
        <w:r>
          <w:rPr>
            <w:noProof/>
            <w:webHidden/>
          </w:rPr>
          <w:fldChar w:fldCharType="begin"/>
        </w:r>
        <w:r>
          <w:rPr>
            <w:noProof/>
            <w:webHidden/>
          </w:rPr>
          <w:instrText xml:space="preserve"> PAGEREF _Toc225529614 \h </w:instrText>
        </w:r>
        <w:r>
          <w:rPr>
            <w:noProof/>
            <w:webHidden/>
          </w:rPr>
        </w:r>
        <w:r>
          <w:rPr>
            <w:noProof/>
            <w:webHidden/>
          </w:rPr>
          <w:fldChar w:fldCharType="separate"/>
        </w:r>
        <w:r>
          <w:rPr>
            <w:noProof/>
            <w:webHidden/>
          </w:rPr>
          <w:t>25</w:t>
        </w:r>
        <w:r>
          <w:rPr>
            <w:noProof/>
            <w:webHidden/>
          </w:rPr>
          <w:fldChar w:fldCharType="end"/>
        </w:r>
      </w:hyperlink>
    </w:p>
    <w:p w14:paraId="6F5BA004" w14:textId="70747A62"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15" w:history="1">
        <w:r w:rsidRPr="000F4C63">
          <w:rPr>
            <w:rStyle w:val="Hipervnculo"/>
            <w:noProof/>
          </w:rPr>
          <w:t xml:space="preserve">Tabla 2.17  Inversiones proyectadas para el periodo 2023 – 2027 </w:t>
        </w:r>
        <w:r w:rsidRPr="000F4C63">
          <w:rPr>
            <w:rStyle w:val="Hipervnculo"/>
            <w:i/>
            <w:iCs/>
            <w:noProof/>
          </w:rPr>
          <w:t>[$ - dic 2017].</w:t>
        </w:r>
        <w:r>
          <w:rPr>
            <w:noProof/>
            <w:webHidden/>
          </w:rPr>
          <w:tab/>
        </w:r>
        <w:r>
          <w:rPr>
            <w:noProof/>
            <w:webHidden/>
          </w:rPr>
          <w:fldChar w:fldCharType="begin"/>
        </w:r>
        <w:r>
          <w:rPr>
            <w:noProof/>
            <w:webHidden/>
          </w:rPr>
          <w:instrText xml:space="preserve"> PAGEREF _Toc225529615 \h </w:instrText>
        </w:r>
        <w:r>
          <w:rPr>
            <w:noProof/>
            <w:webHidden/>
          </w:rPr>
        </w:r>
        <w:r>
          <w:rPr>
            <w:noProof/>
            <w:webHidden/>
          </w:rPr>
          <w:fldChar w:fldCharType="separate"/>
        </w:r>
        <w:r>
          <w:rPr>
            <w:noProof/>
            <w:webHidden/>
          </w:rPr>
          <w:t>25</w:t>
        </w:r>
        <w:r>
          <w:rPr>
            <w:noProof/>
            <w:webHidden/>
          </w:rPr>
          <w:fldChar w:fldCharType="end"/>
        </w:r>
      </w:hyperlink>
    </w:p>
    <w:p w14:paraId="2916AF3E" w14:textId="60AB82B8"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16" w:history="1">
        <w:r w:rsidRPr="000F4C63">
          <w:rPr>
            <w:rStyle w:val="Hipervnculo"/>
            <w:noProof/>
          </w:rPr>
          <w:t>Tabla 2.18  Proyectos de inversión aprobados para el año 2025</w:t>
        </w:r>
        <w:r w:rsidRPr="000F4C63">
          <w:rPr>
            <w:rStyle w:val="Hipervnculo"/>
            <w:i/>
            <w:iCs/>
            <w:noProof/>
          </w:rPr>
          <w:t>.</w:t>
        </w:r>
        <w:r>
          <w:rPr>
            <w:noProof/>
            <w:webHidden/>
          </w:rPr>
          <w:tab/>
        </w:r>
        <w:r>
          <w:rPr>
            <w:noProof/>
            <w:webHidden/>
          </w:rPr>
          <w:fldChar w:fldCharType="begin"/>
        </w:r>
        <w:r>
          <w:rPr>
            <w:noProof/>
            <w:webHidden/>
          </w:rPr>
          <w:instrText xml:space="preserve"> PAGEREF _Toc225529616 \h </w:instrText>
        </w:r>
        <w:r>
          <w:rPr>
            <w:noProof/>
            <w:webHidden/>
          </w:rPr>
        </w:r>
        <w:r>
          <w:rPr>
            <w:noProof/>
            <w:webHidden/>
          </w:rPr>
          <w:fldChar w:fldCharType="separate"/>
        </w:r>
        <w:r>
          <w:rPr>
            <w:noProof/>
            <w:webHidden/>
          </w:rPr>
          <w:t>27</w:t>
        </w:r>
        <w:r>
          <w:rPr>
            <w:noProof/>
            <w:webHidden/>
          </w:rPr>
          <w:fldChar w:fldCharType="end"/>
        </w:r>
      </w:hyperlink>
    </w:p>
    <w:p w14:paraId="664DA5AD" w14:textId="7D58EF8B"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17" w:history="1">
        <w:r w:rsidRPr="000F4C63">
          <w:rPr>
            <w:rStyle w:val="Hipervnculo"/>
            <w:noProof/>
          </w:rPr>
          <w:t>Tabla 2.19  Inversiones aprobadas para los proyectos del plan de inversión año 2025.</w:t>
        </w:r>
        <w:r>
          <w:rPr>
            <w:noProof/>
            <w:webHidden/>
          </w:rPr>
          <w:tab/>
        </w:r>
        <w:r>
          <w:rPr>
            <w:noProof/>
            <w:webHidden/>
          </w:rPr>
          <w:fldChar w:fldCharType="begin"/>
        </w:r>
        <w:r>
          <w:rPr>
            <w:noProof/>
            <w:webHidden/>
          </w:rPr>
          <w:instrText xml:space="preserve"> PAGEREF _Toc225529617 \h </w:instrText>
        </w:r>
        <w:r>
          <w:rPr>
            <w:noProof/>
            <w:webHidden/>
          </w:rPr>
        </w:r>
        <w:r>
          <w:rPr>
            <w:noProof/>
            <w:webHidden/>
          </w:rPr>
          <w:fldChar w:fldCharType="separate"/>
        </w:r>
        <w:r>
          <w:rPr>
            <w:noProof/>
            <w:webHidden/>
          </w:rPr>
          <w:t>28</w:t>
        </w:r>
        <w:r>
          <w:rPr>
            <w:noProof/>
            <w:webHidden/>
          </w:rPr>
          <w:fldChar w:fldCharType="end"/>
        </w:r>
      </w:hyperlink>
    </w:p>
    <w:p w14:paraId="4BD9DAFA" w14:textId="5FCBB439"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18" w:history="1">
        <w:r w:rsidRPr="000F4C63">
          <w:rPr>
            <w:rStyle w:val="Hipervnculo"/>
            <w:noProof/>
          </w:rPr>
          <w:t>Tabla 2.20  Plan de expansión de cobertura 2025 [pesos dic 2017].</w:t>
        </w:r>
        <w:r>
          <w:rPr>
            <w:noProof/>
            <w:webHidden/>
          </w:rPr>
          <w:tab/>
        </w:r>
        <w:r>
          <w:rPr>
            <w:noProof/>
            <w:webHidden/>
          </w:rPr>
          <w:fldChar w:fldCharType="begin"/>
        </w:r>
        <w:r>
          <w:rPr>
            <w:noProof/>
            <w:webHidden/>
          </w:rPr>
          <w:instrText xml:space="preserve"> PAGEREF _Toc225529618 \h </w:instrText>
        </w:r>
        <w:r>
          <w:rPr>
            <w:noProof/>
            <w:webHidden/>
          </w:rPr>
        </w:r>
        <w:r>
          <w:rPr>
            <w:noProof/>
            <w:webHidden/>
          </w:rPr>
          <w:fldChar w:fldCharType="separate"/>
        </w:r>
        <w:r>
          <w:rPr>
            <w:noProof/>
            <w:webHidden/>
          </w:rPr>
          <w:t>29</w:t>
        </w:r>
        <w:r>
          <w:rPr>
            <w:noProof/>
            <w:webHidden/>
          </w:rPr>
          <w:fldChar w:fldCharType="end"/>
        </w:r>
      </w:hyperlink>
    </w:p>
    <w:p w14:paraId="7FB28FB1" w14:textId="09E06301"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19" w:history="1">
        <w:r w:rsidRPr="000F4C63">
          <w:rPr>
            <w:rStyle w:val="Hipervnculo"/>
            <w:noProof/>
          </w:rPr>
          <w:t>Tabla 2.21 Plan inversiones total aprobado 2025</w:t>
        </w:r>
        <w:r>
          <w:rPr>
            <w:noProof/>
            <w:webHidden/>
          </w:rPr>
          <w:tab/>
        </w:r>
        <w:r>
          <w:rPr>
            <w:noProof/>
            <w:webHidden/>
          </w:rPr>
          <w:fldChar w:fldCharType="begin"/>
        </w:r>
        <w:r>
          <w:rPr>
            <w:noProof/>
            <w:webHidden/>
          </w:rPr>
          <w:instrText xml:space="preserve"> PAGEREF _Toc225529619 \h </w:instrText>
        </w:r>
        <w:r>
          <w:rPr>
            <w:noProof/>
            <w:webHidden/>
          </w:rPr>
        </w:r>
        <w:r>
          <w:rPr>
            <w:noProof/>
            <w:webHidden/>
          </w:rPr>
          <w:fldChar w:fldCharType="separate"/>
        </w:r>
        <w:r>
          <w:rPr>
            <w:noProof/>
            <w:webHidden/>
          </w:rPr>
          <w:t>30</w:t>
        </w:r>
        <w:r>
          <w:rPr>
            <w:noProof/>
            <w:webHidden/>
          </w:rPr>
          <w:fldChar w:fldCharType="end"/>
        </w:r>
      </w:hyperlink>
    </w:p>
    <w:p w14:paraId="003F8891" w14:textId="1D6F83FF"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20" w:history="1">
        <w:r w:rsidRPr="000F4C63">
          <w:rPr>
            <w:rStyle w:val="Hipervnculo"/>
            <w:noProof/>
          </w:rPr>
          <w:t>Tabla 2.22  Metas del indicador de duración de eventos año 2025.</w:t>
        </w:r>
        <w:r>
          <w:rPr>
            <w:noProof/>
            <w:webHidden/>
          </w:rPr>
          <w:tab/>
        </w:r>
        <w:r>
          <w:rPr>
            <w:noProof/>
            <w:webHidden/>
          </w:rPr>
          <w:fldChar w:fldCharType="begin"/>
        </w:r>
        <w:r>
          <w:rPr>
            <w:noProof/>
            <w:webHidden/>
          </w:rPr>
          <w:instrText xml:space="preserve"> PAGEREF _Toc225529620 \h </w:instrText>
        </w:r>
        <w:r>
          <w:rPr>
            <w:noProof/>
            <w:webHidden/>
          </w:rPr>
        </w:r>
        <w:r>
          <w:rPr>
            <w:noProof/>
            <w:webHidden/>
          </w:rPr>
          <w:fldChar w:fldCharType="separate"/>
        </w:r>
        <w:r>
          <w:rPr>
            <w:noProof/>
            <w:webHidden/>
          </w:rPr>
          <w:t>31</w:t>
        </w:r>
        <w:r>
          <w:rPr>
            <w:noProof/>
            <w:webHidden/>
          </w:rPr>
          <w:fldChar w:fldCharType="end"/>
        </w:r>
      </w:hyperlink>
    </w:p>
    <w:p w14:paraId="2066E18B" w14:textId="3B4B962B"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21" w:history="1">
        <w:r w:rsidRPr="000F4C63">
          <w:rPr>
            <w:rStyle w:val="Hipervnculo"/>
            <w:noProof/>
          </w:rPr>
          <w:t>Tabla 2.23  Metas del indicador de frecuencia de eventos año 2025.</w:t>
        </w:r>
        <w:r>
          <w:rPr>
            <w:noProof/>
            <w:webHidden/>
          </w:rPr>
          <w:tab/>
        </w:r>
        <w:r>
          <w:rPr>
            <w:noProof/>
            <w:webHidden/>
          </w:rPr>
          <w:fldChar w:fldCharType="begin"/>
        </w:r>
        <w:r>
          <w:rPr>
            <w:noProof/>
            <w:webHidden/>
          </w:rPr>
          <w:instrText xml:space="preserve"> PAGEREF _Toc225529621 \h </w:instrText>
        </w:r>
        <w:r>
          <w:rPr>
            <w:noProof/>
            <w:webHidden/>
          </w:rPr>
        </w:r>
        <w:r>
          <w:rPr>
            <w:noProof/>
            <w:webHidden/>
          </w:rPr>
          <w:fldChar w:fldCharType="separate"/>
        </w:r>
        <w:r>
          <w:rPr>
            <w:noProof/>
            <w:webHidden/>
          </w:rPr>
          <w:t>31</w:t>
        </w:r>
        <w:r>
          <w:rPr>
            <w:noProof/>
            <w:webHidden/>
          </w:rPr>
          <w:fldChar w:fldCharType="end"/>
        </w:r>
      </w:hyperlink>
    </w:p>
    <w:p w14:paraId="25E75430" w14:textId="12F7F573"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22" w:history="1">
        <w:r w:rsidRPr="000F4C63">
          <w:rPr>
            <w:rStyle w:val="Hipervnculo"/>
            <w:noProof/>
          </w:rPr>
          <w:t>Tabla 2.24  Índices de pérdidas eficientes para EPM año 2025.</w:t>
        </w:r>
        <w:r>
          <w:rPr>
            <w:noProof/>
            <w:webHidden/>
          </w:rPr>
          <w:tab/>
        </w:r>
        <w:r>
          <w:rPr>
            <w:noProof/>
            <w:webHidden/>
          </w:rPr>
          <w:fldChar w:fldCharType="begin"/>
        </w:r>
        <w:r>
          <w:rPr>
            <w:noProof/>
            <w:webHidden/>
          </w:rPr>
          <w:instrText xml:space="preserve"> PAGEREF _Toc225529622 \h </w:instrText>
        </w:r>
        <w:r>
          <w:rPr>
            <w:noProof/>
            <w:webHidden/>
          </w:rPr>
        </w:r>
        <w:r>
          <w:rPr>
            <w:noProof/>
            <w:webHidden/>
          </w:rPr>
          <w:fldChar w:fldCharType="separate"/>
        </w:r>
        <w:r>
          <w:rPr>
            <w:noProof/>
            <w:webHidden/>
          </w:rPr>
          <w:t>31</w:t>
        </w:r>
        <w:r>
          <w:rPr>
            <w:noProof/>
            <w:webHidden/>
          </w:rPr>
          <w:fldChar w:fldCharType="end"/>
        </w:r>
      </w:hyperlink>
    </w:p>
    <w:p w14:paraId="36956A43" w14:textId="2728D1F7"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23" w:history="1">
        <w:r w:rsidRPr="000F4C63">
          <w:rPr>
            <w:rStyle w:val="Hipervnculo"/>
            <w:noProof/>
          </w:rPr>
          <w:t>Tabla 3.1  Inversiones en activos puestos en operación en el sistema de EPM en el año 2025. Sin Acote.</w:t>
        </w:r>
        <w:r>
          <w:rPr>
            <w:noProof/>
            <w:webHidden/>
          </w:rPr>
          <w:tab/>
        </w:r>
        <w:r>
          <w:rPr>
            <w:noProof/>
            <w:webHidden/>
          </w:rPr>
          <w:fldChar w:fldCharType="begin"/>
        </w:r>
        <w:r>
          <w:rPr>
            <w:noProof/>
            <w:webHidden/>
          </w:rPr>
          <w:instrText xml:space="preserve"> PAGEREF _Toc225529623 \h </w:instrText>
        </w:r>
        <w:r>
          <w:rPr>
            <w:noProof/>
            <w:webHidden/>
          </w:rPr>
        </w:r>
        <w:r>
          <w:rPr>
            <w:noProof/>
            <w:webHidden/>
          </w:rPr>
          <w:fldChar w:fldCharType="separate"/>
        </w:r>
        <w:r>
          <w:rPr>
            <w:noProof/>
            <w:webHidden/>
          </w:rPr>
          <w:t>32</w:t>
        </w:r>
        <w:r>
          <w:rPr>
            <w:noProof/>
            <w:webHidden/>
          </w:rPr>
          <w:fldChar w:fldCharType="end"/>
        </w:r>
      </w:hyperlink>
    </w:p>
    <w:p w14:paraId="1D1A685B" w14:textId="32F6F9C1"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24" w:history="1">
        <w:r w:rsidRPr="000F4C63">
          <w:rPr>
            <w:rStyle w:val="Hipervnculo"/>
            <w:noProof/>
          </w:rPr>
          <w:t>Tabla 3.2  Inversiones en activos puestos en operación en el sistema de EPM en el año 2025, acotados con la fórmula 1.1*</w:t>
        </w:r>
        <w:r w:rsidRPr="000F4C63">
          <w:rPr>
            <w:rStyle w:val="Hipervnculo"/>
            <w:rFonts w:cstheme="minorHAnsi"/>
            <w:i/>
            <w:iCs/>
            <w:noProof/>
          </w:rPr>
          <w:t>INVA</w:t>
        </w:r>
        <w:r w:rsidRPr="000F4C63">
          <w:rPr>
            <w:rStyle w:val="Hipervnculo"/>
            <w:rFonts w:cstheme="minorHAnsi"/>
            <w:i/>
            <w:iCs/>
            <w:noProof/>
            <w:vertAlign w:val="subscript"/>
          </w:rPr>
          <w:t>j,n,l,7</w:t>
        </w:r>
        <w:r w:rsidRPr="000F4C63">
          <w:rPr>
            <w:rStyle w:val="Hipervnculo"/>
            <w:rFonts w:cstheme="minorHAnsi"/>
            <w:i/>
            <w:iCs/>
            <w:noProof/>
          </w:rPr>
          <w:t xml:space="preserve"> para N1, N2 y N3.</w:t>
        </w:r>
        <w:r>
          <w:rPr>
            <w:noProof/>
            <w:webHidden/>
          </w:rPr>
          <w:tab/>
        </w:r>
        <w:r>
          <w:rPr>
            <w:noProof/>
            <w:webHidden/>
          </w:rPr>
          <w:fldChar w:fldCharType="begin"/>
        </w:r>
        <w:r>
          <w:rPr>
            <w:noProof/>
            <w:webHidden/>
          </w:rPr>
          <w:instrText xml:space="preserve"> PAGEREF _Toc225529624 \h </w:instrText>
        </w:r>
        <w:r>
          <w:rPr>
            <w:noProof/>
            <w:webHidden/>
          </w:rPr>
        </w:r>
        <w:r>
          <w:rPr>
            <w:noProof/>
            <w:webHidden/>
          </w:rPr>
          <w:fldChar w:fldCharType="separate"/>
        </w:r>
        <w:r>
          <w:rPr>
            <w:noProof/>
            <w:webHidden/>
          </w:rPr>
          <w:t>33</w:t>
        </w:r>
        <w:r>
          <w:rPr>
            <w:noProof/>
            <w:webHidden/>
          </w:rPr>
          <w:fldChar w:fldCharType="end"/>
        </w:r>
      </w:hyperlink>
    </w:p>
    <w:p w14:paraId="192220A3" w14:textId="4E60088B"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25" w:history="1">
        <w:r w:rsidRPr="000F4C63">
          <w:rPr>
            <w:rStyle w:val="Hipervnculo"/>
            <w:noProof/>
          </w:rPr>
          <w:t>Tabla 3.3  Excedente de las inversiones en activos puestos en operación en el sistema de EPM en el año 2024.</w:t>
        </w:r>
        <w:r>
          <w:rPr>
            <w:noProof/>
            <w:webHidden/>
          </w:rPr>
          <w:tab/>
        </w:r>
        <w:r>
          <w:rPr>
            <w:noProof/>
            <w:webHidden/>
          </w:rPr>
          <w:fldChar w:fldCharType="begin"/>
        </w:r>
        <w:r>
          <w:rPr>
            <w:noProof/>
            <w:webHidden/>
          </w:rPr>
          <w:instrText xml:space="preserve"> PAGEREF _Toc225529625 \h </w:instrText>
        </w:r>
        <w:r>
          <w:rPr>
            <w:noProof/>
            <w:webHidden/>
          </w:rPr>
        </w:r>
        <w:r>
          <w:rPr>
            <w:noProof/>
            <w:webHidden/>
          </w:rPr>
          <w:fldChar w:fldCharType="separate"/>
        </w:r>
        <w:r>
          <w:rPr>
            <w:noProof/>
            <w:webHidden/>
          </w:rPr>
          <w:t>34</w:t>
        </w:r>
        <w:r>
          <w:rPr>
            <w:noProof/>
            <w:webHidden/>
          </w:rPr>
          <w:fldChar w:fldCharType="end"/>
        </w:r>
      </w:hyperlink>
    </w:p>
    <w:p w14:paraId="4D4ABBD2" w14:textId="5EB184D1"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26" w:history="1">
        <w:r w:rsidRPr="000F4C63">
          <w:rPr>
            <w:rStyle w:val="Hipervnculo"/>
            <w:noProof/>
          </w:rPr>
          <w:t>Tabla 3.4  Inversiones en activos puestos en operación en el sistema de EPM en el año 2025 acotados con la fórmula 1.1*</w:t>
        </w:r>
        <w:r w:rsidRPr="000F4C63">
          <w:rPr>
            <w:rStyle w:val="Hipervnculo"/>
            <w:rFonts w:cstheme="minorHAnsi"/>
            <w:i/>
            <w:iCs/>
            <w:noProof/>
          </w:rPr>
          <w:t>INVA</w:t>
        </w:r>
        <w:r w:rsidRPr="000F4C63">
          <w:rPr>
            <w:rStyle w:val="Hipervnculo"/>
            <w:rFonts w:cstheme="minorHAnsi"/>
            <w:i/>
            <w:iCs/>
            <w:noProof/>
            <w:vertAlign w:val="subscript"/>
          </w:rPr>
          <w:t>j,n,l,7</w:t>
        </w:r>
        <w:r w:rsidRPr="000F4C63">
          <w:rPr>
            <w:rStyle w:val="Hipervnculo"/>
            <w:rFonts w:cstheme="minorHAnsi"/>
            <w:i/>
            <w:iCs/>
            <w:noProof/>
          </w:rPr>
          <w:t xml:space="preserve"> para N1, N2 y N3 </w:t>
        </w:r>
        <w:r w:rsidRPr="000F4C63">
          <w:rPr>
            <w:rStyle w:val="Hipervnculo"/>
            <w:noProof/>
          </w:rPr>
          <w:t>más el excedente del año 2024.</w:t>
        </w:r>
        <w:r>
          <w:rPr>
            <w:noProof/>
            <w:webHidden/>
          </w:rPr>
          <w:tab/>
        </w:r>
        <w:r>
          <w:rPr>
            <w:noProof/>
            <w:webHidden/>
          </w:rPr>
          <w:fldChar w:fldCharType="begin"/>
        </w:r>
        <w:r>
          <w:rPr>
            <w:noProof/>
            <w:webHidden/>
          </w:rPr>
          <w:instrText xml:space="preserve"> PAGEREF _Toc225529626 \h </w:instrText>
        </w:r>
        <w:r>
          <w:rPr>
            <w:noProof/>
            <w:webHidden/>
          </w:rPr>
        </w:r>
        <w:r>
          <w:rPr>
            <w:noProof/>
            <w:webHidden/>
          </w:rPr>
          <w:fldChar w:fldCharType="separate"/>
        </w:r>
        <w:r>
          <w:rPr>
            <w:noProof/>
            <w:webHidden/>
          </w:rPr>
          <w:t>35</w:t>
        </w:r>
        <w:r>
          <w:rPr>
            <w:noProof/>
            <w:webHidden/>
          </w:rPr>
          <w:fldChar w:fldCharType="end"/>
        </w:r>
      </w:hyperlink>
    </w:p>
    <w:p w14:paraId="47144061" w14:textId="6E078161"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27" w:history="1">
        <w:r w:rsidRPr="000F4C63">
          <w:rPr>
            <w:rStyle w:val="Hipervnculo"/>
            <w:noProof/>
          </w:rPr>
          <w:t>Tabla 3.5  Excedente de las inversiones en activos puestos en operación en el sistema de EPM en el año 2025.</w:t>
        </w:r>
        <w:r>
          <w:rPr>
            <w:noProof/>
            <w:webHidden/>
          </w:rPr>
          <w:tab/>
        </w:r>
        <w:r>
          <w:rPr>
            <w:noProof/>
            <w:webHidden/>
          </w:rPr>
          <w:fldChar w:fldCharType="begin"/>
        </w:r>
        <w:r>
          <w:rPr>
            <w:noProof/>
            <w:webHidden/>
          </w:rPr>
          <w:instrText xml:space="preserve"> PAGEREF _Toc225529627 \h </w:instrText>
        </w:r>
        <w:r>
          <w:rPr>
            <w:noProof/>
            <w:webHidden/>
          </w:rPr>
        </w:r>
        <w:r>
          <w:rPr>
            <w:noProof/>
            <w:webHidden/>
          </w:rPr>
          <w:fldChar w:fldCharType="separate"/>
        </w:r>
        <w:r>
          <w:rPr>
            <w:noProof/>
            <w:webHidden/>
          </w:rPr>
          <w:t>36</w:t>
        </w:r>
        <w:r>
          <w:rPr>
            <w:noProof/>
            <w:webHidden/>
          </w:rPr>
          <w:fldChar w:fldCharType="end"/>
        </w:r>
      </w:hyperlink>
    </w:p>
    <w:p w14:paraId="6EF6A1F3" w14:textId="3570C76D"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28" w:history="1">
        <w:r w:rsidRPr="000F4C63">
          <w:rPr>
            <w:rStyle w:val="Hipervnculo"/>
            <w:noProof/>
          </w:rPr>
          <w:t>Tabla 3.6  Inversiones en activos PECOR puestos en operación en el sistema de EPM en el año 2025. Sin Acote. Pendientes de Aprobación CREG</w:t>
        </w:r>
        <w:r>
          <w:rPr>
            <w:noProof/>
            <w:webHidden/>
          </w:rPr>
          <w:tab/>
        </w:r>
        <w:r>
          <w:rPr>
            <w:noProof/>
            <w:webHidden/>
          </w:rPr>
          <w:fldChar w:fldCharType="begin"/>
        </w:r>
        <w:r>
          <w:rPr>
            <w:noProof/>
            <w:webHidden/>
          </w:rPr>
          <w:instrText xml:space="preserve"> PAGEREF _Toc225529628 \h </w:instrText>
        </w:r>
        <w:r>
          <w:rPr>
            <w:noProof/>
            <w:webHidden/>
          </w:rPr>
        </w:r>
        <w:r>
          <w:rPr>
            <w:noProof/>
            <w:webHidden/>
          </w:rPr>
          <w:fldChar w:fldCharType="separate"/>
        </w:r>
        <w:r>
          <w:rPr>
            <w:noProof/>
            <w:webHidden/>
          </w:rPr>
          <w:t>37</w:t>
        </w:r>
        <w:r>
          <w:rPr>
            <w:noProof/>
            <w:webHidden/>
          </w:rPr>
          <w:fldChar w:fldCharType="end"/>
        </w:r>
      </w:hyperlink>
    </w:p>
    <w:p w14:paraId="06AFE9E2" w14:textId="7851AD13"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29" w:history="1">
        <w:r w:rsidRPr="000F4C63">
          <w:rPr>
            <w:rStyle w:val="Hipervnculo"/>
            <w:noProof/>
          </w:rPr>
          <w:t>Tabla 3.7  Inversiones ejecutadas en UC especiales en el año 2025. UCs aprobadas en el plan de inversiones.</w:t>
        </w:r>
        <w:r>
          <w:rPr>
            <w:noProof/>
            <w:webHidden/>
          </w:rPr>
          <w:tab/>
        </w:r>
        <w:r>
          <w:rPr>
            <w:noProof/>
            <w:webHidden/>
          </w:rPr>
          <w:fldChar w:fldCharType="begin"/>
        </w:r>
        <w:r>
          <w:rPr>
            <w:noProof/>
            <w:webHidden/>
          </w:rPr>
          <w:instrText xml:space="preserve"> PAGEREF _Toc225529629 \h </w:instrText>
        </w:r>
        <w:r>
          <w:rPr>
            <w:noProof/>
            <w:webHidden/>
          </w:rPr>
        </w:r>
        <w:r>
          <w:rPr>
            <w:noProof/>
            <w:webHidden/>
          </w:rPr>
          <w:fldChar w:fldCharType="separate"/>
        </w:r>
        <w:r>
          <w:rPr>
            <w:noProof/>
            <w:webHidden/>
          </w:rPr>
          <w:t>39</w:t>
        </w:r>
        <w:r>
          <w:rPr>
            <w:noProof/>
            <w:webHidden/>
          </w:rPr>
          <w:fldChar w:fldCharType="end"/>
        </w:r>
      </w:hyperlink>
    </w:p>
    <w:p w14:paraId="25AC274B" w14:textId="22D6DC7D"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30" w:history="1">
        <w:r w:rsidRPr="000F4C63">
          <w:rPr>
            <w:rStyle w:val="Hipervnculo"/>
            <w:noProof/>
          </w:rPr>
          <w:t>Tabla 3.8.1 Inversiones ejecutadas en UC especiales en el año 2025 plan de inversiones 25-29 aún no aprobado.</w:t>
        </w:r>
        <w:r>
          <w:rPr>
            <w:noProof/>
            <w:webHidden/>
          </w:rPr>
          <w:tab/>
        </w:r>
        <w:r>
          <w:rPr>
            <w:noProof/>
            <w:webHidden/>
          </w:rPr>
          <w:fldChar w:fldCharType="begin"/>
        </w:r>
        <w:r>
          <w:rPr>
            <w:noProof/>
            <w:webHidden/>
          </w:rPr>
          <w:instrText xml:space="preserve"> PAGEREF _Toc225529630 \h </w:instrText>
        </w:r>
        <w:r>
          <w:rPr>
            <w:noProof/>
            <w:webHidden/>
          </w:rPr>
        </w:r>
        <w:r>
          <w:rPr>
            <w:noProof/>
            <w:webHidden/>
          </w:rPr>
          <w:fldChar w:fldCharType="separate"/>
        </w:r>
        <w:r>
          <w:rPr>
            <w:noProof/>
            <w:webHidden/>
          </w:rPr>
          <w:t>40</w:t>
        </w:r>
        <w:r>
          <w:rPr>
            <w:noProof/>
            <w:webHidden/>
          </w:rPr>
          <w:fldChar w:fldCharType="end"/>
        </w:r>
      </w:hyperlink>
    </w:p>
    <w:p w14:paraId="586C37D2" w14:textId="43FD4F3C"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31" w:history="1">
        <w:r w:rsidRPr="000F4C63">
          <w:rPr>
            <w:rStyle w:val="Hipervnculo"/>
            <w:noProof/>
          </w:rPr>
          <w:t>Tabla 3.9  Costos socioambientales y de servidumbre ejecutados en proyectos de inversión año 2025.</w:t>
        </w:r>
        <w:r>
          <w:rPr>
            <w:noProof/>
            <w:webHidden/>
          </w:rPr>
          <w:tab/>
        </w:r>
        <w:r>
          <w:rPr>
            <w:noProof/>
            <w:webHidden/>
          </w:rPr>
          <w:fldChar w:fldCharType="begin"/>
        </w:r>
        <w:r>
          <w:rPr>
            <w:noProof/>
            <w:webHidden/>
          </w:rPr>
          <w:instrText xml:space="preserve"> PAGEREF _Toc225529631 \h </w:instrText>
        </w:r>
        <w:r>
          <w:rPr>
            <w:noProof/>
            <w:webHidden/>
          </w:rPr>
        </w:r>
        <w:r>
          <w:rPr>
            <w:noProof/>
            <w:webHidden/>
          </w:rPr>
          <w:fldChar w:fldCharType="separate"/>
        </w:r>
        <w:r>
          <w:rPr>
            <w:noProof/>
            <w:webHidden/>
          </w:rPr>
          <w:t>41</w:t>
        </w:r>
        <w:r>
          <w:rPr>
            <w:noProof/>
            <w:webHidden/>
          </w:rPr>
          <w:fldChar w:fldCharType="end"/>
        </w:r>
      </w:hyperlink>
    </w:p>
    <w:p w14:paraId="4AA64962" w14:textId="049C3341"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32" w:history="1">
        <w:r w:rsidRPr="000F4C63">
          <w:rPr>
            <w:rStyle w:val="Hipervnculo"/>
            <w:rFonts w:cs="Arial"/>
            <w:noProof/>
          </w:rPr>
          <w:t>Tabla 3.10 Porcentajes de ejecución del plan de inversiones año 2025. Ejecución no acotada.</w:t>
        </w:r>
        <w:r>
          <w:rPr>
            <w:noProof/>
            <w:webHidden/>
          </w:rPr>
          <w:tab/>
        </w:r>
        <w:r>
          <w:rPr>
            <w:noProof/>
            <w:webHidden/>
          </w:rPr>
          <w:fldChar w:fldCharType="begin"/>
        </w:r>
        <w:r>
          <w:rPr>
            <w:noProof/>
            <w:webHidden/>
          </w:rPr>
          <w:instrText xml:space="preserve"> PAGEREF _Toc225529632 \h </w:instrText>
        </w:r>
        <w:r>
          <w:rPr>
            <w:noProof/>
            <w:webHidden/>
          </w:rPr>
        </w:r>
        <w:r>
          <w:rPr>
            <w:noProof/>
            <w:webHidden/>
          </w:rPr>
          <w:fldChar w:fldCharType="separate"/>
        </w:r>
        <w:r>
          <w:rPr>
            <w:noProof/>
            <w:webHidden/>
          </w:rPr>
          <w:t>42</w:t>
        </w:r>
        <w:r>
          <w:rPr>
            <w:noProof/>
            <w:webHidden/>
          </w:rPr>
          <w:fldChar w:fldCharType="end"/>
        </w:r>
      </w:hyperlink>
    </w:p>
    <w:p w14:paraId="685A0320" w14:textId="45ACCBFE"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33" w:history="1">
        <w:r w:rsidRPr="000F4C63">
          <w:rPr>
            <w:rStyle w:val="Hipervnculo"/>
            <w:noProof/>
          </w:rPr>
          <w:t>Tabla 3.11  Porcentajes de ejecución del plan total de inversiones año 2025. Ejecución acotada.</w:t>
        </w:r>
        <w:r>
          <w:rPr>
            <w:noProof/>
            <w:webHidden/>
          </w:rPr>
          <w:tab/>
        </w:r>
        <w:r>
          <w:rPr>
            <w:noProof/>
            <w:webHidden/>
          </w:rPr>
          <w:fldChar w:fldCharType="begin"/>
        </w:r>
        <w:r>
          <w:rPr>
            <w:noProof/>
            <w:webHidden/>
          </w:rPr>
          <w:instrText xml:space="preserve"> PAGEREF _Toc225529633 \h </w:instrText>
        </w:r>
        <w:r>
          <w:rPr>
            <w:noProof/>
            <w:webHidden/>
          </w:rPr>
        </w:r>
        <w:r>
          <w:rPr>
            <w:noProof/>
            <w:webHidden/>
          </w:rPr>
          <w:fldChar w:fldCharType="separate"/>
        </w:r>
        <w:r>
          <w:rPr>
            <w:noProof/>
            <w:webHidden/>
          </w:rPr>
          <w:t>43</w:t>
        </w:r>
        <w:r>
          <w:rPr>
            <w:noProof/>
            <w:webHidden/>
          </w:rPr>
          <w:fldChar w:fldCharType="end"/>
        </w:r>
      </w:hyperlink>
    </w:p>
    <w:p w14:paraId="6036CA40" w14:textId="44F3A4EF"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34" w:history="1">
        <w:r w:rsidRPr="000F4C63">
          <w:rPr>
            <w:rStyle w:val="Hipervnculo"/>
            <w:noProof/>
          </w:rPr>
          <w:t>Tabla 3.12  Resultado de indicadores de calidad media EPM - año 2025.</w:t>
        </w:r>
        <w:r>
          <w:rPr>
            <w:noProof/>
            <w:webHidden/>
          </w:rPr>
          <w:tab/>
        </w:r>
        <w:r>
          <w:rPr>
            <w:noProof/>
            <w:webHidden/>
          </w:rPr>
          <w:fldChar w:fldCharType="begin"/>
        </w:r>
        <w:r>
          <w:rPr>
            <w:noProof/>
            <w:webHidden/>
          </w:rPr>
          <w:instrText xml:space="preserve"> PAGEREF _Toc225529634 \h </w:instrText>
        </w:r>
        <w:r>
          <w:rPr>
            <w:noProof/>
            <w:webHidden/>
          </w:rPr>
        </w:r>
        <w:r>
          <w:rPr>
            <w:noProof/>
            <w:webHidden/>
          </w:rPr>
          <w:fldChar w:fldCharType="separate"/>
        </w:r>
        <w:r>
          <w:rPr>
            <w:noProof/>
            <w:webHidden/>
          </w:rPr>
          <w:t>45</w:t>
        </w:r>
        <w:r>
          <w:rPr>
            <w:noProof/>
            <w:webHidden/>
          </w:rPr>
          <w:fldChar w:fldCharType="end"/>
        </w:r>
      </w:hyperlink>
    </w:p>
    <w:p w14:paraId="30F9DB1C" w14:textId="14A38F1B"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35" w:history="1">
        <w:r w:rsidRPr="000F4C63">
          <w:rPr>
            <w:rStyle w:val="Hipervnculo"/>
            <w:noProof/>
          </w:rPr>
          <w:t>Tabla 3.13  Valor de los activos que salieron de operación en el sistema de EPM en el año 2025.</w:t>
        </w:r>
        <w:r>
          <w:rPr>
            <w:noProof/>
            <w:webHidden/>
          </w:rPr>
          <w:tab/>
        </w:r>
        <w:r>
          <w:rPr>
            <w:noProof/>
            <w:webHidden/>
          </w:rPr>
          <w:fldChar w:fldCharType="begin"/>
        </w:r>
        <w:r>
          <w:rPr>
            <w:noProof/>
            <w:webHidden/>
          </w:rPr>
          <w:instrText xml:space="preserve"> PAGEREF _Toc225529635 \h </w:instrText>
        </w:r>
        <w:r>
          <w:rPr>
            <w:noProof/>
            <w:webHidden/>
          </w:rPr>
        </w:r>
        <w:r>
          <w:rPr>
            <w:noProof/>
            <w:webHidden/>
          </w:rPr>
          <w:fldChar w:fldCharType="separate"/>
        </w:r>
        <w:r>
          <w:rPr>
            <w:noProof/>
            <w:webHidden/>
          </w:rPr>
          <w:t>46</w:t>
        </w:r>
        <w:r>
          <w:rPr>
            <w:noProof/>
            <w:webHidden/>
          </w:rPr>
          <w:fldChar w:fldCharType="end"/>
        </w:r>
      </w:hyperlink>
    </w:p>
    <w:p w14:paraId="7C577D30" w14:textId="12D5E893" w:rsidR="00846ABE" w:rsidRDefault="00846ABE">
      <w:pPr>
        <w:pStyle w:val="Tabladeilustraciones"/>
        <w:tabs>
          <w:tab w:val="right" w:leader="dot" w:pos="8828"/>
        </w:tabs>
        <w:rPr>
          <w:rFonts w:asciiTheme="minorHAnsi" w:eastAsiaTheme="minorEastAsia" w:hAnsiTheme="minorHAnsi"/>
          <w:noProof/>
          <w:kern w:val="2"/>
          <w:sz w:val="24"/>
          <w:szCs w:val="24"/>
          <w:lang w:eastAsia="es-CO"/>
          <w14:ligatures w14:val="standardContextual"/>
        </w:rPr>
      </w:pPr>
      <w:hyperlink w:anchor="_Toc225529636" w:history="1">
        <w:r w:rsidRPr="000F4C63">
          <w:rPr>
            <w:rStyle w:val="Hipervnculo"/>
            <w:noProof/>
          </w:rPr>
          <w:t>Tabla 3.14  Valor de los terrenos en subestaciones en el sistema de EPM al año 2025.</w:t>
        </w:r>
        <w:r>
          <w:rPr>
            <w:noProof/>
            <w:webHidden/>
          </w:rPr>
          <w:tab/>
        </w:r>
        <w:r>
          <w:rPr>
            <w:noProof/>
            <w:webHidden/>
          </w:rPr>
          <w:fldChar w:fldCharType="begin"/>
        </w:r>
        <w:r>
          <w:rPr>
            <w:noProof/>
            <w:webHidden/>
          </w:rPr>
          <w:instrText xml:space="preserve"> PAGEREF _Toc225529636 \h </w:instrText>
        </w:r>
        <w:r>
          <w:rPr>
            <w:noProof/>
            <w:webHidden/>
          </w:rPr>
        </w:r>
        <w:r>
          <w:rPr>
            <w:noProof/>
            <w:webHidden/>
          </w:rPr>
          <w:fldChar w:fldCharType="separate"/>
        </w:r>
        <w:r>
          <w:rPr>
            <w:noProof/>
            <w:webHidden/>
          </w:rPr>
          <w:t>47</w:t>
        </w:r>
        <w:r>
          <w:rPr>
            <w:noProof/>
            <w:webHidden/>
          </w:rPr>
          <w:fldChar w:fldCharType="end"/>
        </w:r>
      </w:hyperlink>
    </w:p>
    <w:p w14:paraId="7C17E819" w14:textId="436A873C" w:rsidR="004420E3" w:rsidRDefault="00727D1D" w:rsidP="00DF29CB">
      <w:pPr>
        <w:jc w:val="both"/>
      </w:pPr>
      <w:r w:rsidRPr="002946A9">
        <w:fldChar w:fldCharType="end"/>
      </w:r>
      <w:r w:rsidR="004420E3">
        <w:br w:type="page"/>
      </w:r>
    </w:p>
    <w:p w14:paraId="793E9E7C" w14:textId="11DF61B6" w:rsidR="002A0A5E" w:rsidRPr="002946A9" w:rsidRDefault="002A0A5E" w:rsidP="00DF29CB">
      <w:pPr>
        <w:ind w:firstLine="360"/>
        <w:jc w:val="both"/>
        <w:outlineLvl w:val="1"/>
        <w:rPr>
          <w:rFonts w:ascii="Trebuchet MS" w:eastAsiaTheme="majorEastAsia" w:hAnsi="Trebuchet MS" w:cstheme="majorBidi"/>
          <w:b/>
          <w:color w:val="729928" w:themeColor="accent1" w:themeShade="BF"/>
          <w:sz w:val="28"/>
          <w:szCs w:val="32"/>
        </w:rPr>
      </w:pPr>
      <w:bookmarkStart w:id="0" w:name="_Toc225529540"/>
      <w:r w:rsidRPr="002946A9">
        <w:rPr>
          <w:rFonts w:ascii="Trebuchet MS" w:eastAsiaTheme="majorEastAsia" w:hAnsi="Trebuchet MS" w:cstheme="majorBidi"/>
          <w:b/>
          <w:color w:val="729928" w:themeColor="accent1" w:themeShade="BF"/>
          <w:sz w:val="28"/>
          <w:szCs w:val="32"/>
        </w:rPr>
        <w:lastRenderedPageBreak/>
        <w:t>INTRODUCCI</w:t>
      </w:r>
      <w:r w:rsidR="0048789D" w:rsidRPr="002946A9">
        <w:rPr>
          <w:rFonts w:ascii="Trebuchet MS" w:eastAsiaTheme="majorEastAsia" w:hAnsi="Trebuchet MS" w:cstheme="majorBidi"/>
          <w:b/>
          <w:color w:val="729928" w:themeColor="accent1" w:themeShade="BF"/>
          <w:sz w:val="28"/>
          <w:szCs w:val="32"/>
        </w:rPr>
        <w:t>Ó</w:t>
      </w:r>
      <w:r w:rsidRPr="002946A9">
        <w:rPr>
          <w:rFonts w:ascii="Trebuchet MS" w:eastAsiaTheme="majorEastAsia" w:hAnsi="Trebuchet MS" w:cstheme="majorBidi"/>
          <w:b/>
          <w:color w:val="729928" w:themeColor="accent1" w:themeShade="BF"/>
          <w:sz w:val="28"/>
          <w:szCs w:val="32"/>
        </w:rPr>
        <w:t>N</w:t>
      </w:r>
      <w:bookmarkEnd w:id="0"/>
      <w:r w:rsidRPr="002946A9">
        <w:rPr>
          <w:rFonts w:ascii="Trebuchet MS" w:eastAsiaTheme="majorEastAsia" w:hAnsi="Trebuchet MS" w:cstheme="majorBidi"/>
          <w:b/>
          <w:color w:val="729928" w:themeColor="accent1" w:themeShade="BF"/>
          <w:sz w:val="28"/>
          <w:szCs w:val="32"/>
        </w:rPr>
        <w:t xml:space="preserve"> </w:t>
      </w:r>
    </w:p>
    <w:p w14:paraId="15E57E2F" w14:textId="77777777" w:rsidR="00C514D0" w:rsidRDefault="00C514D0" w:rsidP="00C514D0">
      <w:pPr>
        <w:ind w:left="360"/>
        <w:jc w:val="both"/>
        <w:rPr>
          <w:rFonts w:ascii="Trebuchet MS" w:hAnsi="Trebuchet MS"/>
          <w:szCs w:val="24"/>
        </w:rPr>
      </w:pPr>
      <w:r w:rsidRPr="002946A9">
        <w:rPr>
          <w:rFonts w:ascii="Trebuchet MS" w:hAnsi="Trebuchet MS"/>
          <w:szCs w:val="24"/>
        </w:rPr>
        <w:t>Con la expedición de la Resolución CREG 015 del 2018 se estableció una nueva metodología para la remuneración de la actividad de distribución de energía eléctrica en el Sistema Interconectado Nacional, en ella se destaca que, la mayor parte del ingreso que reciben las empresas operadoras de red está determinado por los activos de uso que operan. Para la remuneración de estos activos, cada operador de red debía entregar en la solicitud de aprobación de ingresos los inventarios de activos existentes a un día antes de la fecha en que comienza a regir el nuevo periodo tarifario dado por esta resolución (periodo 2019 – 2023) y un plan de inversiones en el que se comprometen a ejecutar inversiones anuales en activos durante los 5 años del periodo tarifario. Lo anterior, valorado mediante unidades constructivas definidas por la CREG en los capítulos 15 y 14 respectivamente, de dicha resolución.</w:t>
      </w:r>
    </w:p>
    <w:p w14:paraId="6AAB0B0A" w14:textId="77777777" w:rsidR="00FF28AF" w:rsidRPr="00FF28AF" w:rsidRDefault="00FF28AF" w:rsidP="00FF28AF">
      <w:pPr>
        <w:ind w:left="360"/>
        <w:jc w:val="both"/>
        <w:rPr>
          <w:rFonts w:ascii="Trebuchet MS" w:hAnsi="Trebuchet MS"/>
          <w:szCs w:val="24"/>
        </w:rPr>
      </w:pPr>
      <w:r w:rsidRPr="00FF28AF">
        <w:rPr>
          <w:rFonts w:ascii="Trebuchet MS" w:hAnsi="Trebuchet MS"/>
          <w:szCs w:val="24"/>
        </w:rPr>
        <w:t>De acuerdo con lo establecido en el numeral 6.5 de la Resolución CREG 015 de 2018, cada operador de red debe realizar seguimiento anual a la ejecución del plan de inversión aprobado y presentar un informe conforme a los formatos y al contenido mínimo que la CREG defina mediante circular. Para tal efecto, la CREG expidió las Circulares 024 y 047 de 2020, en las cuales se establecen dichas directrices.</w:t>
      </w:r>
    </w:p>
    <w:p w14:paraId="3ED3795E" w14:textId="77777777" w:rsidR="00FF28AF" w:rsidRPr="00FF28AF" w:rsidRDefault="00FF28AF" w:rsidP="00FF28AF">
      <w:pPr>
        <w:ind w:left="360"/>
        <w:jc w:val="both"/>
        <w:rPr>
          <w:rFonts w:ascii="Trebuchet MS" w:hAnsi="Trebuchet MS"/>
          <w:szCs w:val="24"/>
        </w:rPr>
      </w:pPr>
      <w:r w:rsidRPr="00FF28AF">
        <w:rPr>
          <w:rFonts w:ascii="Trebuchet MS" w:hAnsi="Trebuchet MS"/>
          <w:szCs w:val="24"/>
        </w:rPr>
        <w:t>En cumplimiento de estas disposiciones, en el presente documento se presenta el informe de seguimiento a la ejecución del plan de inversiones 2023–2027, aprobado para EPM como ajuste al plan 2020–2025 mediante las resoluciones CREG 501-066 de 2024 y CREG 501-112 de 2024.</w:t>
      </w:r>
    </w:p>
    <w:p w14:paraId="5C3E37DA" w14:textId="77777777" w:rsidR="00236983" w:rsidRDefault="00FF28AF" w:rsidP="00236983">
      <w:pPr>
        <w:ind w:left="360"/>
        <w:jc w:val="both"/>
        <w:rPr>
          <w:rFonts w:ascii="Trebuchet MS" w:hAnsi="Trebuchet MS"/>
          <w:szCs w:val="24"/>
        </w:rPr>
      </w:pPr>
      <w:r w:rsidRPr="00FF28AF">
        <w:rPr>
          <w:rFonts w:ascii="Trebuchet MS" w:hAnsi="Trebuchet MS"/>
          <w:szCs w:val="24"/>
        </w:rPr>
        <w:t>Posteriormente, en agosto de 2024, EPM presentó la actualización correspondiente al plan 2025–2029, el cual fue aprobado mediante la Resolución CREG 501-171 de 2025. No obstante, esta resolución fue objeto de recurso por parte de EPM y, a la fecha de elaboración del presente informe de seguimiento, dicho recurso aún no ha sido resuelto por la Comisión,</w:t>
      </w:r>
      <w:r w:rsidR="005D1C9C">
        <w:rPr>
          <w:rFonts w:ascii="Trebuchet MS" w:hAnsi="Trebuchet MS"/>
          <w:szCs w:val="24"/>
        </w:rPr>
        <w:t xml:space="preserve"> e</w:t>
      </w:r>
      <w:r w:rsidRPr="00FF28AF">
        <w:rPr>
          <w:rFonts w:ascii="Trebuchet MS" w:hAnsi="Trebuchet MS"/>
          <w:szCs w:val="24"/>
        </w:rPr>
        <w:t>n consecuencia, para efectos del presente informe se presentan las cifras correspondientes al plan de inversiones 2023–2027, actualmente vigente. El seguimiento se realiza para el año siete del período tarifario, conforme a los formatos y al contenido mínimo establecidos en las circulares mencionadas.</w:t>
      </w:r>
    </w:p>
    <w:p w14:paraId="04B738DC" w14:textId="384D5AD9" w:rsidR="00C514D0" w:rsidRDefault="00C514D0" w:rsidP="00236983">
      <w:pPr>
        <w:ind w:left="360"/>
        <w:jc w:val="both"/>
        <w:rPr>
          <w:rFonts w:ascii="Trebuchet MS" w:hAnsi="Trebuchet MS"/>
          <w:szCs w:val="24"/>
        </w:rPr>
      </w:pPr>
      <w:r w:rsidRPr="002946A9">
        <w:rPr>
          <w:rFonts w:ascii="Trebuchet MS" w:hAnsi="Trebuchet MS"/>
          <w:szCs w:val="24"/>
        </w:rPr>
        <w:t xml:space="preserve">El documento se encuentra estructurado en 5 numerales a saber: en el numeral 1 se presenta el objetivo, alcance y definiciones relevantes a considerar para la lectura del documento; en el numeral </w:t>
      </w:r>
      <w:r w:rsidRPr="002946A9">
        <w:rPr>
          <w:rFonts w:ascii="Trebuchet MS" w:hAnsi="Trebuchet MS"/>
          <w:szCs w:val="24"/>
        </w:rPr>
        <w:fldChar w:fldCharType="begin"/>
      </w:r>
      <w:r w:rsidRPr="002946A9">
        <w:rPr>
          <w:rFonts w:ascii="Trebuchet MS" w:hAnsi="Trebuchet MS"/>
          <w:szCs w:val="24"/>
        </w:rPr>
        <w:instrText xml:space="preserve"> REF _Ref67652352 \r \h  \* MERGEFORMAT </w:instrText>
      </w:r>
      <w:r w:rsidRPr="002946A9">
        <w:rPr>
          <w:rFonts w:ascii="Trebuchet MS" w:hAnsi="Trebuchet MS"/>
          <w:szCs w:val="24"/>
        </w:rPr>
      </w:r>
      <w:r w:rsidRPr="002946A9">
        <w:rPr>
          <w:rFonts w:ascii="Trebuchet MS" w:hAnsi="Trebuchet MS"/>
          <w:szCs w:val="24"/>
        </w:rPr>
        <w:fldChar w:fldCharType="separate"/>
      </w:r>
      <w:r w:rsidR="00846ABE">
        <w:rPr>
          <w:rFonts w:ascii="Trebuchet MS" w:hAnsi="Trebuchet MS"/>
          <w:szCs w:val="24"/>
        </w:rPr>
        <w:t>2</w:t>
      </w:r>
      <w:r w:rsidRPr="002946A9">
        <w:rPr>
          <w:rFonts w:ascii="Trebuchet MS" w:hAnsi="Trebuchet MS"/>
          <w:szCs w:val="24"/>
        </w:rPr>
        <w:fldChar w:fldCharType="end"/>
      </w:r>
      <w:r w:rsidRPr="002946A9">
        <w:rPr>
          <w:rFonts w:ascii="Trebuchet MS" w:hAnsi="Trebuchet MS"/>
          <w:szCs w:val="24"/>
        </w:rPr>
        <w:t xml:space="preserve"> se resumen los beneficios que esperan obtener los usuarios con la ejecución del plan, cómo está conformado el sistema de EPM a diciembre del año 202</w:t>
      </w:r>
      <w:r w:rsidR="00457276">
        <w:rPr>
          <w:rFonts w:ascii="Trebuchet MS" w:hAnsi="Trebuchet MS"/>
          <w:szCs w:val="24"/>
        </w:rPr>
        <w:t>5</w:t>
      </w:r>
      <w:r w:rsidRPr="002946A9">
        <w:rPr>
          <w:rFonts w:ascii="Trebuchet MS" w:hAnsi="Trebuchet MS"/>
          <w:szCs w:val="24"/>
        </w:rPr>
        <w:t xml:space="preserve"> y cuáles fueron las inversiones aprobadas considerando varios niveles de desagregación, así como las metas planteadas para EPM; en el numeral </w:t>
      </w:r>
      <w:r w:rsidRPr="002946A9">
        <w:rPr>
          <w:rFonts w:ascii="Trebuchet MS" w:hAnsi="Trebuchet MS"/>
          <w:szCs w:val="24"/>
        </w:rPr>
        <w:fldChar w:fldCharType="begin"/>
      </w:r>
      <w:r w:rsidRPr="002946A9">
        <w:rPr>
          <w:rFonts w:ascii="Trebuchet MS" w:hAnsi="Trebuchet MS"/>
          <w:szCs w:val="24"/>
        </w:rPr>
        <w:instrText xml:space="preserve"> REF _Ref67652372 \r \h  \* MERGEFORMAT </w:instrText>
      </w:r>
      <w:r w:rsidRPr="002946A9">
        <w:rPr>
          <w:rFonts w:ascii="Trebuchet MS" w:hAnsi="Trebuchet MS"/>
          <w:szCs w:val="24"/>
        </w:rPr>
      </w:r>
      <w:r w:rsidRPr="002946A9">
        <w:rPr>
          <w:rFonts w:ascii="Trebuchet MS" w:hAnsi="Trebuchet MS"/>
          <w:szCs w:val="24"/>
        </w:rPr>
        <w:fldChar w:fldCharType="separate"/>
      </w:r>
      <w:r w:rsidR="00846ABE">
        <w:rPr>
          <w:rFonts w:ascii="Trebuchet MS" w:hAnsi="Trebuchet MS"/>
          <w:szCs w:val="24"/>
        </w:rPr>
        <w:t>3</w:t>
      </w:r>
      <w:r w:rsidRPr="002946A9">
        <w:rPr>
          <w:rFonts w:ascii="Trebuchet MS" w:hAnsi="Trebuchet MS"/>
          <w:szCs w:val="24"/>
        </w:rPr>
        <w:fldChar w:fldCharType="end"/>
      </w:r>
      <w:r w:rsidRPr="002946A9">
        <w:rPr>
          <w:rFonts w:ascii="Trebuchet MS" w:hAnsi="Trebuchet MS"/>
          <w:szCs w:val="24"/>
        </w:rPr>
        <w:t xml:space="preserve"> se presenta la ejecución hecha en el </w:t>
      </w:r>
      <w:r w:rsidR="00C53941">
        <w:rPr>
          <w:rFonts w:ascii="Trebuchet MS" w:hAnsi="Trebuchet MS"/>
          <w:szCs w:val="24"/>
        </w:rPr>
        <w:t>año 2025</w:t>
      </w:r>
      <w:r w:rsidRPr="002946A9">
        <w:rPr>
          <w:rFonts w:ascii="Trebuchet MS" w:hAnsi="Trebuchet MS"/>
          <w:szCs w:val="24"/>
        </w:rPr>
        <w:t xml:space="preserve"> en comparación con lo estipulado en el plan 20</w:t>
      </w:r>
      <w:r>
        <w:rPr>
          <w:rFonts w:ascii="Trebuchet MS" w:hAnsi="Trebuchet MS"/>
          <w:szCs w:val="24"/>
        </w:rPr>
        <w:t>23</w:t>
      </w:r>
      <w:r w:rsidRPr="002946A9">
        <w:rPr>
          <w:rFonts w:ascii="Trebuchet MS" w:hAnsi="Trebuchet MS"/>
          <w:szCs w:val="24"/>
        </w:rPr>
        <w:t xml:space="preserve"> – 20</w:t>
      </w:r>
      <w:r>
        <w:rPr>
          <w:rFonts w:ascii="Trebuchet MS" w:hAnsi="Trebuchet MS"/>
          <w:szCs w:val="24"/>
        </w:rPr>
        <w:t>27</w:t>
      </w:r>
      <w:r w:rsidRPr="002946A9">
        <w:rPr>
          <w:rFonts w:ascii="Trebuchet MS" w:hAnsi="Trebuchet MS"/>
          <w:szCs w:val="24"/>
        </w:rPr>
        <w:t xml:space="preserve">; en el numeral </w:t>
      </w:r>
      <w:r w:rsidRPr="002946A9">
        <w:rPr>
          <w:rFonts w:ascii="Trebuchet MS" w:hAnsi="Trebuchet MS"/>
          <w:szCs w:val="24"/>
        </w:rPr>
        <w:fldChar w:fldCharType="begin"/>
      </w:r>
      <w:r w:rsidRPr="002946A9">
        <w:rPr>
          <w:rFonts w:ascii="Trebuchet MS" w:hAnsi="Trebuchet MS"/>
          <w:szCs w:val="24"/>
        </w:rPr>
        <w:instrText xml:space="preserve"> REF _Ref67652394 \r \h  \* MERGEFORMAT </w:instrText>
      </w:r>
      <w:r w:rsidRPr="002946A9">
        <w:rPr>
          <w:rFonts w:ascii="Trebuchet MS" w:hAnsi="Trebuchet MS"/>
          <w:szCs w:val="24"/>
        </w:rPr>
      </w:r>
      <w:r w:rsidRPr="002946A9">
        <w:rPr>
          <w:rFonts w:ascii="Trebuchet MS" w:hAnsi="Trebuchet MS"/>
          <w:szCs w:val="24"/>
        </w:rPr>
        <w:fldChar w:fldCharType="separate"/>
      </w:r>
      <w:r w:rsidR="00846ABE">
        <w:rPr>
          <w:rFonts w:ascii="Trebuchet MS" w:hAnsi="Trebuchet MS"/>
          <w:szCs w:val="24"/>
        </w:rPr>
        <w:t>4</w:t>
      </w:r>
      <w:r w:rsidRPr="002946A9">
        <w:rPr>
          <w:rFonts w:ascii="Trebuchet MS" w:hAnsi="Trebuchet MS"/>
          <w:szCs w:val="24"/>
        </w:rPr>
        <w:fldChar w:fldCharType="end"/>
      </w:r>
      <w:r w:rsidRPr="002946A9">
        <w:rPr>
          <w:rFonts w:ascii="Trebuchet MS" w:hAnsi="Trebuchet MS"/>
          <w:szCs w:val="24"/>
        </w:rPr>
        <w:t xml:space="preserve"> se entregan los formatos solicitados por la CREG; finalmente en los numerales </w:t>
      </w:r>
      <w:r w:rsidRPr="002946A9">
        <w:rPr>
          <w:rFonts w:ascii="Trebuchet MS" w:hAnsi="Trebuchet MS"/>
          <w:szCs w:val="24"/>
        </w:rPr>
        <w:fldChar w:fldCharType="begin"/>
      </w:r>
      <w:r w:rsidRPr="002946A9">
        <w:rPr>
          <w:rFonts w:ascii="Trebuchet MS" w:hAnsi="Trebuchet MS"/>
          <w:szCs w:val="24"/>
        </w:rPr>
        <w:instrText xml:space="preserve"> REF _Ref67652406 \r \h  \* MERGEFORMAT </w:instrText>
      </w:r>
      <w:r w:rsidRPr="002946A9">
        <w:rPr>
          <w:rFonts w:ascii="Trebuchet MS" w:hAnsi="Trebuchet MS"/>
          <w:szCs w:val="24"/>
        </w:rPr>
      </w:r>
      <w:r w:rsidRPr="002946A9">
        <w:rPr>
          <w:rFonts w:ascii="Trebuchet MS" w:hAnsi="Trebuchet MS"/>
          <w:szCs w:val="24"/>
        </w:rPr>
        <w:fldChar w:fldCharType="separate"/>
      </w:r>
      <w:r w:rsidR="00846ABE">
        <w:rPr>
          <w:rFonts w:ascii="Trebuchet MS" w:hAnsi="Trebuchet MS"/>
          <w:szCs w:val="24"/>
        </w:rPr>
        <w:t>5</w:t>
      </w:r>
      <w:r w:rsidRPr="002946A9">
        <w:rPr>
          <w:rFonts w:ascii="Trebuchet MS" w:hAnsi="Trebuchet MS"/>
          <w:szCs w:val="24"/>
        </w:rPr>
        <w:fldChar w:fldCharType="end"/>
      </w:r>
      <w:r w:rsidRPr="002946A9">
        <w:rPr>
          <w:rFonts w:ascii="Trebuchet MS" w:hAnsi="Trebuchet MS"/>
          <w:szCs w:val="24"/>
        </w:rPr>
        <w:t xml:space="preserve"> y </w:t>
      </w:r>
      <w:r w:rsidRPr="002946A9">
        <w:rPr>
          <w:rFonts w:ascii="Trebuchet MS" w:hAnsi="Trebuchet MS"/>
          <w:szCs w:val="24"/>
        </w:rPr>
        <w:fldChar w:fldCharType="begin"/>
      </w:r>
      <w:r w:rsidRPr="002946A9">
        <w:rPr>
          <w:rFonts w:ascii="Trebuchet MS" w:hAnsi="Trebuchet MS"/>
          <w:szCs w:val="24"/>
        </w:rPr>
        <w:instrText xml:space="preserve"> REF _Ref67652416 \r \h  \* MERGEFORMAT </w:instrText>
      </w:r>
      <w:r w:rsidRPr="002946A9">
        <w:rPr>
          <w:rFonts w:ascii="Trebuchet MS" w:hAnsi="Trebuchet MS"/>
          <w:szCs w:val="24"/>
        </w:rPr>
      </w:r>
      <w:r w:rsidRPr="002946A9">
        <w:rPr>
          <w:rFonts w:ascii="Trebuchet MS" w:hAnsi="Trebuchet MS"/>
          <w:szCs w:val="24"/>
        </w:rPr>
        <w:fldChar w:fldCharType="separate"/>
      </w:r>
      <w:r w:rsidR="00846ABE">
        <w:rPr>
          <w:rFonts w:ascii="Trebuchet MS" w:hAnsi="Trebuchet MS"/>
          <w:szCs w:val="24"/>
        </w:rPr>
        <w:t>6</w:t>
      </w:r>
      <w:r w:rsidRPr="002946A9">
        <w:rPr>
          <w:rFonts w:ascii="Trebuchet MS" w:hAnsi="Trebuchet MS"/>
          <w:szCs w:val="24"/>
        </w:rPr>
        <w:fldChar w:fldCharType="end"/>
      </w:r>
      <w:r w:rsidRPr="002946A9">
        <w:rPr>
          <w:rFonts w:ascii="Trebuchet MS" w:hAnsi="Trebuchet MS"/>
          <w:szCs w:val="24"/>
        </w:rPr>
        <w:t xml:space="preserve"> se presentan las referencias tenidas en cuenta para la elaboración del documento y el listado de anexos a ser entregados a la CREG, respectivamente.   </w:t>
      </w:r>
    </w:p>
    <w:p w14:paraId="4265FEB2" w14:textId="78B01368" w:rsidR="00385875" w:rsidRDefault="00385875" w:rsidP="00591A51">
      <w:pPr>
        <w:ind w:left="360"/>
        <w:jc w:val="both"/>
        <w:rPr>
          <w:rFonts w:ascii="Trebuchet MS" w:hAnsi="Trebuchet MS"/>
          <w:szCs w:val="24"/>
        </w:rPr>
      </w:pPr>
      <w:r>
        <w:rPr>
          <w:rFonts w:ascii="Trebuchet MS" w:hAnsi="Trebuchet MS"/>
          <w:szCs w:val="24"/>
        </w:rPr>
        <w:br w:type="page"/>
      </w:r>
    </w:p>
    <w:p w14:paraId="1966F8FD" w14:textId="481670FE" w:rsidR="00A215E4" w:rsidRPr="002946A9" w:rsidRDefault="00C01857" w:rsidP="00DF29CB">
      <w:pPr>
        <w:pStyle w:val="Ttulo1"/>
        <w:numPr>
          <w:ilvl w:val="0"/>
          <w:numId w:val="1"/>
        </w:numPr>
        <w:jc w:val="both"/>
        <w:rPr>
          <w:rFonts w:ascii="Trebuchet MS" w:hAnsi="Trebuchet MS"/>
          <w:b/>
          <w:sz w:val="28"/>
        </w:rPr>
      </w:pPr>
      <w:bookmarkStart w:id="1" w:name="_Toc225529541"/>
      <w:r w:rsidRPr="002946A9">
        <w:rPr>
          <w:rFonts w:ascii="Trebuchet MS" w:hAnsi="Trebuchet MS"/>
          <w:b/>
          <w:sz w:val="28"/>
        </w:rPr>
        <w:lastRenderedPageBreak/>
        <w:t>C</w:t>
      </w:r>
      <w:r w:rsidR="00584FF3" w:rsidRPr="002946A9">
        <w:rPr>
          <w:rFonts w:ascii="Trebuchet MS" w:hAnsi="Trebuchet MS"/>
          <w:b/>
          <w:sz w:val="28"/>
        </w:rPr>
        <w:t>ONTEXTO</w:t>
      </w:r>
      <w:bookmarkEnd w:id="1"/>
    </w:p>
    <w:p w14:paraId="1E6AC7AC" w14:textId="77777777" w:rsidR="00471B4F" w:rsidRPr="002946A9" w:rsidRDefault="00471B4F" w:rsidP="00DF29CB">
      <w:pPr>
        <w:jc w:val="both"/>
      </w:pPr>
    </w:p>
    <w:p w14:paraId="017AC916" w14:textId="1E3DB256" w:rsidR="004A3FC6" w:rsidRPr="002946A9" w:rsidRDefault="00A64AAB" w:rsidP="00DF29CB">
      <w:pPr>
        <w:pStyle w:val="Prrafodelista"/>
        <w:numPr>
          <w:ilvl w:val="1"/>
          <w:numId w:val="2"/>
        </w:numPr>
        <w:jc w:val="both"/>
        <w:outlineLvl w:val="1"/>
        <w:rPr>
          <w:rFonts w:ascii="Trebuchet MS" w:hAnsi="Trebuchet MS"/>
          <w:b/>
          <w:sz w:val="20"/>
          <w:szCs w:val="24"/>
        </w:rPr>
      </w:pPr>
      <w:bookmarkStart w:id="2" w:name="_Toc225529542"/>
      <w:r w:rsidRPr="002946A9">
        <w:rPr>
          <w:rFonts w:ascii="Trebuchet MS" w:hAnsi="Trebuchet MS"/>
          <w:b/>
          <w:sz w:val="24"/>
          <w:szCs w:val="24"/>
        </w:rPr>
        <w:t>Objetivo</w:t>
      </w:r>
      <w:bookmarkEnd w:id="2"/>
    </w:p>
    <w:p w14:paraId="5E80FBED" w14:textId="3C3F8336" w:rsidR="00A64AAB" w:rsidRPr="002946A9" w:rsidRDefault="00E82C7E" w:rsidP="00DF29CB">
      <w:pPr>
        <w:ind w:left="360"/>
        <w:jc w:val="both"/>
        <w:rPr>
          <w:rFonts w:ascii="Trebuchet MS" w:hAnsi="Trebuchet MS"/>
          <w:szCs w:val="24"/>
        </w:rPr>
      </w:pPr>
      <w:r w:rsidRPr="002946A9">
        <w:rPr>
          <w:rFonts w:ascii="Trebuchet MS" w:hAnsi="Trebuchet MS"/>
          <w:szCs w:val="24"/>
        </w:rPr>
        <w:t xml:space="preserve">Presentar el informe de seguimiento a la ejecución </w:t>
      </w:r>
      <w:r w:rsidR="00C53941">
        <w:rPr>
          <w:rFonts w:ascii="Trebuchet MS" w:hAnsi="Trebuchet MS"/>
          <w:szCs w:val="24"/>
        </w:rPr>
        <w:t>año 2025</w:t>
      </w:r>
      <w:r w:rsidR="00FA025C" w:rsidRPr="002946A9">
        <w:rPr>
          <w:rFonts w:ascii="Trebuchet MS" w:hAnsi="Trebuchet MS"/>
          <w:szCs w:val="24"/>
        </w:rPr>
        <w:t xml:space="preserve"> </w:t>
      </w:r>
      <w:r w:rsidRPr="002946A9">
        <w:rPr>
          <w:rFonts w:ascii="Trebuchet MS" w:hAnsi="Trebuchet MS"/>
          <w:szCs w:val="24"/>
        </w:rPr>
        <w:t>del plan de inversiones</w:t>
      </w:r>
      <w:r w:rsidR="000B4335" w:rsidRPr="002946A9">
        <w:rPr>
          <w:rFonts w:ascii="Trebuchet MS" w:hAnsi="Trebuchet MS"/>
          <w:szCs w:val="24"/>
        </w:rPr>
        <w:t xml:space="preserve"> periodo 202</w:t>
      </w:r>
      <w:r w:rsidR="00591A51">
        <w:rPr>
          <w:rFonts w:ascii="Trebuchet MS" w:hAnsi="Trebuchet MS"/>
          <w:szCs w:val="24"/>
        </w:rPr>
        <w:t>3</w:t>
      </w:r>
      <w:r w:rsidR="000B4335" w:rsidRPr="002946A9">
        <w:rPr>
          <w:rFonts w:ascii="Trebuchet MS" w:hAnsi="Trebuchet MS"/>
          <w:szCs w:val="24"/>
        </w:rPr>
        <w:t xml:space="preserve"> – 202</w:t>
      </w:r>
      <w:r w:rsidR="00591A51">
        <w:rPr>
          <w:rFonts w:ascii="Trebuchet MS" w:hAnsi="Trebuchet MS"/>
          <w:szCs w:val="24"/>
        </w:rPr>
        <w:t>7</w:t>
      </w:r>
      <w:r w:rsidR="000B4335" w:rsidRPr="002946A9">
        <w:rPr>
          <w:rFonts w:ascii="Trebuchet MS" w:hAnsi="Trebuchet MS"/>
          <w:szCs w:val="24"/>
        </w:rPr>
        <w:t xml:space="preserve"> </w:t>
      </w:r>
      <w:r w:rsidRPr="002946A9">
        <w:rPr>
          <w:rFonts w:ascii="Trebuchet MS" w:hAnsi="Trebuchet MS"/>
          <w:szCs w:val="24"/>
        </w:rPr>
        <w:t xml:space="preserve">aprobado </w:t>
      </w:r>
      <w:r w:rsidR="00102E5E" w:rsidRPr="002946A9">
        <w:rPr>
          <w:rFonts w:ascii="Trebuchet MS" w:hAnsi="Trebuchet MS"/>
          <w:szCs w:val="24"/>
        </w:rPr>
        <w:t xml:space="preserve">a </w:t>
      </w:r>
      <w:r w:rsidRPr="002946A9">
        <w:rPr>
          <w:rFonts w:ascii="Trebuchet MS" w:hAnsi="Trebuchet MS"/>
          <w:szCs w:val="24"/>
        </w:rPr>
        <w:t>EPM</w:t>
      </w:r>
      <w:r w:rsidR="00693C69" w:rsidRPr="002946A9">
        <w:rPr>
          <w:rFonts w:ascii="Trebuchet MS" w:hAnsi="Trebuchet MS"/>
          <w:szCs w:val="24"/>
        </w:rPr>
        <w:t xml:space="preserve">. Lo anterior, </w:t>
      </w:r>
      <w:r w:rsidRPr="002946A9">
        <w:rPr>
          <w:rFonts w:ascii="Trebuchet MS" w:hAnsi="Trebuchet MS"/>
          <w:szCs w:val="24"/>
        </w:rPr>
        <w:t xml:space="preserve">en cumplimiento </w:t>
      </w:r>
      <w:r w:rsidR="007A1CD4" w:rsidRPr="002946A9">
        <w:rPr>
          <w:rFonts w:ascii="Trebuchet MS" w:hAnsi="Trebuchet MS"/>
          <w:szCs w:val="24"/>
        </w:rPr>
        <w:t>de</w:t>
      </w:r>
      <w:r w:rsidRPr="002946A9">
        <w:rPr>
          <w:rFonts w:ascii="Trebuchet MS" w:hAnsi="Trebuchet MS"/>
          <w:szCs w:val="24"/>
        </w:rPr>
        <w:t xml:space="preserve"> lo estipulado en </w:t>
      </w:r>
      <w:r w:rsidR="00B65528" w:rsidRPr="002946A9">
        <w:rPr>
          <w:rFonts w:ascii="Trebuchet MS" w:hAnsi="Trebuchet MS"/>
          <w:szCs w:val="24"/>
        </w:rPr>
        <w:t xml:space="preserve">el numeral </w:t>
      </w:r>
      <w:r w:rsidR="00D52A83" w:rsidRPr="002946A9">
        <w:rPr>
          <w:rFonts w:ascii="Trebuchet MS" w:hAnsi="Trebuchet MS"/>
          <w:szCs w:val="24"/>
        </w:rPr>
        <w:t>6.5</w:t>
      </w:r>
      <w:r w:rsidR="004979F2" w:rsidRPr="002946A9">
        <w:rPr>
          <w:rFonts w:ascii="Trebuchet MS" w:hAnsi="Trebuchet MS"/>
          <w:szCs w:val="24"/>
        </w:rPr>
        <w:t xml:space="preserve">, ítems </w:t>
      </w:r>
      <w:r w:rsidR="00F41BE2" w:rsidRPr="002946A9">
        <w:rPr>
          <w:rFonts w:ascii="Trebuchet MS" w:hAnsi="Trebuchet MS"/>
          <w:szCs w:val="24"/>
        </w:rPr>
        <w:t>“</w:t>
      </w:r>
      <w:r w:rsidR="00F97451" w:rsidRPr="002946A9">
        <w:rPr>
          <w:rFonts w:ascii="Trebuchet MS" w:hAnsi="Trebuchet MS"/>
          <w:szCs w:val="24"/>
        </w:rPr>
        <w:t>a</w:t>
      </w:r>
      <w:r w:rsidR="00F41BE2" w:rsidRPr="002946A9">
        <w:rPr>
          <w:rFonts w:ascii="Trebuchet MS" w:hAnsi="Trebuchet MS"/>
          <w:szCs w:val="24"/>
        </w:rPr>
        <w:t>”</w:t>
      </w:r>
      <w:r w:rsidR="00F97451" w:rsidRPr="002946A9">
        <w:rPr>
          <w:rFonts w:ascii="Trebuchet MS" w:hAnsi="Trebuchet MS"/>
          <w:szCs w:val="24"/>
        </w:rPr>
        <w:t xml:space="preserve"> y </w:t>
      </w:r>
      <w:r w:rsidR="00F678AD" w:rsidRPr="002946A9">
        <w:rPr>
          <w:rFonts w:ascii="Trebuchet MS" w:hAnsi="Trebuchet MS"/>
          <w:szCs w:val="24"/>
        </w:rPr>
        <w:t>“c”</w:t>
      </w:r>
      <w:r w:rsidR="00A2728A" w:rsidRPr="002946A9">
        <w:rPr>
          <w:rFonts w:ascii="Trebuchet MS" w:hAnsi="Trebuchet MS"/>
          <w:szCs w:val="24"/>
        </w:rPr>
        <w:t xml:space="preserve"> de la resolución CREG 015 del 2018 y </w:t>
      </w:r>
      <w:r w:rsidR="00912F20" w:rsidRPr="002946A9">
        <w:rPr>
          <w:rFonts w:ascii="Trebuchet MS" w:hAnsi="Trebuchet MS"/>
          <w:szCs w:val="24"/>
        </w:rPr>
        <w:t xml:space="preserve">a </w:t>
      </w:r>
      <w:r w:rsidR="00A2728A" w:rsidRPr="002946A9">
        <w:rPr>
          <w:rFonts w:ascii="Trebuchet MS" w:hAnsi="Trebuchet MS"/>
          <w:szCs w:val="24"/>
        </w:rPr>
        <w:t>los requerimientos dados en las Circulares CREG 024 y 0</w:t>
      </w:r>
      <w:r w:rsidR="004C12F5" w:rsidRPr="002946A9">
        <w:rPr>
          <w:rFonts w:ascii="Trebuchet MS" w:hAnsi="Trebuchet MS"/>
          <w:szCs w:val="24"/>
        </w:rPr>
        <w:t>4</w:t>
      </w:r>
      <w:r w:rsidR="00A2728A" w:rsidRPr="002946A9">
        <w:rPr>
          <w:rFonts w:ascii="Trebuchet MS" w:hAnsi="Trebuchet MS"/>
          <w:szCs w:val="24"/>
        </w:rPr>
        <w:t xml:space="preserve">7 </w:t>
      </w:r>
      <w:r w:rsidR="004C12F5" w:rsidRPr="002946A9">
        <w:rPr>
          <w:rFonts w:ascii="Trebuchet MS" w:hAnsi="Trebuchet MS"/>
          <w:szCs w:val="24"/>
        </w:rPr>
        <w:t>del 2020.</w:t>
      </w:r>
    </w:p>
    <w:p w14:paraId="0F5FBDD8" w14:textId="6702BA45" w:rsidR="007539A9" w:rsidRPr="002946A9" w:rsidRDefault="007539A9" w:rsidP="00DF29CB">
      <w:pPr>
        <w:ind w:firstLine="360"/>
        <w:jc w:val="both"/>
        <w:rPr>
          <w:rFonts w:ascii="Trebuchet MS" w:hAnsi="Trebuchet MS"/>
          <w:sz w:val="20"/>
          <w:szCs w:val="23"/>
        </w:rPr>
      </w:pPr>
    </w:p>
    <w:p w14:paraId="12E5C812" w14:textId="39318E5E" w:rsidR="007539A9" w:rsidRPr="002946A9" w:rsidRDefault="007539A9" w:rsidP="00DF29CB">
      <w:pPr>
        <w:pStyle w:val="Prrafodelista"/>
        <w:numPr>
          <w:ilvl w:val="1"/>
          <w:numId w:val="2"/>
        </w:numPr>
        <w:jc w:val="both"/>
        <w:outlineLvl w:val="1"/>
        <w:rPr>
          <w:rFonts w:ascii="Trebuchet MS" w:hAnsi="Trebuchet MS"/>
          <w:b/>
          <w:sz w:val="20"/>
          <w:szCs w:val="24"/>
        </w:rPr>
      </w:pPr>
      <w:bookmarkStart w:id="3" w:name="_Toc225529543"/>
      <w:r w:rsidRPr="002946A9">
        <w:rPr>
          <w:rFonts w:ascii="Trebuchet MS" w:hAnsi="Trebuchet MS"/>
          <w:b/>
          <w:sz w:val="24"/>
          <w:szCs w:val="24"/>
        </w:rPr>
        <w:t>Alcance</w:t>
      </w:r>
      <w:bookmarkEnd w:id="3"/>
    </w:p>
    <w:p w14:paraId="14391510" w14:textId="7B42EB9D" w:rsidR="007539A9" w:rsidRPr="002946A9" w:rsidRDefault="00C94BFE" w:rsidP="00DF29CB">
      <w:pPr>
        <w:ind w:left="360"/>
        <w:jc w:val="both"/>
        <w:rPr>
          <w:rFonts w:ascii="Trebuchet MS" w:hAnsi="Trebuchet MS"/>
          <w:b/>
          <w:szCs w:val="28"/>
        </w:rPr>
      </w:pPr>
      <w:r w:rsidRPr="002946A9">
        <w:rPr>
          <w:rFonts w:ascii="Trebuchet MS" w:hAnsi="Trebuchet MS"/>
          <w:szCs w:val="24"/>
        </w:rPr>
        <w:t>Al final del presente informe se tendrá caracterizado el sistema actual que opera EPM en términos de la demanda de energía y potencia, área de influencia</w:t>
      </w:r>
      <w:r w:rsidR="00897835" w:rsidRPr="002946A9">
        <w:rPr>
          <w:rFonts w:ascii="Trebuchet MS" w:hAnsi="Trebuchet MS"/>
          <w:szCs w:val="24"/>
        </w:rPr>
        <w:t xml:space="preserve">, activos operados, </w:t>
      </w:r>
      <w:r w:rsidRPr="002946A9">
        <w:rPr>
          <w:rFonts w:ascii="Trebuchet MS" w:hAnsi="Trebuchet MS"/>
          <w:szCs w:val="24"/>
        </w:rPr>
        <w:t>indicadores de calidad del servicio</w:t>
      </w:r>
      <w:r w:rsidR="001015EC" w:rsidRPr="002946A9">
        <w:rPr>
          <w:rFonts w:ascii="Trebuchet MS" w:hAnsi="Trebuchet MS"/>
          <w:szCs w:val="24"/>
        </w:rPr>
        <w:t xml:space="preserve"> y pérdidas de energía</w:t>
      </w:r>
      <w:r w:rsidRPr="002946A9">
        <w:rPr>
          <w:rFonts w:ascii="Trebuchet MS" w:hAnsi="Trebuchet MS"/>
          <w:szCs w:val="24"/>
        </w:rPr>
        <w:t xml:space="preserve">. </w:t>
      </w:r>
      <w:r w:rsidR="00097D6F" w:rsidRPr="002946A9">
        <w:rPr>
          <w:rFonts w:ascii="Trebuchet MS" w:hAnsi="Trebuchet MS"/>
          <w:szCs w:val="24"/>
        </w:rPr>
        <w:t xml:space="preserve">Se </w:t>
      </w:r>
      <w:r w:rsidR="00D60E73" w:rsidRPr="002946A9">
        <w:rPr>
          <w:rFonts w:ascii="Trebuchet MS" w:hAnsi="Trebuchet MS"/>
          <w:szCs w:val="24"/>
        </w:rPr>
        <w:t xml:space="preserve">tendrán </w:t>
      </w:r>
      <w:r w:rsidR="00097D6F" w:rsidRPr="002946A9">
        <w:rPr>
          <w:rFonts w:ascii="Trebuchet MS" w:hAnsi="Trebuchet MS"/>
          <w:szCs w:val="24"/>
        </w:rPr>
        <w:t>identifica</w:t>
      </w:r>
      <w:r w:rsidR="00D60E73" w:rsidRPr="002946A9">
        <w:rPr>
          <w:rFonts w:ascii="Trebuchet MS" w:hAnsi="Trebuchet MS"/>
          <w:szCs w:val="24"/>
        </w:rPr>
        <w:t xml:space="preserve">dos </w:t>
      </w:r>
      <w:r w:rsidR="00097D6F" w:rsidRPr="002946A9">
        <w:rPr>
          <w:rFonts w:ascii="Trebuchet MS" w:hAnsi="Trebuchet MS"/>
          <w:szCs w:val="24"/>
        </w:rPr>
        <w:t>los beneficios que recib</w:t>
      </w:r>
      <w:r w:rsidR="00452BE3" w:rsidRPr="002946A9">
        <w:rPr>
          <w:rFonts w:ascii="Trebuchet MS" w:hAnsi="Trebuchet MS"/>
          <w:szCs w:val="24"/>
        </w:rPr>
        <w:t xml:space="preserve">irán </w:t>
      </w:r>
      <w:r w:rsidR="00097D6F" w:rsidRPr="002946A9">
        <w:rPr>
          <w:rFonts w:ascii="Trebuchet MS" w:hAnsi="Trebuchet MS"/>
          <w:szCs w:val="24"/>
        </w:rPr>
        <w:t>los usuarios con la implementación del plan de inversiones</w:t>
      </w:r>
      <w:r w:rsidR="009819DA" w:rsidRPr="002946A9">
        <w:rPr>
          <w:rFonts w:ascii="Trebuchet MS" w:hAnsi="Trebuchet MS"/>
          <w:szCs w:val="24"/>
        </w:rPr>
        <w:t xml:space="preserve"> aprobado </w:t>
      </w:r>
      <w:r w:rsidR="006C6BE8" w:rsidRPr="002946A9">
        <w:rPr>
          <w:rFonts w:ascii="Trebuchet MS" w:hAnsi="Trebuchet MS"/>
          <w:szCs w:val="24"/>
        </w:rPr>
        <w:t>a</w:t>
      </w:r>
      <w:r w:rsidR="009819DA" w:rsidRPr="002946A9">
        <w:rPr>
          <w:rFonts w:ascii="Trebuchet MS" w:hAnsi="Trebuchet MS"/>
          <w:szCs w:val="24"/>
        </w:rPr>
        <w:t xml:space="preserve"> EPM </w:t>
      </w:r>
      <w:r w:rsidR="006C6BE8" w:rsidRPr="002946A9">
        <w:rPr>
          <w:rFonts w:ascii="Trebuchet MS" w:hAnsi="Trebuchet MS"/>
          <w:szCs w:val="24"/>
        </w:rPr>
        <w:t xml:space="preserve">para </w:t>
      </w:r>
      <w:r w:rsidR="009819DA" w:rsidRPr="002946A9">
        <w:rPr>
          <w:rFonts w:ascii="Trebuchet MS" w:hAnsi="Trebuchet MS"/>
          <w:szCs w:val="24"/>
        </w:rPr>
        <w:t>el periodo</w:t>
      </w:r>
      <w:r w:rsidR="007F3A80" w:rsidRPr="002946A9">
        <w:rPr>
          <w:rFonts w:ascii="Trebuchet MS" w:hAnsi="Trebuchet MS"/>
          <w:szCs w:val="24"/>
        </w:rPr>
        <w:t xml:space="preserve"> 20</w:t>
      </w:r>
      <w:r w:rsidR="006C6BE8" w:rsidRPr="002946A9">
        <w:rPr>
          <w:rFonts w:ascii="Trebuchet MS" w:hAnsi="Trebuchet MS"/>
          <w:szCs w:val="24"/>
        </w:rPr>
        <w:t>2</w:t>
      </w:r>
      <w:r w:rsidR="00574EED">
        <w:rPr>
          <w:rFonts w:ascii="Trebuchet MS" w:hAnsi="Trebuchet MS"/>
          <w:szCs w:val="24"/>
        </w:rPr>
        <w:t>3</w:t>
      </w:r>
      <w:r w:rsidR="007F3A80" w:rsidRPr="002946A9">
        <w:rPr>
          <w:rFonts w:ascii="Trebuchet MS" w:hAnsi="Trebuchet MS"/>
          <w:szCs w:val="24"/>
        </w:rPr>
        <w:t xml:space="preserve"> - 202</w:t>
      </w:r>
      <w:r w:rsidR="00574EED">
        <w:rPr>
          <w:rFonts w:ascii="Trebuchet MS" w:hAnsi="Trebuchet MS"/>
          <w:szCs w:val="24"/>
        </w:rPr>
        <w:t>7</w:t>
      </w:r>
      <w:r w:rsidR="00097D6F" w:rsidRPr="002946A9">
        <w:rPr>
          <w:rFonts w:ascii="Trebuchet MS" w:hAnsi="Trebuchet MS"/>
          <w:szCs w:val="24"/>
        </w:rPr>
        <w:t xml:space="preserve"> y</w:t>
      </w:r>
      <w:r w:rsidR="00452BE3" w:rsidRPr="002946A9">
        <w:rPr>
          <w:rFonts w:ascii="Trebuchet MS" w:hAnsi="Trebuchet MS"/>
          <w:szCs w:val="24"/>
        </w:rPr>
        <w:t>,</w:t>
      </w:r>
      <w:r w:rsidR="00097D6F" w:rsidRPr="002946A9">
        <w:rPr>
          <w:rFonts w:ascii="Trebuchet MS" w:hAnsi="Trebuchet MS"/>
          <w:szCs w:val="24"/>
        </w:rPr>
        <w:t xml:space="preserve"> </w:t>
      </w:r>
      <w:r w:rsidR="00C8485F" w:rsidRPr="002946A9">
        <w:rPr>
          <w:rFonts w:ascii="Trebuchet MS" w:hAnsi="Trebuchet MS"/>
          <w:szCs w:val="24"/>
        </w:rPr>
        <w:t xml:space="preserve">para el </w:t>
      </w:r>
      <w:r w:rsidR="00C53941">
        <w:rPr>
          <w:rFonts w:ascii="Trebuchet MS" w:hAnsi="Trebuchet MS"/>
          <w:szCs w:val="24"/>
        </w:rPr>
        <w:t>año 2025</w:t>
      </w:r>
      <w:r w:rsidR="00452BE3" w:rsidRPr="002946A9">
        <w:rPr>
          <w:rFonts w:ascii="Trebuchet MS" w:hAnsi="Trebuchet MS"/>
          <w:szCs w:val="24"/>
        </w:rPr>
        <w:t>,</w:t>
      </w:r>
      <w:r w:rsidR="003124D3" w:rsidRPr="002946A9">
        <w:rPr>
          <w:rFonts w:ascii="Trebuchet MS" w:hAnsi="Trebuchet MS"/>
          <w:szCs w:val="24"/>
        </w:rPr>
        <w:t xml:space="preserve"> </w:t>
      </w:r>
      <w:r w:rsidR="003B7D14" w:rsidRPr="002946A9">
        <w:rPr>
          <w:rFonts w:ascii="Trebuchet MS" w:hAnsi="Trebuchet MS"/>
          <w:szCs w:val="24"/>
        </w:rPr>
        <w:t>se</w:t>
      </w:r>
      <w:r w:rsidR="003124D3" w:rsidRPr="002946A9">
        <w:rPr>
          <w:rFonts w:ascii="Trebuchet MS" w:hAnsi="Trebuchet MS"/>
          <w:szCs w:val="24"/>
        </w:rPr>
        <w:t xml:space="preserve"> </w:t>
      </w:r>
      <w:r w:rsidR="00662F76" w:rsidRPr="002946A9">
        <w:rPr>
          <w:rFonts w:ascii="Trebuchet MS" w:hAnsi="Trebuchet MS"/>
          <w:szCs w:val="24"/>
        </w:rPr>
        <w:t xml:space="preserve">tendrá </w:t>
      </w:r>
      <w:r w:rsidRPr="002946A9">
        <w:rPr>
          <w:rFonts w:ascii="Trebuchet MS" w:hAnsi="Trebuchet MS"/>
          <w:szCs w:val="24"/>
        </w:rPr>
        <w:t>información comparativa</w:t>
      </w:r>
      <w:r w:rsidR="003124D3" w:rsidRPr="002946A9">
        <w:rPr>
          <w:rFonts w:ascii="Trebuchet MS" w:hAnsi="Trebuchet MS"/>
          <w:szCs w:val="24"/>
        </w:rPr>
        <w:t xml:space="preserve"> y de seguimiento</w:t>
      </w:r>
      <w:r w:rsidR="00662F76" w:rsidRPr="002946A9">
        <w:rPr>
          <w:rFonts w:ascii="Trebuchet MS" w:hAnsi="Trebuchet MS"/>
          <w:szCs w:val="24"/>
        </w:rPr>
        <w:t xml:space="preserve"> </w:t>
      </w:r>
      <w:r w:rsidRPr="002946A9">
        <w:rPr>
          <w:rFonts w:ascii="Trebuchet MS" w:hAnsi="Trebuchet MS"/>
          <w:szCs w:val="24"/>
        </w:rPr>
        <w:t>entre las inversiones</w:t>
      </w:r>
      <w:r w:rsidR="00B86C35" w:rsidRPr="002946A9">
        <w:rPr>
          <w:rFonts w:ascii="Trebuchet MS" w:hAnsi="Trebuchet MS"/>
          <w:szCs w:val="24"/>
        </w:rPr>
        <w:t xml:space="preserve"> </w:t>
      </w:r>
      <w:r w:rsidRPr="002946A9">
        <w:rPr>
          <w:rFonts w:ascii="Trebuchet MS" w:hAnsi="Trebuchet MS"/>
          <w:szCs w:val="24"/>
        </w:rPr>
        <w:t xml:space="preserve">y metas </w:t>
      </w:r>
      <w:r w:rsidR="00662F76" w:rsidRPr="002946A9">
        <w:rPr>
          <w:rFonts w:ascii="Trebuchet MS" w:hAnsi="Trebuchet MS"/>
          <w:szCs w:val="24"/>
        </w:rPr>
        <w:t xml:space="preserve">planeadas </w:t>
      </w:r>
      <w:r w:rsidR="003B7D14" w:rsidRPr="002946A9">
        <w:rPr>
          <w:rFonts w:ascii="Trebuchet MS" w:hAnsi="Trebuchet MS"/>
          <w:szCs w:val="24"/>
        </w:rPr>
        <w:t>p</w:t>
      </w:r>
      <w:r w:rsidR="00C171D5" w:rsidRPr="002946A9">
        <w:rPr>
          <w:rFonts w:ascii="Trebuchet MS" w:hAnsi="Trebuchet MS"/>
          <w:szCs w:val="24"/>
        </w:rPr>
        <w:t>or</w:t>
      </w:r>
      <w:r w:rsidR="003B7D14" w:rsidRPr="002946A9">
        <w:rPr>
          <w:rFonts w:ascii="Trebuchet MS" w:hAnsi="Trebuchet MS"/>
          <w:szCs w:val="24"/>
        </w:rPr>
        <w:t xml:space="preserve"> </w:t>
      </w:r>
      <w:r w:rsidRPr="002946A9">
        <w:rPr>
          <w:rFonts w:ascii="Trebuchet MS" w:hAnsi="Trebuchet MS"/>
          <w:szCs w:val="24"/>
        </w:rPr>
        <w:t>EPM y su ejecución</w:t>
      </w:r>
      <w:r w:rsidR="00662F76" w:rsidRPr="002946A9">
        <w:rPr>
          <w:rFonts w:ascii="Trebuchet MS" w:hAnsi="Trebuchet MS"/>
          <w:szCs w:val="24"/>
        </w:rPr>
        <w:t xml:space="preserve"> real</w:t>
      </w:r>
      <w:r w:rsidRPr="002946A9">
        <w:rPr>
          <w:rFonts w:ascii="Trebuchet MS" w:hAnsi="Trebuchet MS"/>
          <w:szCs w:val="24"/>
        </w:rPr>
        <w:t>, presentando las justificaciones necesarias para las desviaciones encontradas.</w:t>
      </w:r>
      <w:r w:rsidR="00253FCF" w:rsidRPr="002946A9">
        <w:rPr>
          <w:rFonts w:ascii="Trebuchet MS" w:hAnsi="Trebuchet MS"/>
          <w:szCs w:val="24"/>
        </w:rPr>
        <w:t xml:space="preserve"> </w:t>
      </w:r>
      <w:r w:rsidRPr="002946A9">
        <w:rPr>
          <w:rFonts w:ascii="Trebuchet MS" w:hAnsi="Trebuchet MS"/>
          <w:szCs w:val="24"/>
        </w:rPr>
        <w:t>Lo anterior, en cumplimiento de</w:t>
      </w:r>
      <w:r w:rsidR="00541C9C" w:rsidRPr="002946A9">
        <w:rPr>
          <w:rFonts w:ascii="Trebuchet MS" w:hAnsi="Trebuchet MS"/>
          <w:szCs w:val="24"/>
        </w:rPr>
        <w:t>l objetivo propuesto</w:t>
      </w:r>
      <w:r w:rsidR="00A80C91" w:rsidRPr="002946A9">
        <w:rPr>
          <w:rFonts w:ascii="Trebuchet MS" w:hAnsi="Trebuchet MS"/>
          <w:szCs w:val="24"/>
        </w:rPr>
        <w:t>.</w:t>
      </w:r>
    </w:p>
    <w:p w14:paraId="2FEA9DE0" w14:textId="77777777" w:rsidR="00747125" w:rsidRPr="002946A9" w:rsidRDefault="00747125" w:rsidP="00DF29CB">
      <w:pPr>
        <w:pStyle w:val="Default"/>
        <w:ind w:left="360"/>
        <w:jc w:val="both"/>
        <w:rPr>
          <w:sz w:val="23"/>
          <w:szCs w:val="23"/>
        </w:rPr>
      </w:pPr>
    </w:p>
    <w:p w14:paraId="56B75BC9" w14:textId="057A3F53" w:rsidR="004A3FC6" w:rsidRPr="002946A9" w:rsidRDefault="00C01857" w:rsidP="00DF29CB">
      <w:pPr>
        <w:pStyle w:val="Prrafodelista"/>
        <w:numPr>
          <w:ilvl w:val="1"/>
          <w:numId w:val="2"/>
        </w:numPr>
        <w:jc w:val="both"/>
        <w:outlineLvl w:val="1"/>
        <w:rPr>
          <w:rFonts w:ascii="Trebuchet MS" w:hAnsi="Trebuchet MS"/>
          <w:sz w:val="20"/>
          <w:szCs w:val="23"/>
        </w:rPr>
      </w:pPr>
      <w:bookmarkStart w:id="4" w:name="_Toc225529544"/>
      <w:r w:rsidRPr="002946A9">
        <w:rPr>
          <w:rFonts w:ascii="Trebuchet MS" w:hAnsi="Trebuchet MS"/>
          <w:b/>
          <w:sz w:val="24"/>
          <w:szCs w:val="24"/>
        </w:rPr>
        <w:t>Definiciones</w:t>
      </w:r>
      <w:bookmarkEnd w:id="4"/>
      <w:r w:rsidR="004A3FC6" w:rsidRPr="002946A9">
        <w:rPr>
          <w:rFonts w:ascii="Trebuchet MS" w:hAnsi="Trebuchet MS"/>
          <w:b/>
          <w:sz w:val="24"/>
          <w:szCs w:val="24"/>
        </w:rPr>
        <w:t xml:space="preserve"> </w:t>
      </w:r>
    </w:p>
    <w:p w14:paraId="52D3CBB5" w14:textId="6632D798" w:rsidR="0048789D" w:rsidRPr="002946A9" w:rsidRDefault="003E5D1C" w:rsidP="00DF29CB">
      <w:pPr>
        <w:ind w:left="360"/>
        <w:jc w:val="both"/>
        <w:rPr>
          <w:rFonts w:ascii="Trebuchet MS" w:hAnsi="Trebuchet MS"/>
          <w:szCs w:val="24"/>
        </w:rPr>
      </w:pPr>
      <w:r w:rsidRPr="002946A9">
        <w:rPr>
          <w:rFonts w:ascii="Trebuchet MS" w:hAnsi="Trebuchet MS"/>
          <w:szCs w:val="24"/>
        </w:rPr>
        <w:t xml:space="preserve">A </w:t>
      </w:r>
      <w:r w:rsidR="006D2F66" w:rsidRPr="002946A9">
        <w:rPr>
          <w:rFonts w:ascii="Trebuchet MS" w:hAnsi="Trebuchet MS"/>
          <w:szCs w:val="24"/>
        </w:rPr>
        <w:t>continuación,</w:t>
      </w:r>
      <w:r w:rsidRPr="002946A9">
        <w:rPr>
          <w:rFonts w:ascii="Trebuchet MS" w:hAnsi="Trebuchet MS"/>
          <w:szCs w:val="24"/>
        </w:rPr>
        <w:t xml:space="preserve"> se presentan las definiciones más relevantes</w:t>
      </w:r>
      <w:r w:rsidR="003A4256" w:rsidRPr="002946A9">
        <w:rPr>
          <w:rFonts w:ascii="Trebuchet MS" w:hAnsi="Trebuchet MS"/>
          <w:szCs w:val="24"/>
        </w:rPr>
        <w:t xml:space="preserve"> </w:t>
      </w:r>
      <w:r w:rsidR="00462A35" w:rsidRPr="002946A9">
        <w:rPr>
          <w:rFonts w:ascii="Trebuchet MS" w:hAnsi="Trebuchet MS"/>
          <w:szCs w:val="24"/>
        </w:rPr>
        <w:t>a</w:t>
      </w:r>
      <w:r w:rsidR="003A4256" w:rsidRPr="002946A9">
        <w:rPr>
          <w:rFonts w:ascii="Trebuchet MS" w:hAnsi="Trebuchet MS"/>
          <w:szCs w:val="24"/>
        </w:rPr>
        <w:t xml:space="preserve"> tener en cuenta </w:t>
      </w:r>
      <w:r w:rsidR="006A2A7E" w:rsidRPr="002946A9">
        <w:rPr>
          <w:rFonts w:ascii="Trebuchet MS" w:hAnsi="Trebuchet MS"/>
          <w:szCs w:val="24"/>
        </w:rPr>
        <w:t xml:space="preserve">en </w:t>
      </w:r>
      <w:r w:rsidR="003A4256" w:rsidRPr="002946A9">
        <w:rPr>
          <w:rFonts w:ascii="Trebuchet MS" w:hAnsi="Trebuchet MS"/>
          <w:szCs w:val="24"/>
        </w:rPr>
        <w:t>la lectura del presente documento.</w:t>
      </w:r>
    </w:p>
    <w:p w14:paraId="77E8A7D3" w14:textId="77777777" w:rsidR="00EA6113" w:rsidRPr="002946A9" w:rsidRDefault="00EA6113" w:rsidP="00DF29CB">
      <w:pPr>
        <w:ind w:left="360"/>
        <w:jc w:val="both"/>
        <w:rPr>
          <w:rFonts w:ascii="Trebuchet MS" w:hAnsi="Trebuchet MS"/>
          <w:szCs w:val="24"/>
        </w:rPr>
      </w:pPr>
      <w:r w:rsidRPr="002946A9">
        <w:rPr>
          <w:rFonts w:ascii="Trebuchet MS" w:hAnsi="Trebuchet MS"/>
          <w:b/>
          <w:bCs/>
          <w:szCs w:val="24"/>
        </w:rPr>
        <w:t>Activos de nivel de tensión 1:</w:t>
      </w:r>
      <w:r w:rsidRPr="002946A9">
        <w:rPr>
          <w:rFonts w:ascii="Trebuchet MS" w:hAnsi="Trebuchet MS"/>
          <w:szCs w:val="24"/>
        </w:rPr>
        <w:t xml:space="preserve"> son los conformados por las redes de transporte que operan a tensiones menores a 1 kV y los transformadores con voltaje secundario menor a 1 kV que las alimentan para atender dos o más usuarios, incluyendo las protecciones y equipos de maniobra asociados, excepto los que hacen parte de instalaciones internas. En esta clasificación se incluyen los transformadores de conexión con capacidad igual o inferior a 15 kVA.</w:t>
      </w:r>
    </w:p>
    <w:p w14:paraId="337B3DB8" w14:textId="77777777" w:rsidR="00EA6113" w:rsidRPr="002946A9" w:rsidRDefault="00EA6113" w:rsidP="00DF29CB">
      <w:pPr>
        <w:ind w:left="360"/>
        <w:jc w:val="both"/>
        <w:rPr>
          <w:rFonts w:ascii="Trebuchet MS" w:hAnsi="Trebuchet MS"/>
          <w:szCs w:val="24"/>
        </w:rPr>
      </w:pPr>
      <w:r w:rsidRPr="002946A9">
        <w:rPr>
          <w:rFonts w:ascii="Trebuchet MS" w:hAnsi="Trebuchet MS"/>
          <w:b/>
          <w:bCs/>
          <w:szCs w:val="24"/>
        </w:rPr>
        <w:t>Activos de uso de STR y SDL:</w:t>
      </w:r>
      <w:r w:rsidRPr="002946A9">
        <w:rPr>
          <w:rFonts w:ascii="Trebuchet MS" w:hAnsi="Trebuchet MS"/>
          <w:szCs w:val="24"/>
        </w:rPr>
        <w:t xml:space="preserve"> son aquellos activos de transporte de electricidad que operan a tensiones inferiores a 220 kV que son utilizados por más de un usuario y son remunerados mediante cargos por uso de STR o SDL.</w:t>
      </w:r>
    </w:p>
    <w:p w14:paraId="19FB7D42" w14:textId="77777777" w:rsidR="00EA6113" w:rsidRPr="002946A9" w:rsidRDefault="00EA6113" w:rsidP="00DF29CB">
      <w:pPr>
        <w:ind w:left="360"/>
        <w:jc w:val="both"/>
        <w:rPr>
          <w:rFonts w:ascii="Trebuchet MS" w:hAnsi="Trebuchet MS"/>
          <w:szCs w:val="24"/>
        </w:rPr>
      </w:pPr>
      <w:r w:rsidRPr="002946A9">
        <w:rPr>
          <w:rFonts w:ascii="Trebuchet MS" w:hAnsi="Trebuchet MS"/>
          <w:b/>
          <w:bCs/>
          <w:szCs w:val="24"/>
        </w:rPr>
        <w:t>Base regulatoria de activos, BRA:</w:t>
      </w:r>
      <w:r w:rsidRPr="002946A9">
        <w:rPr>
          <w:rFonts w:ascii="Trebuchet MS" w:hAnsi="Trebuchet MS"/>
          <w:szCs w:val="24"/>
        </w:rPr>
        <w:t xml:space="preserve"> valor de los activos utilizados para la prestación del servicio por parte del OR. Está compuesta por activos eléctricos y no eléctricos.</w:t>
      </w:r>
    </w:p>
    <w:p w14:paraId="60011668" w14:textId="7BC768E7" w:rsidR="00EA6113" w:rsidRPr="002946A9" w:rsidRDefault="00EA6113" w:rsidP="00DF29CB">
      <w:pPr>
        <w:ind w:left="360"/>
        <w:jc w:val="both"/>
        <w:rPr>
          <w:rFonts w:ascii="Trebuchet MS" w:hAnsi="Trebuchet MS"/>
          <w:szCs w:val="24"/>
        </w:rPr>
      </w:pPr>
      <w:r w:rsidRPr="002946A9">
        <w:rPr>
          <w:rFonts w:ascii="Trebuchet MS" w:hAnsi="Trebuchet MS"/>
          <w:b/>
          <w:bCs/>
          <w:szCs w:val="24"/>
        </w:rPr>
        <w:t>CREG:</w:t>
      </w:r>
      <w:r w:rsidRPr="002946A9">
        <w:rPr>
          <w:rFonts w:ascii="Trebuchet MS" w:hAnsi="Trebuchet MS"/>
          <w:szCs w:val="24"/>
        </w:rPr>
        <w:t xml:space="preserve"> Comisión de Regulación de Energía y Gas.</w:t>
      </w:r>
    </w:p>
    <w:p w14:paraId="2C104F92" w14:textId="70AE8B10" w:rsidR="00A90188" w:rsidRPr="002946A9" w:rsidRDefault="00A90188" w:rsidP="00DF29CB">
      <w:pPr>
        <w:ind w:left="360"/>
        <w:jc w:val="both"/>
        <w:rPr>
          <w:rFonts w:ascii="Trebuchet MS" w:hAnsi="Trebuchet MS"/>
          <w:szCs w:val="24"/>
        </w:rPr>
      </w:pPr>
      <w:r w:rsidRPr="002946A9">
        <w:rPr>
          <w:rFonts w:ascii="Trebuchet MS" w:hAnsi="Trebuchet MS"/>
          <w:b/>
          <w:bCs/>
          <w:szCs w:val="24"/>
        </w:rPr>
        <w:t>EPM:</w:t>
      </w:r>
      <w:r w:rsidRPr="002946A9">
        <w:rPr>
          <w:rFonts w:ascii="Trebuchet MS" w:hAnsi="Trebuchet MS"/>
          <w:szCs w:val="24"/>
        </w:rPr>
        <w:t xml:space="preserve"> Empresas Públicas de Medellín E.S.P.</w:t>
      </w:r>
    </w:p>
    <w:p w14:paraId="24C56DEC" w14:textId="77777777" w:rsidR="00EA6113" w:rsidRPr="002946A9" w:rsidRDefault="00EA6113" w:rsidP="00DF29CB">
      <w:pPr>
        <w:ind w:left="360"/>
        <w:jc w:val="both"/>
        <w:rPr>
          <w:rFonts w:ascii="Trebuchet MS" w:hAnsi="Trebuchet MS"/>
          <w:szCs w:val="24"/>
        </w:rPr>
      </w:pPr>
      <w:r w:rsidRPr="002946A9">
        <w:rPr>
          <w:rFonts w:ascii="Trebuchet MS" w:hAnsi="Trebuchet MS"/>
          <w:b/>
          <w:bCs/>
          <w:szCs w:val="24"/>
        </w:rPr>
        <w:t>Liquidador y administrador de cuentas, LAC:</w:t>
      </w:r>
      <w:r w:rsidRPr="002946A9">
        <w:rPr>
          <w:rFonts w:ascii="Trebuchet MS" w:hAnsi="Trebuchet MS"/>
          <w:szCs w:val="24"/>
        </w:rPr>
        <w:t xml:space="preserve"> Entidad encargada de la liquidación y administración de cuentas de los cargos por uso de las redes del SIN que le sean asignadas y de calcular el ingreso regulado de los transportadores, de acuerdo con las disposiciones contenidas en la regulación vigente.</w:t>
      </w:r>
    </w:p>
    <w:p w14:paraId="674E40D4" w14:textId="02F27ADB" w:rsidR="00EA6113" w:rsidRPr="002946A9" w:rsidRDefault="00EA6113" w:rsidP="00DF29CB">
      <w:pPr>
        <w:ind w:left="360"/>
        <w:jc w:val="both"/>
        <w:rPr>
          <w:rFonts w:ascii="Trebuchet MS" w:hAnsi="Trebuchet MS"/>
          <w:szCs w:val="24"/>
        </w:rPr>
      </w:pPr>
      <w:r w:rsidRPr="002946A9">
        <w:rPr>
          <w:rFonts w:ascii="Trebuchet MS" w:hAnsi="Trebuchet MS"/>
          <w:b/>
          <w:bCs/>
          <w:szCs w:val="24"/>
        </w:rPr>
        <w:lastRenderedPageBreak/>
        <w:t>Niveles de tensión:</w:t>
      </w:r>
      <w:r w:rsidRPr="002946A9">
        <w:rPr>
          <w:rFonts w:ascii="Trebuchet MS" w:hAnsi="Trebuchet MS"/>
          <w:szCs w:val="24"/>
        </w:rPr>
        <w:t xml:space="preserve"> los STR y SDL se clasifican por niveles, en función de la tensión nominal de operación, según la siguiente definición:</w:t>
      </w:r>
    </w:p>
    <w:p w14:paraId="17533FBD" w14:textId="77777777" w:rsidR="00DD5A0F" w:rsidRPr="002946A9" w:rsidRDefault="00DD5A0F" w:rsidP="00DF29CB">
      <w:pPr>
        <w:pStyle w:val="Prrafodelista"/>
        <w:numPr>
          <w:ilvl w:val="0"/>
          <w:numId w:val="16"/>
        </w:numPr>
        <w:jc w:val="both"/>
        <w:rPr>
          <w:rFonts w:ascii="Trebuchet MS" w:hAnsi="Trebuchet MS"/>
          <w:szCs w:val="24"/>
        </w:rPr>
      </w:pPr>
      <w:r w:rsidRPr="002946A9">
        <w:rPr>
          <w:rFonts w:ascii="Trebuchet MS" w:hAnsi="Trebuchet MS"/>
          <w:szCs w:val="24"/>
        </w:rPr>
        <w:t>Nivel 1: sistemas con tensión nominal menor a 1 kV.</w:t>
      </w:r>
    </w:p>
    <w:p w14:paraId="6FC0F9B1" w14:textId="77777777" w:rsidR="00DD5A0F" w:rsidRPr="002946A9" w:rsidRDefault="00DD5A0F" w:rsidP="00DF29CB">
      <w:pPr>
        <w:pStyle w:val="Prrafodelista"/>
        <w:numPr>
          <w:ilvl w:val="0"/>
          <w:numId w:val="16"/>
        </w:numPr>
        <w:jc w:val="both"/>
        <w:rPr>
          <w:rFonts w:ascii="Trebuchet MS" w:hAnsi="Trebuchet MS"/>
          <w:szCs w:val="24"/>
        </w:rPr>
      </w:pPr>
      <w:r w:rsidRPr="002946A9">
        <w:rPr>
          <w:rFonts w:ascii="Trebuchet MS" w:hAnsi="Trebuchet MS"/>
          <w:szCs w:val="24"/>
        </w:rPr>
        <w:t>Nivel 2: sistemas con tensión nominal mayor o igual a 1 kV y menor de 30 kV.</w:t>
      </w:r>
    </w:p>
    <w:p w14:paraId="5937F8CE" w14:textId="77777777" w:rsidR="00DD5A0F" w:rsidRPr="002946A9" w:rsidRDefault="00DD5A0F" w:rsidP="00DF29CB">
      <w:pPr>
        <w:pStyle w:val="Prrafodelista"/>
        <w:numPr>
          <w:ilvl w:val="0"/>
          <w:numId w:val="16"/>
        </w:numPr>
        <w:jc w:val="both"/>
        <w:rPr>
          <w:rFonts w:ascii="Trebuchet MS" w:hAnsi="Trebuchet MS"/>
          <w:szCs w:val="24"/>
        </w:rPr>
      </w:pPr>
      <w:r w:rsidRPr="002946A9">
        <w:rPr>
          <w:rFonts w:ascii="Trebuchet MS" w:hAnsi="Trebuchet MS"/>
          <w:szCs w:val="24"/>
        </w:rPr>
        <w:t>Nivel 3: sistemas con tensión nominal mayor o igual a 30 kV y menor de 57,5 kV.</w:t>
      </w:r>
    </w:p>
    <w:p w14:paraId="5350DA44" w14:textId="77777777" w:rsidR="00DD5A0F" w:rsidRPr="002946A9" w:rsidRDefault="00DD5A0F" w:rsidP="00DF29CB">
      <w:pPr>
        <w:pStyle w:val="Prrafodelista"/>
        <w:numPr>
          <w:ilvl w:val="0"/>
          <w:numId w:val="16"/>
        </w:numPr>
        <w:jc w:val="both"/>
        <w:rPr>
          <w:rFonts w:ascii="Trebuchet MS" w:hAnsi="Trebuchet MS"/>
          <w:szCs w:val="24"/>
        </w:rPr>
      </w:pPr>
      <w:r w:rsidRPr="002946A9">
        <w:rPr>
          <w:rFonts w:ascii="Trebuchet MS" w:hAnsi="Trebuchet MS"/>
          <w:szCs w:val="24"/>
        </w:rPr>
        <w:t>Nivel 4: sistemas con tensión nominal mayor o igual a 57,5 kV y menor a 220 kV.</w:t>
      </w:r>
    </w:p>
    <w:p w14:paraId="4019ED64" w14:textId="77777777" w:rsidR="00EA6113" w:rsidRPr="002946A9" w:rsidRDefault="00EA6113" w:rsidP="00DF29CB">
      <w:pPr>
        <w:ind w:left="360"/>
        <w:jc w:val="both"/>
        <w:rPr>
          <w:rFonts w:ascii="Trebuchet MS" w:hAnsi="Trebuchet MS"/>
          <w:szCs w:val="24"/>
        </w:rPr>
      </w:pPr>
      <w:r w:rsidRPr="002946A9">
        <w:rPr>
          <w:rFonts w:ascii="Trebuchet MS" w:hAnsi="Trebuchet MS"/>
          <w:b/>
          <w:bCs/>
          <w:szCs w:val="24"/>
        </w:rPr>
        <w:t>Operador de red de STR y SDL, OR:</w:t>
      </w:r>
      <w:r w:rsidRPr="002946A9">
        <w:rPr>
          <w:rFonts w:ascii="Trebuchet MS" w:hAnsi="Trebuchet MS"/>
          <w:szCs w:val="24"/>
        </w:rPr>
        <w:t xml:space="preserve"> persona encargada de la planeación de la expansión, las inversiones, la operación y el mantenimiento de todo o parte de un STR o SDL, incluidas sus conexiones al STN. Los activos pueden ser de su propiedad o de terceros. Para todos los propósitos son las empresas que tienen cargos por uso de los STR o SDL aprobados por la CREG. El OR siempre debe ser una empresa de servicios públicos domiciliarios. La unidad mínima de un SDL para que un OR solicite cargos por uso corresponde a un municipio.</w:t>
      </w:r>
    </w:p>
    <w:p w14:paraId="3DB4F024" w14:textId="0A3D67CA" w:rsidR="00EA6113" w:rsidRPr="002946A9" w:rsidRDefault="00EA6113" w:rsidP="00DF29CB">
      <w:pPr>
        <w:ind w:left="360"/>
        <w:jc w:val="both"/>
        <w:rPr>
          <w:rFonts w:ascii="Trebuchet MS" w:hAnsi="Trebuchet MS"/>
          <w:szCs w:val="24"/>
        </w:rPr>
      </w:pPr>
      <w:r w:rsidRPr="002946A9">
        <w:rPr>
          <w:rFonts w:ascii="Trebuchet MS" w:hAnsi="Trebuchet MS"/>
          <w:b/>
          <w:bCs/>
          <w:szCs w:val="24"/>
        </w:rPr>
        <w:t xml:space="preserve">Separador </w:t>
      </w:r>
      <w:r w:rsidR="00871040" w:rsidRPr="002946A9">
        <w:rPr>
          <w:rFonts w:ascii="Trebuchet MS" w:hAnsi="Trebuchet MS"/>
          <w:b/>
          <w:bCs/>
          <w:szCs w:val="24"/>
        </w:rPr>
        <w:t xml:space="preserve">de </w:t>
      </w:r>
      <w:r w:rsidRPr="002946A9">
        <w:rPr>
          <w:rFonts w:ascii="Trebuchet MS" w:hAnsi="Trebuchet MS"/>
          <w:b/>
          <w:bCs/>
          <w:szCs w:val="24"/>
        </w:rPr>
        <w:t>miles</w:t>
      </w:r>
      <w:r w:rsidRPr="002946A9">
        <w:rPr>
          <w:rFonts w:ascii="Trebuchet MS" w:hAnsi="Trebuchet MS"/>
          <w:szCs w:val="24"/>
        </w:rPr>
        <w:t>: se utiliza la coma (,)</w:t>
      </w:r>
      <w:r w:rsidR="00203787" w:rsidRPr="002946A9">
        <w:rPr>
          <w:rFonts w:ascii="Trebuchet MS" w:hAnsi="Trebuchet MS"/>
          <w:szCs w:val="24"/>
        </w:rPr>
        <w:t>.</w:t>
      </w:r>
    </w:p>
    <w:p w14:paraId="616D749C" w14:textId="04BE0E76" w:rsidR="00EA6113" w:rsidRPr="002946A9" w:rsidRDefault="00EA6113" w:rsidP="00DF29CB">
      <w:pPr>
        <w:ind w:left="360"/>
        <w:jc w:val="both"/>
        <w:rPr>
          <w:rFonts w:ascii="Trebuchet MS" w:hAnsi="Trebuchet MS"/>
          <w:szCs w:val="24"/>
        </w:rPr>
      </w:pPr>
      <w:r w:rsidRPr="002946A9">
        <w:rPr>
          <w:rFonts w:ascii="Trebuchet MS" w:hAnsi="Trebuchet MS"/>
          <w:b/>
          <w:bCs/>
          <w:szCs w:val="24"/>
        </w:rPr>
        <w:t xml:space="preserve">Separador </w:t>
      </w:r>
      <w:r w:rsidR="00871040" w:rsidRPr="002946A9">
        <w:rPr>
          <w:rFonts w:ascii="Trebuchet MS" w:hAnsi="Trebuchet MS"/>
          <w:b/>
          <w:bCs/>
          <w:szCs w:val="24"/>
        </w:rPr>
        <w:t xml:space="preserve">de </w:t>
      </w:r>
      <w:r w:rsidRPr="002946A9">
        <w:rPr>
          <w:rFonts w:ascii="Trebuchet MS" w:hAnsi="Trebuchet MS"/>
          <w:b/>
          <w:bCs/>
          <w:szCs w:val="24"/>
        </w:rPr>
        <w:t>decimales:</w:t>
      </w:r>
      <w:r w:rsidRPr="002946A9">
        <w:rPr>
          <w:rFonts w:ascii="Trebuchet MS" w:hAnsi="Trebuchet MS"/>
          <w:szCs w:val="24"/>
        </w:rPr>
        <w:t xml:space="preserve"> se utiliza el punto (.)</w:t>
      </w:r>
      <w:r w:rsidR="00203787" w:rsidRPr="002946A9">
        <w:rPr>
          <w:rFonts w:ascii="Trebuchet MS" w:hAnsi="Trebuchet MS"/>
          <w:szCs w:val="24"/>
        </w:rPr>
        <w:t>.</w:t>
      </w:r>
    </w:p>
    <w:p w14:paraId="3F1F7537" w14:textId="77777777" w:rsidR="00EA6113" w:rsidRPr="002946A9" w:rsidRDefault="00EA6113" w:rsidP="00DF29CB">
      <w:pPr>
        <w:ind w:left="360"/>
        <w:jc w:val="both"/>
        <w:rPr>
          <w:rFonts w:ascii="Trebuchet MS" w:hAnsi="Trebuchet MS"/>
          <w:szCs w:val="24"/>
        </w:rPr>
      </w:pPr>
      <w:r w:rsidRPr="002946A9">
        <w:rPr>
          <w:rFonts w:ascii="Trebuchet MS" w:hAnsi="Trebuchet MS"/>
          <w:b/>
          <w:bCs/>
          <w:szCs w:val="24"/>
        </w:rPr>
        <w:t>Sistema de Distribución Local, SDL:</w:t>
      </w:r>
      <w:r w:rsidRPr="002946A9">
        <w:rPr>
          <w:rFonts w:ascii="Trebuchet MS" w:hAnsi="Trebuchet MS"/>
          <w:szCs w:val="24"/>
        </w:rPr>
        <w:t xml:space="preserve"> sistema de transporte de energía eléctrica compuesto por el conjunto de líneas y subestaciones, con sus equipos asociados, que operan en los niveles de tensión 3, 2 y 1 y son utilizados para la prestación del servicio en un mercado de comercialización.</w:t>
      </w:r>
    </w:p>
    <w:p w14:paraId="34E09214" w14:textId="77777777" w:rsidR="00EA6113" w:rsidRPr="002946A9" w:rsidRDefault="00EA6113" w:rsidP="00DF29CB">
      <w:pPr>
        <w:ind w:left="360"/>
        <w:jc w:val="both"/>
        <w:rPr>
          <w:rFonts w:ascii="Trebuchet MS" w:hAnsi="Trebuchet MS"/>
          <w:szCs w:val="24"/>
        </w:rPr>
      </w:pPr>
      <w:r w:rsidRPr="002946A9">
        <w:rPr>
          <w:rFonts w:ascii="Trebuchet MS" w:hAnsi="Trebuchet MS"/>
          <w:b/>
          <w:bCs/>
          <w:szCs w:val="24"/>
        </w:rPr>
        <w:t>Sistema de Transmisión Regional, STR:</w:t>
      </w:r>
      <w:r w:rsidRPr="002946A9">
        <w:rPr>
          <w:rFonts w:ascii="Trebuchet MS" w:hAnsi="Trebuchet MS"/>
          <w:szCs w:val="24"/>
        </w:rPr>
        <w:t xml:space="preserve"> sistema de transporte de energía eléctrica compuesto por los activos de conexión del OR o el TR al STN y el conjunto de líneas, equipos y subestaciones, con sus equipos asociados, que operan en el nivel de tensión 4. Los STR pueden estar conformados por los activos de uno o más OR o TR</w:t>
      </w:r>
    </w:p>
    <w:p w14:paraId="2650CD9A" w14:textId="77777777" w:rsidR="00EA6113" w:rsidRPr="002946A9" w:rsidRDefault="00EA6113" w:rsidP="00DF29CB">
      <w:pPr>
        <w:ind w:left="360"/>
        <w:jc w:val="both"/>
        <w:rPr>
          <w:rFonts w:ascii="Trebuchet MS" w:hAnsi="Trebuchet MS"/>
          <w:szCs w:val="24"/>
        </w:rPr>
      </w:pPr>
      <w:r w:rsidRPr="002946A9">
        <w:rPr>
          <w:rFonts w:ascii="Trebuchet MS" w:hAnsi="Trebuchet MS"/>
          <w:b/>
          <w:bCs/>
          <w:szCs w:val="24"/>
        </w:rPr>
        <w:t>SSPD:</w:t>
      </w:r>
      <w:r w:rsidRPr="002946A9">
        <w:rPr>
          <w:rFonts w:ascii="Trebuchet MS" w:hAnsi="Trebuchet MS"/>
          <w:szCs w:val="24"/>
        </w:rPr>
        <w:t xml:space="preserve"> Superintendencia de Servicios Públicos Domiciliarios</w:t>
      </w:r>
    </w:p>
    <w:p w14:paraId="7A361573" w14:textId="5DA15544" w:rsidR="00EA6113" w:rsidRPr="002946A9" w:rsidRDefault="00EA6113" w:rsidP="00DF29CB">
      <w:pPr>
        <w:ind w:left="360"/>
        <w:jc w:val="both"/>
        <w:rPr>
          <w:rFonts w:ascii="Trebuchet MS" w:hAnsi="Trebuchet MS"/>
          <w:szCs w:val="24"/>
        </w:rPr>
      </w:pPr>
      <w:r w:rsidRPr="002946A9">
        <w:rPr>
          <w:rFonts w:ascii="Trebuchet MS" w:hAnsi="Trebuchet MS"/>
          <w:b/>
          <w:bCs/>
          <w:szCs w:val="24"/>
        </w:rPr>
        <w:t>Unidad constructiva, UC:</w:t>
      </w:r>
      <w:r w:rsidRPr="002946A9">
        <w:rPr>
          <w:rFonts w:ascii="Trebuchet MS" w:hAnsi="Trebuchet MS"/>
          <w:szCs w:val="24"/>
        </w:rPr>
        <w:t xml:space="preserve"> conjunto de elementos que conforman una unidad típica de un sistema eléctrico, destinada a la conexión de otros elementos de una red, al transporte o a la transformación de la energía eléctrica o a la supervisión o al control de la operación de activos de los STR o SDL.</w:t>
      </w:r>
    </w:p>
    <w:p w14:paraId="6926BCA1" w14:textId="77777777" w:rsidR="00302184" w:rsidRDefault="00302184" w:rsidP="00DF29CB">
      <w:pPr>
        <w:ind w:left="360"/>
        <w:jc w:val="both"/>
        <w:rPr>
          <w:rFonts w:ascii="Trebuchet MS" w:hAnsi="Trebuchet MS"/>
          <w:szCs w:val="24"/>
        </w:rPr>
      </w:pPr>
      <w:r w:rsidRPr="002946A9">
        <w:rPr>
          <w:rFonts w:ascii="Trebuchet MS" w:hAnsi="Trebuchet MS"/>
          <w:b/>
          <w:bCs/>
          <w:szCs w:val="24"/>
        </w:rPr>
        <w:t>Unidad constructiva especial:</w:t>
      </w:r>
      <w:r w:rsidRPr="002946A9">
        <w:rPr>
          <w:rFonts w:ascii="Trebuchet MS" w:hAnsi="Trebuchet MS"/>
          <w:szCs w:val="24"/>
        </w:rPr>
        <w:t xml:space="preserve"> es aquella que contiene elementos con características técnicas que no la hace asimilable a las UC definidas.</w:t>
      </w:r>
    </w:p>
    <w:p w14:paraId="2899CA8B" w14:textId="5EB7D2E9" w:rsidR="002D59FC" w:rsidRPr="007056B6" w:rsidRDefault="007056B6" w:rsidP="007056B6">
      <w:pPr>
        <w:ind w:left="360"/>
        <w:jc w:val="both"/>
        <w:rPr>
          <w:rFonts w:ascii="Trebuchet MS" w:hAnsi="Trebuchet MS"/>
          <w:b/>
          <w:bCs/>
          <w:szCs w:val="24"/>
        </w:rPr>
      </w:pPr>
      <w:r>
        <w:rPr>
          <w:rFonts w:ascii="Trebuchet MS" w:hAnsi="Trebuchet MS"/>
          <w:b/>
          <w:bCs/>
          <w:szCs w:val="24"/>
        </w:rPr>
        <w:br w:type="page"/>
      </w:r>
    </w:p>
    <w:p w14:paraId="3BEF4D16" w14:textId="702236CB" w:rsidR="00FB3C5F" w:rsidRPr="00FB3C5F" w:rsidRDefault="00751CD9" w:rsidP="00FB3C5F">
      <w:pPr>
        <w:pStyle w:val="Ttulo1"/>
        <w:numPr>
          <w:ilvl w:val="0"/>
          <w:numId w:val="1"/>
        </w:numPr>
        <w:jc w:val="both"/>
        <w:rPr>
          <w:rFonts w:ascii="Trebuchet MS" w:hAnsi="Trebuchet MS"/>
          <w:b/>
          <w:sz w:val="28"/>
        </w:rPr>
      </w:pPr>
      <w:bookmarkStart w:id="5" w:name="_Ref67652352"/>
      <w:bookmarkStart w:id="6" w:name="_Toc225529545"/>
      <w:r w:rsidRPr="002946A9">
        <w:rPr>
          <w:rFonts w:ascii="Trebuchet MS" w:hAnsi="Trebuchet MS"/>
          <w:b/>
          <w:sz w:val="28"/>
        </w:rPr>
        <w:lastRenderedPageBreak/>
        <w:t xml:space="preserve">PLAN DE INVERSIONES </w:t>
      </w:r>
      <w:bookmarkEnd w:id="5"/>
      <w:r w:rsidRPr="002946A9">
        <w:rPr>
          <w:rFonts w:ascii="Trebuchet MS" w:hAnsi="Trebuchet MS"/>
          <w:b/>
          <w:sz w:val="28"/>
        </w:rPr>
        <w:t>20</w:t>
      </w:r>
      <w:r w:rsidR="00471F84" w:rsidRPr="002946A9">
        <w:rPr>
          <w:rFonts w:ascii="Trebuchet MS" w:hAnsi="Trebuchet MS"/>
          <w:b/>
          <w:sz w:val="28"/>
        </w:rPr>
        <w:t>2</w:t>
      </w:r>
      <w:r w:rsidR="00A86B8C">
        <w:rPr>
          <w:rFonts w:ascii="Trebuchet MS" w:hAnsi="Trebuchet MS"/>
          <w:b/>
          <w:sz w:val="28"/>
        </w:rPr>
        <w:t>3</w:t>
      </w:r>
      <w:r w:rsidRPr="002946A9">
        <w:rPr>
          <w:rFonts w:ascii="Trebuchet MS" w:hAnsi="Trebuchet MS"/>
          <w:b/>
          <w:sz w:val="28"/>
        </w:rPr>
        <w:t xml:space="preserve"> – 202</w:t>
      </w:r>
      <w:r w:rsidR="00A86B8C">
        <w:rPr>
          <w:rFonts w:ascii="Trebuchet MS" w:hAnsi="Trebuchet MS"/>
          <w:b/>
          <w:sz w:val="28"/>
        </w:rPr>
        <w:t>7</w:t>
      </w:r>
      <w:bookmarkEnd w:id="6"/>
      <w:r w:rsidRPr="002946A9">
        <w:rPr>
          <w:rFonts w:ascii="Trebuchet MS" w:hAnsi="Trebuchet MS"/>
          <w:b/>
          <w:sz w:val="28"/>
        </w:rPr>
        <w:t xml:space="preserve">  </w:t>
      </w:r>
    </w:p>
    <w:p w14:paraId="156A0E4F" w14:textId="77777777" w:rsidR="004A3FC6" w:rsidRPr="002946A9" w:rsidRDefault="004A3FC6" w:rsidP="00DF29CB">
      <w:pPr>
        <w:jc w:val="both"/>
      </w:pPr>
      <w:bookmarkStart w:id="7" w:name="_Toc61873472"/>
      <w:bookmarkStart w:id="8" w:name="_Toc61873605"/>
      <w:bookmarkStart w:id="9" w:name="_Toc61875066"/>
      <w:bookmarkStart w:id="10" w:name="_Toc61875197"/>
      <w:bookmarkStart w:id="11" w:name="_Toc61875231"/>
      <w:bookmarkStart w:id="12" w:name="_Toc61875828"/>
      <w:bookmarkStart w:id="13" w:name="_Toc61875856"/>
      <w:bookmarkStart w:id="14" w:name="_Toc61877455"/>
      <w:bookmarkStart w:id="15" w:name="_Toc61877555"/>
      <w:bookmarkStart w:id="16" w:name="_Toc61878315"/>
      <w:bookmarkStart w:id="17" w:name="_Toc61880429"/>
      <w:bookmarkStart w:id="18" w:name="_Toc61880461"/>
      <w:bookmarkStart w:id="19" w:name="_Toc61960166"/>
      <w:bookmarkStart w:id="20" w:name="_Toc66954162"/>
      <w:bookmarkStart w:id="21" w:name="_Toc66954575"/>
      <w:bookmarkStart w:id="22" w:name="_Toc66954864"/>
      <w:bookmarkStart w:id="23" w:name="_Toc67033687"/>
      <w:bookmarkStart w:id="24" w:name="_Toc67387473"/>
      <w:bookmarkStart w:id="25" w:name="_Toc67387811"/>
      <w:bookmarkStart w:id="26" w:name="_Toc67387896"/>
      <w:bookmarkStart w:id="27" w:name="_Toc67387992"/>
      <w:bookmarkStart w:id="28" w:name="_Toc67393328"/>
      <w:bookmarkStart w:id="29" w:name="_Toc67394779"/>
      <w:bookmarkStart w:id="30" w:name="_Toc67468481"/>
      <w:bookmarkStart w:id="31" w:name="_Toc67581027"/>
      <w:bookmarkStart w:id="32" w:name="_Toc67581176"/>
      <w:bookmarkStart w:id="33" w:name="_Toc67581625"/>
      <w:bookmarkStart w:id="34" w:name="_Toc67581729"/>
      <w:bookmarkStart w:id="35" w:name="_Toc67584868"/>
      <w:bookmarkStart w:id="36" w:name="_Toc67584969"/>
      <w:bookmarkStart w:id="37" w:name="_Toc67585070"/>
      <w:bookmarkStart w:id="38" w:name="_Toc67644194"/>
      <w:bookmarkStart w:id="39" w:name="_Toc67646554"/>
      <w:bookmarkStart w:id="40" w:name="_Toc67652449"/>
      <w:bookmarkStart w:id="41" w:name="_Toc67658870"/>
      <w:bookmarkStart w:id="42" w:name="_Toc67659349"/>
      <w:bookmarkStart w:id="43" w:name="_Toc67662074"/>
      <w:bookmarkStart w:id="44" w:name="_Toc67666546"/>
      <w:bookmarkStart w:id="45" w:name="_Toc67725041"/>
      <w:bookmarkStart w:id="46" w:name="_Toc67730156"/>
      <w:bookmarkStart w:id="47" w:name="_Toc67730490"/>
      <w:bookmarkStart w:id="48" w:name="_Toc67740092"/>
      <w:bookmarkStart w:id="49" w:name="_Toc67747170"/>
      <w:bookmarkStart w:id="50" w:name="_Toc67748194"/>
      <w:bookmarkStart w:id="51" w:name="_Toc67768782"/>
      <w:bookmarkStart w:id="52" w:name="_Toc67769598"/>
      <w:bookmarkStart w:id="53" w:name="_Toc67770991"/>
      <w:bookmarkStart w:id="54" w:name="_Toc67771481"/>
      <w:bookmarkStart w:id="55" w:name="_Toc67771631"/>
      <w:bookmarkStart w:id="56" w:name="_Toc67771741"/>
      <w:bookmarkStart w:id="57" w:name="_Toc67771864"/>
      <w:bookmarkStart w:id="58" w:name="_Toc67773193"/>
      <w:bookmarkStart w:id="59" w:name="_Toc67773400"/>
      <w:bookmarkStart w:id="60" w:name="_Toc67777778"/>
      <w:bookmarkStart w:id="61" w:name="_Toc67778453"/>
      <w:bookmarkStart w:id="62" w:name="_Toc98946089"/>
      <w:bookmarkStart w:id="63" w:name="_Toc98946153"/>
      <w:bookmarkStart w:id="64" w:name="_Toc98946253"/>
      <w:bookmarkStart w:id="65" w:name="_Toc98946390"/>
      <w:bookmarkStart w:id="66" w:name="_Toc99024879"/>
      <w:bookmarkStart w:id="67" w:name="_Toc99032794"/>
      <w:bookmarkStart w:id="68" w:name="_Toc99032894"/>
      <w:bookmarkStart w:id="69" w:name="_Toc99373481"/>
      <w:bookmarkStart w:id="70" w:name="_Toc99373580"/>
      <w:bookmarkStart w:id="71" w:name="_Toc99373933"/>
      <w:bookmarkStart w:id="72" w:name="_Toc99447519"/>
      <w:bookmarkStart w:id="73" w:name="_Toc99448870"/>
      <w:bookmarkStart w:id="74" w:name="_Toc99458409"/>
      <w:bookmarkStart w:id="75" w:name="_Toc99534575"/>
      <w:bookmarkStart w:id="76" w:name="_Toc99547832"/>
      <w:bookmarkStart w:id="77" w:name="_Toc99560630"/>
      <w:bookmarkStart w:id="78" w:name="_Toc99560730"/>
      <w:bookmarkStart w:id="79" w:name="_Toc99560830"/>
      <w:bookmarkStart w:id="80" w:name="_Toc99567512"/>
      <w:bookmarkStart w:id="81" w:name="_Toc99567640"/>
      <w:bookmarkStart w:id="82" w:name="_Toc99567740"/>
      <w:bookmarkStart w:id="83" w:name="_Toc99567867"/>
      <w:bookmarkStart w:id="84" w:name="_Toc99567967"/>
      <w:bookmarkStart w:id="85" w:name="_Toc99568067"/>
      <w:bookmarkStart w:id="86" w:name="_Toc99568167"/>
      <w:bookmarkStart w:id="87" w:name="_Toc129619830"/>
      <w:bookmarkStart w:id="88" w:name="_Toc131031311"/>
      <w:bookmarkStart w:id="89" w:name="_Toc13103281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C578733" w14:textId="77777777" w:rsidR="00136439" w:rsidRPr="00136439" w:rsidRDefault="00136439" w:rsidP="00136439">
      <w:pPr>
        <w:ind w:left="360"/>
        <w:jc w:val="both"/>
        <w:rPr>
          <w:rFonts w:ascii="Trebuchet MS" w:hAnsi="Trebuchet MS"/>
          <w:szCs w:val="24"/>
        </w:rPr>
      </w:pPr>
      <w:r w:rsidRPr="00136439">
        <w:rPr>
          <w:rFonts w:ascii="Trebuchet MS" w:hAnsi="Trebuchet MS"/>
          <w:szCs w:val="24"/>
        </w:rPr>
        <w:t>De acuerdo con el artículo 22, ítem f, de la Resolución CREG 015 de 2018, es obligación de los Operadores de Red (OR) “planear, formular y ejecutar diligentemente los planes de inversión y mantenimiento para garantizar a los usuarios la prestación del servicio en condiciones de calidad, continuidad y seguridad exigidos por la regulación”.</w:t>
      </w:r>
    </w:p>
    <w:p w14:paraId="24EAA757" w14:textId="77777777" w:rsidR="00136439" w:rsidRPr="00136439" w:rsidRDefault="00136439" w:rsidP="00136439">
      <w:pPr>
        <w:ind w:left="360"/>
        <w:jc w:val="both"/>
        <w:rPr>
          <w:rFonts w:ascii="Trebuchet MS" w:hAnsi="Trebuchet MS"/>
          <w:szCs w:val="24"/>
        </w:rPr>
      </w:pPr>
      <w:r w:rsidRPr="00136439">
        <w:rPr>
          <w:rFonts w:ascii="Trebuchet MS" w:hAnsi="Trebuchet MS"/>
          <w:szCs w:val="24"/>
        </w:rPr>
        <w:t>Con fundamento en esta disposición, dentro de la solicitud de aprobación de ingresos y cargos presentada a la CREG, Empresas Públicas de Medellín E.S.P. (EPM) sometió a consideración el plan de inversiones regulatorio correspondiente al periodo 2019–2023, elaborado bajo los criterios, requisitos e instrucciones definidos en el Capítulo 6 de la citada resolución.</w:t>
      </w:r>
    </w:p>
    <w:p w14:paraId="2723CA0A" w14:textId="77777777" w:rsidR="00136439" w:rsidRDefault="00136439" w:rsidP="00136439">
      <w:pPr>
        <w:ind w:left="360"/>
        <w:jc w:val="both"/>
        <w:rPr>
          <w:rFonts w:ascii="Trebuchet MS" w:hAnsi="Trebuchet MS"/>
          <w:szCs w:val="24"/>
        </w:rPr>
      </w:pPr>
      <w:r w:rsidRPr="00136439">
        <w:rPr>
          <w:rFonts w:ascii="Trebuchet MS" w:hAnsi="Trebuchet MS"/>
          <w:szCs w:val="24"/>
        </w:rPr>
        <w:t>Posteriormente, en aplicación de lo estipulado en el numeral 6.6 de la Resolución CREG 015 de 2018, según el cual “los OR pueden solicitar la revisión de los planes de inversión cada dos años contados a partir del inicio de su remuneración”, EPM presentó ajustes a dicho plan para los periodos 2021–2025 y 2023–2027. Este último fue aprobado mediante las Resoluciones CREG 501</w:t>
      </w:r>
      <w:r w:rsidRPr="00136439">
        <w:rPr>
          <w:rFonts w:ascii="Cambria Math" w:hAnsi="Cambria Math" w:cs="Cambria Math"/>
          <w:szCs w:val="24"/>
        </w:rPr>
        <w:t>‑</w:t>
      </w:r>
      <w:r w:rsidRPr="00136439">
        <w:rPr>
          <w:rFonts w:ascii="Trebuchet MS" w:hAnsi="Trebuchet MS"/>
          <w:szCs w:val="24"/>
        </w:rPr>
        <w:t>066 de 2024 y 501</w:t>
      </w:r>
      <w:r w:rsidRPr="00136439">
        <w:rPr>
          <w:rFonts w:ascii="Cambria Math" w:hAnsi="Cambria Math" w:cs="Cambria Math"/>
          <w:szCs w:val="24"/>
        </w:rPr>
        <w:t>‑</w:t>
      </w:r>
      <w:r w:rsidRPr="00136439">
        <w:rPr>
          <w:rFonts w:ascii="Trebuchet MS" w:hAnsi="Trebuchet MS"/>
          <w:szCs w:val="24"/>
        </w:rPr>
        <w:t>112 de 2024, constituyendo la aprobaci</w:t>
      </w:r>
      <w:r w:rsidRPr="00136439">
        <w:rPr>
          <w:rFonts w:ascii="Trebuchet MS" w:hAnsi="Trebuchet MS" w:cs="Trebuchet MS"/>
          <w:szCs w:val="24"/>
        </w:rPr>
        <w:t>ó</w:t>
      </w:r>
      <w:r w:rsidRPr="00136439">
        <w:rPr>
          <w:rFonts w:ascii="Trebuchet MS" w:hAnsi="Trebuchet MS"/>
          <w:szCs w:val="24"/>
        </w:rPr>
        <w:t>n definitiva del plan sometido</w:t>
      </w:r>
      <w:r>
        <w:rPr>
          <w:rFonts w:ascii="Trebuchet MS" w:hAnsi="Trebuchet MS"/>
          <w:szCs w:val="24"/>
        </w:rPr>
        <w:t>.</w:t>
      </w:r>
    </w:p>
    <w:p w14:paraId="77077224" w14:textId="11CAAB8C" w:rsidR="00136439" w:rsidRDefault="00136439" w:rsidP="00136439">
      <w:pPr>
        <w:ind w:left="360"/>
        <w:jc w:val="both"/>
        <w:rPr>
          <w:rFonts w:ascii="Trebuchet MS" w:hAnsi="Trebuchet MS"/>
          <w:szCs w:val="24"/>
        </w:rPr>
      </w:pPr>
      <w:r w:rsidRPr="00136439">
        <w:rPr>
          <w:rFonts w:ascii="Trebuchet MS" w:hAnsi="Trebuchet MS"/>
          <w:szCs w:val="24"/>
        </w:rPr>
        <w:t>Finalmente, en agosto de 2024, EPM radicó la actualización del Plan 2025–2029, el cual fue aprobado en la Resolución CREG 501</w:t>
      </w:r>
      <w:r w:rsidRPr="00136439">
        <w:rPr>
          <w:rFonts w:ascii="Cambria Math" w:hAnsi="Cambria Math" w:cs="Cambria Math"/>
          <w:szCs w:val="24"/>
        </w:rPr>
        <w:t>‑</w:t>
      </w:r>
      <w:r w:rsidRPr="00136439">
        <w:rPr>
          <w:rFonts w:ascii="Trebuchet MS" w:hAnsi="Trebuchet MS"/>
          <w:szCs w:val="24"/>
        </w:rPr>
        <w:t>171 de 2025. No obstante, esta resoluci</w:t>
      </w:r>
      <w:r w:rsidRPr="00136439">
        <w:rPr>
          <w:rFonts w:ascii="Trebuchet MS" w:hAnsi="Trebuchet MS" w:cs="Trebuchet MS"/>
          <w:szCs w:val="24"/>
        </w:rPr>
        <w:t>ó</w:t>
      </w:r>
      <w:r w:rsidRPr="00136439">
        <w:rPr>
          <w:rFonts w:ascii="Trebuchet MS" w:hAnsi="Trebuchet MS"/>
          <w:szCs w:val="24"/>
        </w:rPr>
        <w:t>n fue objeto de recurso por parte de EPM, el cual, a la fecha de presentaci</w:t>
      </w:r>
      <w:r w:rsidRPr="00136439">
        <w:rPr>
          <w:rFonts w:ascii="Trebuchet MS" w:hAnsi="Trebuchet MS" w:cs="Trebuchet MS"/>
          <w:szCs w:val="24"/>
        </w:rPr>
        <w:t>ó</w:t>
      </w:r>
      <w:r w:rsidRPr="00136439">
        <w:rPr>
          <w:rFonts w:ascii="Trebuchet MS" w:hAnsi="Trebuchet MS"/>
          <w:szCs w:val="24"/>
        </w:rPr>
        <w:t>n del presente seguimiento, a</w:t>
      </w:r>
      <w:r w:rsidRPr="00136439">
        <w:rPr>
          <w:rFonts w:ascii="Trebuchet MS" w:hAnsi="Trebuchet MS" w:cs="Trebuchet MS"/>
          <w:szCs w:val="24"/>
        </w:rPr>
        <w:t>ú</w:t>
      </w:r>
      <w:r w:rsidRPr="00136439">
        <w:rPr>
          <w:rFonts w:ascii="Trebuchet MS" w:hAnsi="Trebuchet MS"/>
          <w:szCs w:val="24"/>
        </w:rPr>
        <w:t>n no ha sido resuelto por la Comisi</w:t>
      </w:r>
      <w:r w:rsidRPr="00136439">
        <w:rPr>
          <w:rFonts w:ascii="Trebuchet MS" w:hAnsi="Trebuchet MS" w:cs="Trebuchet MS"/>
          <w:szCs w:val="24"/>
        </w:rPr>
        <w:t>ó</w:t>
      </w:r>
      <w:r w:rsidRPr="00136439">
        <w:rPr>
          <w:rFonts w:ascii="Trebuchet MS" w:hAnsi="Trebuchet MS"/>
          <w:szCs w:val="24"/>
        </w:rPr>
        <w:t>n, raz</w:t>
      </w:r>
      <w:r w:rsidRPr="00136439">
        <w:rPr>
          <w:rFonts w:ascii="Trebuchet MS" w:hAnsi="Trebuchet MS" w:cs="Trebuchet MS"/>
          <w:szCs w:val="24"/>
        </w:rPr>
        <w:t>ó</w:t>
      </w:r>
      <w:r w:rsidRPr="00136439">
        <w:rPr>
          <w:rFonts w:ascii="Trebuchet MS" w:hAnsi="Trebuchet MS"/>
          <w:szCs w:val="24"/>
        </w:rPr>
        <w:t>n por la cual dicho plan no tiene aplicabilidad vigente. En consecuencia, para efectos del presente informe, se presentan las cifras aprobadas en el plan 2023</w:t>
      </w:r>
      <w:r w:rsidRPr="00136439">
        <w:rPr>
          <w:rFonts w:ascii="Trebuchet MS" w:hAnsi="Trebuchet MS" w:cs="Trebuchet MS"/>
          <w:szCs w:val="24"/>
        </w:rPr>
        <w:t>–</w:t>
      </w:r>
      <w:r w:rsidRPr="00136439">
        <w:rPr>
          <w:rFonts w:ascii="Trebuchet MS" w:hAnsi="Trebuchet MS"/>
          <w:szCs w:val="24"/>
        </w:rPr>
        <w:t>2027, en vigor</w:t>
      </w:r>
      <w:r>
        <w:rPr>
          <w:rFonts w:ascii="Trebuchet MS" w:hAnsi="Trebuchet MS"/>
          <w:szCs w:val="24"/>
        </w:rPr>
        <w:t>.</w:t>
      </w:r>
    </w:p>
    <w:p w14:paraId="17BB03DA" w14:textId="3744EE3F" w:rsidR="00354666" w:rsidRDefault="00136439" w:rsidP="00354666">
      <w:pPr>
        <w:spacing w:after="0"/>
        <w:ind w:left="360"/>
        <w:jc w:val="both"/>
        <w:rPr>
          <w:rFonts w:ascii="Trebuchet MS" w:hAnsi="Trebuchet MS"/>
          <w:szCs w:val="24"/>
        </w:rPr>
      </w:pPr>
      <w:r w:rsidRPr="00136439">
        <w:rPr>
          <w:rFonts w:ascii="Trebuchet MS" w:hAnsi="Trebuchet MS"/>
          <w:szCs w:val="24"/>
        </w:rPr>
        <w:t>Con relación al plan de inversiones 2023–2027, se destacan los siguientes aspectos</w:t>
      </w:r>
      <w:r w:rsidR="00354666" w:rsidRPr="002946A9">
        <w:rPr>
          <w:rFonts w:ascii="Trebuchet MS" w:hAnsi="Trebuchet MS"/>
          <w:szCs w:val="24"/>
        </w:rPr>
        <w:t>:</w:t>
      </w:r>
    </w:p>
    <w:p w14:paraId="301420A6" w14:textId="77777777" w:rsidR="00354666" w:rsidRPr="00FB3C5F" w:rsidRDefault="00354666" w:rsidP="00FB3C5F">
      <w:pPr>
        <w:spacing w:after="0"/>
        <w:ind w:left="360"/>
        <w:jc w:val="both"/>
        <w:rPr>
          <w:rFonts w:ascii="Trebuchet MS" w:hAnsi="Trebuchet MS"/>
          <w:szCs w:val="24"/>
        </w:rPr>
      </w:pPr>
    </w:p>
    <w:p w14:paraId="6AB13BE7" w14:textId="77777777" w:rsidR="001F36DF" w:rsidRPr="001F36DF" w:rsidRDefault="001F36DF" w:rsidP="001F36DF">
      <w:pPr>
        <w:pStyle w:val="Prrafodelista"/>
        <w:numPr>
          <w:ilvl w:val="0"/>
          <w:numId w:val="2"/>
        </w:numPr>
        <w:jc w:val="both"/>
        <w:outlineLvl w:val="1"/>
        <w:rPr>
          <w:rFonts w:ascii="Trebuchet MS" w:hAnsi="Trebuchet MS"/>
          <w:b/>
          <w:vanish/>
          <w:sz w:val="24"/>
          <w:szCs w:val="32"/>
        </w:rPr>
      </w:pPr>
      <w:bookmarkStart w:id="90" w:name="_Toc161380261"/>
      <w:bookmarkStart w:id="91" w:name="_Toc161400596"/>
      <w:bookmarkStart w:id="92" w:name="_Toc161930709"/>
      <w:bookmarkStart w:id="93" w:name="_Toc162428054"/>
      <w:bookmarkStart w:id="94" w:name="_Toc162428783"/>
      <w:bookmarkStart w:id="95" w:name="_Toc193807988"/>
      <w:bookmarkStart w:id="96" w:name="_Toc193983110"/>
      <w:bookmarkStart w:id="97" w:name="_Toc194239013"/>
      <w:bookmarkStart w:id="98" w:name="_Toc194253473"/>
      <w:bookmarkStart w:id="99" w:name="_Toc194253680"/>
      <w:bookmarkStart w:id="100" w:name="_Toc194253741"/>
      <w:bookmarkStart w:id="101" w:name="_Toc194264489"/>
      <w:bookmarkStart w:id="102" w:name="_Toc224538739"/>
      <w:bookmarkStart w:id="103" w:name="_Toc224646239"/>
      <w:bookmarkStart w:id="104" w:name="_Toc225498790"/>
      <w:bookmarkStart w:id="105" w:name="_Toc225515296"/>
      <w:bookmarkStart w:id="106" w:name="_Toc225526149"/>
      <w:bookmarkStart w:id="107" w:name="_Toc225526209"/>
      <w:bookmarkStart w:id="108" w:name="_Toc225526394"/>
      <w:bookmarkStart w:id="109" w:name="_Toc225527286"/>
      <w:bookmarkStart w:id="110" w:name="_Hlk61852275"/>
      <w:bookmarkStart w:id="111" w:name="_Toc22552954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1"/>
    </w:p>
    <w:p w14:paraId="50F71598" w14:textId="3914B6AF" w:rsidR="002B3AC4" w:rsidRPr="002946A9" w:rsidRDefault="00B85AF4" w:rsidP="001F36DF">
      <w:pPr>
        <w:pStyle w:val="Prrafodelista"/>
        <w:numPr>
          <w:ilvl w:val="1"/>
          <w:numId w:val="2"/>
        </w:numPr>
        <w:jc w:val="both"/>
        <w:outlineLvl w:val="1"/>
        <w:rPr>
          <w:rFonts w:ascii="Trebuchet MS" w:hAnsi="Trebuchet MS"/>
          <w:b/>
          <w:sz w:val="24"/>
          <w:szCs w:val="32"/>
        </w:rPr>
      </w:pPr>
      <w:bookmarkStart w:id="112" w:name="_Toc225529547"/>
      <w:r w:rsidRPr="002946A9">
        <w:rPr>
          <w:rFonts w:ascii="Trebuchet MS" w:hAnsi="Trebuchet MS"/>
          <w:b/>
          <w:sz w:val="24"/>
          <w:szCs w:val="32"/>
        </w:rPr>
        <w:t xml:space="preserve">Acciones </w:t>
      </w:r>
      <w:r w:rsidR="00891257" w:rsidRPr="002946A9">
        <w:rPr>
          <w:rFonts w:ascii="Trebuchet MS" w:hAnsi="Trebuchet MS"/>
          <w:b/>
          <w:sz w:val="24"/>
          <w:szCs w:val="32"/>
        </w:rPr>
        <w:t>encaminadas al beneficio de los usuarios</w:t>
      </w:r>
      <w:bookmarkEnd w:id="112"/>
    </w:p>
    <w:p w14:paraId="6ED7A513" w14:textId="77777777" w:rsidR="002D2C2B" w:rsidRPr="002946A9" w:rsidRDefault="00423934" w:rsidP="00DF29CB">
      <w:pPr>
        <w:ind w:left="360"/>
        <w:jc w:val="both"/>
        <w:rPr>
          <w:rFonts w:ascii="Trebuchet MS" w:hAnsi="Trebuchet MS"/>
          <w:szCs w:val="24"/>
        </w:rPr>
      </w:pPr>
      <w:r w:rsidRPr="002946A9">
        <w:rPr>
          <w:rFonts w:ascii="Trebuchet MS" w:hAnsi="Trebuchet MS"/>
          <w:szCs w:val="24"/>
        </w:rPr>
        <w:t>Conforme con lo establecido en el numeral 6.1 “C</w:t>
      </w:r>
      <w:r w:rsidR="00885A93" w:rsidRPr="002946A9">
        <w:rPr>
          <w:rFonts w:ascii="Trebuchet MS" w:hAnsi="Trebuchet MS"/>
          <w:szCs w:val="24"/>
        </w:rPr>
        <w:t>riterios generales</w:t>
      </w:r>
      <w:r w:rsidRPr="002946A9">
        <w:rPr>
          <w:rFonts w:ascii="Trebuchet MS" w:hAnsi="Trebuchet MS"/>
          <w:szCs w:val="24"/>
        </w:rPr>
        <w:t>”</w:t>
      </w:r>
      <w:r w:rsidR="00885A93" w:rsidRPr="002946A9">
        <w:rPr>
          <w:rFonts w:ascii="Trebuchet MS" w:hAnsi="Trebuchet MS"/>
          <w:szCs w:val="24"/>
        </w:rPr>
        <w:t>,</w:t>
      </w:r>
      <w:r w:rsidRPr="002946A9">
        <w:t xml:space="preserve"> </w:t>
      </w:r>
      <w:r w:rsidRPr="002946A9">
        <w:rPr>
          <w:rFonts w:ascii="Trebuchet MS" w:hAnsi="Trebuchet MS"/>
          <w:szCs w:val="24"/>
        </w:rPr>
        <w:t xml:space="preserve">ítem h, de la Resolución CREG 015 del 2018, los proyectos de inversión contemplados en el plan </w:t>
      </w:r>
      <w:r w:rsidR="00885A93" w:rsidRPr="002946A9">
        <w:rPr>
          <w:rFonts w:ascii="Trebuchet MS" w:hAnsi="Trebuchet MS"/>
          <w:i/>
          <w:iCs/>
          <w:szCs w:val="24"/>
        </w:rPr>
        <w:t>“deben contar con una relación beneficio – costo superior a uno (1), con base en los criterios y metodologías definidos por el OR para la evaluación de sus proyectos”</w:t>
      </w:r>
      <w:r w:rsidR="00885A93" w:rsidRPr="002946A9">
        <w:rPr>
          <w:rFonts w:ascii="Trebuchet MS" w:hAnsi="Trebuchet MS"/>
          <w:szCs w:val="24"/>
        </w:rPr>
        <w:t xml:space="preserve">. </w:t>
      </w:r>
    </w:p>
    <w:p w14:paraId="61E4CB3A" w14:textId="77777777" w:rsidR="009B6014" w:rsidRPr="002946A9" w:rsidRDefault="00885A93" w:rsidP="00DF29CB">
      <w:pPr>
        <w:ind w:left="360"/>
        <w:jc w:val="both"/>
        <w:rPr>
          <w:rFonts w:ascii="Trebuchet MS" w:hAnsi="Trebuchet MS"/>
          <w:szCs w:val="24"/>
        </w:rPr>
      </w:pPr>
      <w:r w:rsidRPr="002946A9">
        <w:rPr>
          <w:rFonts w:ascii="Trebuchet MS" w:hAnsi="Trebuchet MS"/>
          <w:szCs w:val="24"/>
        </w:rPr>
        <w:t xml:space="preserve">En este sentido, dentro del Plan de Inversiones Regulatorio </w:t>
      </w:r>
      <w:r w:rsidR="00D53275" w:rsidRPr="002946A9">
        <w:rPr>
          <w:rFonts w:ascii="Trebuchet MS" w:hAnsi="Trebuchet MS"/>
          <w:szCs w:val="24"/>
        </w:rPr>
        <w:t>202</w:t>
      </w:r>
      <w:r w:rsidR="00D53275">
        <w:rPr>
          <w:rFonts w:ascii="Trebuchet MS" w:hAnsi="Trebuchet MS"/>
          <w:szCs w:val="24"/>
        </w:rPr>
        <w:t>3</w:t>
      </w:r>
      <w:r w:rsidR="00D53275" w:rsidRPr="002946A9">
        <w:rPr>
          <w:rFonts w:ascii="Trebuchet MS" w:hAnsi="Trebuchet MS"/>
          <w:szCs w:val="24"/>
        </w:rPr>
        <w:t xml:space="preserve"> – 202</w:t>
      </w:r>
      <w:r w:rsidR="00D53275">
        <w:rPr>
          <w:rFonts w:ascii="Trebuchet MS" w:hAnsi="Trebuchet MS"/>
          <w:szCs w:val="24"/>
        </w:rPr>
        <w:t>7</w:t>
      </w:r>
      <w:r w:rsidRPr="002946A9">
        <w:rPr>
          <w:rFonts w:ascii="Trebuchet MS" w:hAnsi="Trebuchet MS"/>
          <w:szCs w:val="24"/>
        </w:rPr>
        <w:t xml:space="preserve"> presentado por EPM, se indicaron los beneficios considerados </w:t>
      </w:r>
      <w:r w:rsidR="001671B7" w:rsidRPr="002946A9">
        <w:rPr>
          <w:rFonts w:ascii="Trebuchet MS" w:hAnsi="Trebuchet MS"/>
          <w:szCs w:val="24"/>
        </w:rPr>
        <w:t>en la evaluación de los proyectos</w:t>
      </w:r>
      <w:r w:rsidRPr="002946A9">
        <w:rPr>
          <w:rFonts w:ascii="Trebuchet MS" w:hAnsi="Trebuchet MS"/>
          <w:szCs w:val="24"/>
        </w:rPr>
        <w:t>, los cuales comprenden las retribuciones que recibirán los usuarios conectados al sistema de EPM, en el corto y mediano plazo. Los beneficios se describen a continuación:</w:t>
      </w:r>
    </w:p>
    <w:p w14:paraId="21555DB1" w14:textId="77777777" w:rsidR="009B6014" w:rsidRPr="002946A9" w:rsidRDefault="009B6014" w:rsidP="00DF29CB">
      <w:pPr>
        <w:pStyle w:val="Prrafodelista"/>
        <w:numPr>
          <w:ilvl w:val="0"/>
          <w:numId w:val="4"/>
        </w:numPr>
        <w:spacing w:before="240"/>
        <w:jc w:val="both"/>
        <w:rPr>
          <w:rFonts w:ascii="Trebuchet MS" w:hAnsi="Trebuchet MS"/>
          <w:szCs w:val="24"/>
        </w:rPr>
      </w:pPr>
      <w:r w:rsidRPr="002946A9">
        <w:rPr>
          <w:rFonts w:ascii="Trebuchet MS" w:hAnsi="Trebuchet MS"/>
          <w:b/>
          <w:bCs/>
          <w:i/>
          <w:iCs/>
          <w:szCs w:val="24"/>
        </w:rPr>
        <w:t>Energía no suministrada (ENS):</w:t>
      </w:r>
      <w:r w:rsidRPr="002946A9">
        <w:rPr>
          <w:rFonts w:ascii="Trebuchet MS" w:hAnsi="Trebuchet MS"/>
          <w:szCs w:val="24"/>
        </w:rPr>
        <w:t xml:space="preserve"> Uno de los criterios fundamentales para la atención de la demanda, es la confiabilidad del servicio ante fallas o perturbaciones en el sistema eléctrico; esta variable se refleja como un beneficio a mediano plazo para los usuarios, dado que, ante eventos de la red, se eliminaría o disminuiría la energía no suministrada a los usuarios conectados </w:t>
      </w:r>
      <w:r w:rsidRPr="002946A9">
        <w:rPr>
          <w:rFonts w:ascii="Trebuchet MS" w:hAnsi="Trebuchet MS"/>
          <w:szCs w:val="24"/>
        </w:rPr>
        <w:lastRenderedPageBreak/>
        <w:t>a la red, permitiendo así el libre desarrollo de las actividades económicas del país.</w:t>
      </w:r>
      <w:r w:rsidRPr="002946A9">
        <w:t xml:space="preserve"> </w:t>
      </w:r>
    </w:p>
    <w:p w14:paraId="62F81F2C" w14:textId="77777777" w:rsidR="009B6014" w:rsidRPr="002946A9" w:rsidRDefault="009B6014" w:rsidP="00DF29CB">
      <w:pPr>
        <w:pStyle w:val="Prrafodelista"/>
        <w:ind w:left="1080"/>
        <w:jc w:val="both"/>
        <w:rPr>
          <w:rFonts w:ascii="Trebuchet MS" w:hAnsi="Trebuchet MS"/>
          <w:szCs w:val="24"/>
        </w:rPr>
      </w:pPr>
    </w:p>
    <w:p w14:paraId="63D0CCF3" w14:textId="77777777" w:rsidR="009B6014" w:rsidRPr="002946A9" w:rsidRDefault="009B6014" w:rsidP="00DF29CB">
      <w:pPr>
        <w:pStyle w:val="Prrafodelista"/>
        <w:numPr>
          <w:ilvl w:val="0"/>
          <w:numId w:val="4"/>
        </w:numPr>
        <w:jc w:val="both"/>
        <w:rPr>
          <w:rFonts w:ascii="Trebuchet MS" w:hAnsi="Trebuchet MS"/>
          <w:szCs w:val="24"/>
        </w:rPr>
      </w:pPr>
      <w:r w:rsidRPr="002946A9">
        <w:rPr>
          <w:rFonts w:ascii="Trebuchet MS" w:hAnsi="Trebuchet MS"/>
          <w:b/>
          <w:bCs/>
          <w:i/>
          <w:iCs/>
          <w:szCs w:val="24"/>
        </w:rPr>
        <w:t>Demanda no atendida (DNA):</w:t>
      </w:r>
      <w:r w:rsidRPr="002946A9">
        <w:rPr>
          <w:rFonts w:ascii="Trebuchet MS" w:hAnsi="Trebuchet MS"/>
          <w:szCs w:val="24"/>
        </w:rPr>
        <w:t xml:space="preserve"> La demanda no atendida es un concepto similar al descrito anteriormente, sin embargo, está enfocada en la atención de la demanda de nuevos usuarios. El criterio principal en este caso es la de expansión del sistema</w:t>
      </w:r>
      <w:r w:rsidR="00002588" w:rsidRPr="002946A9">
        <w:rPr>
          <w:rFonts w:ascii="Trebuchet MS" w:hAnsi="Trebuchet MS"/>
          <w:szCs w:val="24"/>
        </w:rPr>
        <w:t>;</w:t>
      </w:r>
      <w:r w:rsidRPr="002946A9">
        <w:rPr>
          <w:rFonts w:ascii="Trebuchet MS" w:hAnsi="Trebuchet MS"/>
          <w:szCs w:val="24"/>
        </w:rPr>
        <w:t xml:space="preserve"> esta variable se refleja como un beneficio a corto y mediano plazo para los usuarios dado que, ante nuevas solicitudes de conexión a la red, ésta no sería restringida, permitiendo así una expansión en el desarrollo de las actividades económicas del país.</w:t>
      </w:r>
      <w:r w:rsidRPr="002946A9">
        <w:t xml:space="preserve"> </w:t>
      </w:r>
    </w:p>
    <w:p w14:paraId="5C536AAE" w14:textId="77777777" w:rsidR="009B6014" w:rsidRPr="002946A9" w:rsidRDefault="009B6014" w:rsidP="00DF29CB">
      <w:pPr>
        <w:pStyle w:val="Prrafodelista"/>
        <w:ind w:left="1080"/>
        <w:jc w:val="both"/>
        <w:rPr>
          <w:rFonts w:ascii="Trebuchet MS" w:hAnsi="Trebuchet MS"/>
          <w:szCs w:val="24"/>
        </w:rPr>
      </w:pPr>
    </w:p>
    <w:p w14:paraId="07307E57" w14:textId="77777777" w:rsidR="009B6014" w:rsidRPr="002946A9" w:rsidRDefault="009B6014" w:rsidP="00DF29CB">
      <w:pPr>
        <w:pStyle w:val="Prrafodelista"/>
        <w:numPr>
          <w:ilvl w:val="0"/>
          <w:numId w:val="4"/>
        </w:numPr>
        <w:jc w:val="both"/>
        <w:rPr>
          <w:rFonts w:ascii="Trebuchet MS" w:hAnsi="Trebuchet MS"/>
          <w:szCs w:val="24"/>
        </w:rPr>
      </w:pPr>
      <w:r w:rsidRPr="002946A9">
        <w:rPr>
          <w:rFonts w:ascii="Trebuchet MS" w:hAnsi="Trebuchet MS"/>
          <w:b/>
          <w:bCs/>
          <w:i/>
          <w:iCs/>
          <w:szCs w:val="24"/>
        </w:rPr>
        <w:t>Pérdidas de energía:</w:t>
      </w:r>
      <w:r w:rsidRPr="002946A9">
        <w:rPr>
          <w:rFonts w:ascii="Trebuchet MS" w:hAnsi="Trebuchet MS"/>
          <w:szCs w:val="24"/>
        </w:rPr>
        <w:t xml:space="preserve"> Dentro de la composición de costos que pagan los usuarios por el servicio de energía, se cuenta con una componente de costo de compra, transporte y reducción de pérdidas de energía. Las inversiones planteadas para el sostenimiento de las pérdidas de energía resultan como un beneficio a corto y mediano plazo para los usuarios, dado que esto apuntaría a una reducción en los costos del servicio que deben pagar mensualmente.</w:t>
      </w:r>
    </w:p>
    <w:p w14:paraId="6A6B7D02" w14:textId="77777777" w:rsidR="009B6014" w:rsidRPr="002946A9" w:rsidRDefault="009B6014" w:rsidP="00DF29CB">
      <w:pPr>
        <w:pStyle w:val="Prrafodelista"/>
        <w:ind w:left="1080"/>
        <w:jc w:val="both"/>
        <w:rPr>
          <w:rFonts w:ascii="Trebuchet MS" w:hAnsi="Trebuchet MS"/>
          <w:szCs w:val="24"/>
        </w:rPr>
      </w:pPr>
    </w:p>
    <w:p w14:paraId="38A7B8C7" w14:textId="77777777" w:rsidR="009B6014" w:rsidRPr="002946A9" w:rsidRDefault="009B6014" w:rsidP="00DF29CB">
      <w:pPr>
        <w:pStyle w:val="Prrafodelista"/>
        <w:numPr>
          <w:ilvl w:val="0"/>
          <w:numId w:val="4"/>
        </w:numPr>
        <w:jc w:val="both"/>
        <w:rPr>
          <w:rFonts w:ascii="Trebuchet MS" w:hAnsi="Trebuchet MS"/>
          <w:szCs w:val="24"/>
        </w:rPr>
      </w:pPr>
      <w:r w:rsidRPr="002946A9">
        <w:t xml:space="preserve"> </w:t>
      </w:r>
      <w:r w:rsidRPr="002946A9">
        <w:rPr>
          <w:rFonts w:ascii="Trebuchet MS" w:hAnsi="Trebuchet MS"/>
          <w:b/>
          <w:bCs/>
          <w:i/>
          <w:iCs/>
          <w:szCs w:val="24"/>
        </w:rPr>
        <w:t>Disminución en restricciones:</w:t>
      </w:r>
      <w:r w:rsidRPr="002946A9">
        <w:rPr>
          <w:rFonts w:ascii="Trebuchet MS" w:hAnsi="Trebuchet MS"/>
          <w:szCs w:val="24"/>
        </w:rPr>
        <w:t xml:space="preserve"> Dentro de la composición de costos que pagan los usuarios por el servicio de energía, se cuenta con una componente de costo de restricciones y de servicios asociados con generación. Las inversiones planteadas para la expansión y reposición de activos en el sistema resultan en un beneficio a corto y mediano plazo para los usuarios, dado que esto apuntaría a una reducción en los costos del servicio que deben pagar mensualmente.</w:t>
      </w:r>
      <w:r w:rsidRPr="002946A9">
        <w:t xml:space="preserve"> </w:t>
      </w:r>
    </w:p>
    <w:p w14:paraId="15687839" w14:textId="77777777" w:rsidR="009B6014" w:rsidRPr="002946A9" w:rsidRDefault="009B6014" w:rsidP="00DF29CB">
      <w:pPr>
        <w:pStyle w:val="Prrafodelista"/>
        <w:jc w:val="both"/>
        <w:rPr>
          <w:rFonts w:ascii="Trebuchet MS" w:hAnsi="Trebuchet MS"/>
          <w:szCs w:val="24"/>
        </w:rPr>
      </w:pPr>
    </w:p>
    <w:p w14:paraId="63D8D296" w14:textId="77777777" w:rsidR="009B6014" w:rsidRPr="002946A9" w:rsidRDefault="009B6014" w:rsidP="00DF29CB">
      <w:pPr>
        <w:pStyle w:val="Prrafodelista"/>
        <w:numPr>
          <w:ilvl w:val="0"/>
          <w:numId w:val="4"/>
        </w:numPr>
        <w:jc w:val="both"/>
        <w:rPr>
          <w:rFonts w:ascii="Trebuchet MS" w:hAnsi="Trebuchet MS"/>
          <w:szCs w:val="24"/>
        </w:rPr>
      </w:pPr>
      <w:r w:rsidRPr="002946A9">
        <w:rPr>
          <w:rFonts w:ascii="Trebuchet MS" w:hAnsi="Trebuchet MS"/>
          <w:b/>
          <w:bCs/>
          <w:i/>
          <w:iCs/>
          <w:szCs w:val="24"/>
        </w:rPr>
        <w:t>Efecto sobre el costo marginal de la energía:</w:t>
      </w:r>
      <w:r w:rsidRPr="002946A9">
        <w:rPr>
          <w:rFonts w:ascii="Trebuchet MS" w:hAnsi="Trebuchet MS"/>
          <w:szCs w:val="24"/>
        </w:rPr>
        <w:t xml:space="preserve"> Dadas la inversiones aprobadas para la conexión de terceros que intervienen los activos de uso, los usuarios del sistema se benefician ante la conexión de nuevas plantas de generación que, por su bajo costo de operación, mantenimiento y materias primas de producción como agua, viento o radiación solar, se esperan precios de generación de energía más competitivos para disminuir el costo marginal impuesto por generaciones más costosas como las térmicas.</w:t>
      </w:r>
      <w:r w:rsidRPr="002946A9">
        <w:t xml:space="preserve"> </w:t>
      </w:r>
    </w:p>
    <w:p w14:paraId="1013A0F5" w14:textId="77777777" w:rsidR="009B6014" w:rsidRPr="002946A9" w:rsidRDefault="009B6014" w:rsidP="00DF29CB">
      <w:pPr>
        <w:pStyle w:val="Prrafodelista"/>
        <w:jc w:val="both"/>
        <w:rPr>
          <w:rFonts w:ascii="Trebuchet MS" w:hAnsi="Trebuchet MS"/>
          <w:szCs w:val="24"/>
        </w:rPr>
      </w:pPr>
    </w:p>
    <w:p w14:paraId="5C129006" w14:textId="77777777" w:rsidR="009B6014" w:rsidRPr="002946A9" w:rsidRDefault="009B6014" w:rsidP="00DF29CB">
      <w:pPr>
        <w:pStyle w:val="Prrafodelista"/>
        <w:numPr>
          <w:ilvl w:val="0"/>
          <w:numId w:val="4"/>
        </w:numPr>
        <w:jc w:val="both"/>
        <w:rPr>
          <w:rFonts w:ascii="Trebuchet MS" w:hAnsi="Trebuchet MS"/>
          <w:szCs w:val="24"/>
        </w:rPr>
      </w:pPr>
      <w:r w:rsidRPr="002946A9">
        <w:rPr>
          <w:rFonts w:ascii="Trebuchet MS" w:hAnsi="Trebuchet MS"/>
          <w:b/>
          <w:bCs/>
          <w:i/>
          <w:iCs/>
          <w:szCs w:val="24"/>
        </w:rPr>
        <w:t>Calidad del servicio:</w:t>
      </w:r>
      <w:r w:rsidRPr="002946A9">
        <w:rPr>
          <w:rFonts w:ascii="Trebuchet MS" w:hAnsi="Trebuchet MS"/>
          <w:szCs w:val="24"/>
        </w:rPr>
        <w:t xml:space="preserve"> Dentro del plan de calidad de EPM se aprobaron inversiones para el proyecto de mejoramiento de la calidad en el servicio, estas obras se reflejan ante el usuario como un beneficio a corto y mediano plazo </w:t>
      </w:r>
      <w:r w:rsidR="00D70C73" w:rsidRPr="002946A9">
        <w:rPr>
          <w:rFonts w:ascii="Trebuchet MS" w:hAnsi="Trebuchet MS"/>
          <w:szCs w:val="24"/>
        </w:rPr>
        <w:t>dado que</w:t>
      </w:r>
      <w:r w:rsidRPr="002946A9">
        <w:rPr>
          <w:rFonts w:ascii="Trebuchet MS" w:hAnsi="Trebuchet MS"/>
          <w:szCs w:val="24"/>
        </w:rPr>
        <w:t xml:space="preserve"> apuntan a reducir el número de veces y el tiempo que los usuarios son desconectados de la red.</w:t>
      </w:r>
      <w:r w:rsidRPr="002946A9">
        <w:t xml:space="preserve"> </w:t>
      </w:r>
    </w:p>
    <w:p w14:paraId="4F2C18C9" w14:textId="77777777" w:rsidR="009B6014" w:rsidRPr="002946A9" w:rsidRDefault="009B6014" w:rsidP="00DF29CB">
      <w:pPr>
        <w:pStyle w:val="Prrafodelista"/>
        <w:jc w:val="both"/>
        <w:rPr>
          <w:rFonts w:ascii="Trebuchet MS" w:hAnsi="Trebuchet MS"/>
          <w:szCs w:val="24"/>
        </w:rPr>
      </w:pPr>
    </w:p>
    <w:p w14:paraId="67D83D01" w14:textId="2DBEACBC" w:rsidR="00B65017" w:rsidRDefault="009B6014" w:rsidP="008B5DBD">
      <w:pPr>
        <w:pStyle w:val="Prrafodelista"/>
        <w:numPr>
          <w:ilvl w:val="0"/>
          <w:numId w:val="4"/>
        </w:numPr>
        <w:jc w:val="both"/>
        <w:rPr>
          <w:rFonts w:ascii="Trebuchet MS" w:hAnsi="Trebuchet MS"/>
          <w:szCs w:val="24"/>
        </w:rPr>
      </w:pPr>
      <w:r w:rsidRPr="00136439">
        <w:rPr>
          <w:rFonts w:ascii="Trebuchet MS" w:hAnsi="Trebuchet MS"/>
          <w:b/>
          <w:bCs/>
          <w:i/>
          <w:iCs/>
          <w:szCs w:val="24"/>
        </w:rPr>
        <w:t>Confiabilidad del sistema:</w:t>
      </w:r>
      <w:r w:rsidRPr="00136439">
        <w:rPr>
          <w:rFonts w:ascii="Trebuchet MS" w:hAnsi="Trebuchet MS"/>
          <w:szCs w:val="24"/>
        </w:rPr>
        <w:t xml:space="preserve"> Con la ejecución del plan de inversiones se logrará la instalación de activos nuevos, ya sea en expansión o reposición, y la inversión en nuevas tecnologías, permitiendo así una renovación en la infraestructura eléctrica del sistema. Con esto, se logra reducir las fallas por obsolescencia en la red, lo cual conlleva a una mayor confiabilidad del sistema, y por tanto a una mejor calidad en el servicio.</w:t>
      </w:r>
    </w:p>
    <w:p w14:paraId="16CE1BFA" w14:textId="77777777" w:rsidR="00136439" w:rsidRPr="00136439" w:rsidRDefault="00136439" w:rsidP="00136439">
      <w:pPr>
        <w:pStyle w:val="Prrafodelista"/>
        <w:rPr>
          <w:rFonts w:ascii="Trebuchet MS" w:hAnsi="Trebuchet MS"/>
          <w:szCs w:val="24"/>
        </w:rPr>
      </w:pPr>
    </w:p>
    <w:p w14:paraId="11CDDE91" w14:textId="77777777" w:rsidR="00136439" w:rsidRPr="00136439" w:rsidRDefault="00136439" w:rsidP="00136439">
      <w:pPr>
        <w:pStyle w:val="Prrafodelista"/>
        <w:ind w:left="1080"/>
        <w:jc w:val="both"/>
        <w:rPr>
          <w:rFonts w:ascii="Trebuchet MS" w:hAnsi="Trebuchet MS"/>
          <w:szCs w:val="24"/>
        </w:rPr>
      </w:pPr>
    </w:p>
    <w:p w14:paraId="7D5792AA" w14:textId="7DD35D52" w:rsidR="0051136F" w:rsidRPr="002946A9" w:rsidRDefault="0051136F" w:rsidP="00DF29CB">
      <w:pPr>
        <w:pStyle w:val="Prrafodelista"/>
        <w:numPr>
          <w:ilvl w:val="1"/>
          <w:numId w:val="2"/>
        </w:numPr>
        <w:jc w:val="both"/>
        <w:outlineLvl w:val="1"/>
        <w:rPr>
          <w:rFonts w:ascii="Trebuchet MS" w:hAnsi="Trebuchet MS"/>
          <w:b/>
          <w:sz w:val="24"/>
          <w:szCs w:val="32"/>
        </w:rPr>
      </w:pPr>
      <w:bookmarkStart w:id="113" w:name="_Toc225529548"/>
      <w:r w:rsidRPr="002946A9">
        <w:rPr>
          <w:rFonts w:ascii="Trebuchet MS" w:hAnsi="Trebuchet MS"/>
          <w:b/>
          <w:sz w:val="24"/>
          <w:szCs w:val="32"/>
        </w:rPr>
        <w:t>Descripción del sistema operado por EPM</w:t>
      </w:r>
      <w:bookmarkEnd w:id="113"/>
    </w:p>
    <w:bookmarkEnd w:id="110"/>
    <w:p w14:paraId="4876E619" w14:textId="35EC4D34" w:rsidR="00A91344" w:rsidRDefault="00CE760A" w:rsidP="00647CD4">
      <w:pPr>
        <w:spacing w:after="0"/>
        <w:ind w:left="360"/>
        <w:jc w:val="both"/>
        <w:rPr>
          <w:rFonts w:ascii="Trebuchet MS" w:hAnsi="Trebuchet MS"/>
          <w:szCs w:val="24"/>
        </w:rPr>
      </w:pPr>
      <w:r w:rsidRPr="00FE4A68">
        <w:rPr>
          <w:rFonts w:ascii="Trebuchet MS" w:hAnsi="Trebuchet MS"/>
          <w:szCs w:val="24"/>
        </w:rPr>
        <w:t>A diciembre del año 202</w:t>
      </w:r>
      <w:r w:rsidR="000127EA">
        <w:rPr>
          <w:rFonts w:ascii="Trebuchet MS" w:hAnsi="Trebuchet MS"/>
          <w:szCs w:val="24"/>
        </w:rPr>
        <w:t>5</w:t>
      </w:r>
      <w:r w:rsidRPr="00FE4A68">
        <w:rPr>
          <w:rFonts w:ascii="Trebuchet MS" w:hAnsi="Trebuchet MS"/>
          <w:szCs w:val="24"/>
        </w:rPr>
        <w:t xml:space="preserve"> el sistema de distribución de energía eléctrica operado por EPM se encuentra caracterizado de la siguiente manera:</w:t>
      </w:r>
    </w:p>
    <w:p w14:paraId="274FCD9F" w14:textId="77777777" w:rsidR="00136439" w:rsidRPr="0073749A" w:rsidRDefault="00136439" w:rsidP="00647CD4">
      <w:pPr>
        <w:spacing w:after="0"/>
        <w:ind w:left="360"/>
        <w:jc w:val="both"/>
        <w:rPr>
          <w:rFonts w:ascii="Trebuchet MS" w:hAnsi="Trebuchet MS"/>
          <w:b/>
          <w:sz w:val="20"/>
          <w:szCs w:val="24"/>
          <w:highlight w:val="cyan"/>
        </w:rPr>
      </w:pPr>
    </w:p>
    <w:p w14:paraId="14661B4F" w14:textId="45BDD06A" w:rsidR="00A91344" w:rsidRPr="00FE4A68" w:rsidRDefault="00A91344" w:rsidP="00DF29CB">
      <w:pPr>
        <w:pStyle w:val="Prrafodelista"/>
        <w:numPr>
          <w:ilvl w:val="2"/>
          <w:numId w:val="2"/>
        </w:numPr>
        <w:ind w:left="1225" w:hanging="505"/>
        <w:jc w:val="both"/>
        <w:outlineLvl w:val="2"/>
        <w:rPr>
          <w:rFonts w:ascii="Trebuchet MS" w:hAnsi="Trebuchet MS"/>
          <w:b/>
          <w:bCs/>
          <w:szCs w:val="24"/>
        </w:rPr>
      </w:pPr>
      <w:bookmarkStart w:id="114" w:name="_Toc225529549"/>
      <w:r w:rsidRPr="00FE4A68">
        <w:rPr>
          <w:rFonts w:ascii="Trebuchet MS" w:hAnsi="Trebuchet MS"/>
          <w:b/>
          <w:bCs/>
          <w:szCs w:val="24"/>
        </w:rPr>
        <w:t>Área de influencia</w:t>
      </w:r>
      <w:bookmarkEnd w:id="114"/>
      <w:r w:rsidRPr="00FE4A68">
        <w:rPr>
          <w:rFonts w:ascii="Trebuchet MS" w:hAnsi="Trebuchet MS"/>
          <w:b/>
          <w:bCs/>
          <w:szCs w:val="24"/>
        </w:rPr>
        <w:t xml:space="preserve">  </w:t>
      </w:r>
    </w:p>
    <w:p w14:paraId="41318995" w14:textId="6A09056B" w:rsidR="0088370D" w:rsidRDefault="0088370D" w:rsidP="0007078E">
      <w:pPr>
        <w:spacing w:after="0"/>
        <w:ind w:left="360"/>
        <w:jc w:val="both"/>
        <w:rPr>
          <w:rFonts w:ascii="Trebuchet MS" w:hAnsi="Trebuchet MS"/>
          <w:szCs w:val="24"/>
        </w:rPr>
      </w:pPr>
      <w:r w:rsidRPr="00FE4A68">
        <w:rPr>
          <w:rFonts w:ascii="Trebuchet MS" w:hAnsi="Trebuchet MS"/>
          <w:szCs w:val="24"/>
        </w:rPr>
        <w:t xml:space="preserve">EPM cuenta con operación comercial principalmente en el departamento de Antioquia, sin embargo, debido a cercanías geográficas, también cuenta con </w:t>
      </w:r>
      <w:r w:rsidR="00943A7B" w:rsidRPr="00943A7B">
        <w:rPr>
          <w:rFonts w:ascii="Trebuchet MS" w:hAnsi="Trebuchet MS"/>
          <w:szCs w:val="24"/>
        </w:rPr>
        <w:t xml:space="preserve">unos pocos </w:t>
      </w:r>
      <w:r w:rsidRPr="00FE4A68">
        <w:rPr>
          <w:rFonts w:ascii="Trebuchet MS" w:hAnsi="Trebuchet MS"/>
          <w:szCs w:val="24"/>
        </w:rPr>
        <w:t>usuarios rurales en los departamentos del Chocó, Córdoba y Caldas.</w:t>
      </w:r>
    </w:p>
    <w:p w14:paraId="0D1D253E" w14:textId="77777777" w:rsidR="00943A7B" w:rsidRPr="0073749A" w:rsidRDefault="00943A7B" w:rsidP="004C03F3">
      <w:pPr>
        <w:spacing w:after="0"/>
        <w:jc w:val="both"/>
        <w:rPr>
          <w:rFonts w:ascii="Trebuchet MS" w:hAnsi="Trebuchet MS"/>
          <w:szCs w:val="24"/>
          <w:highlight w:val="cyan"/>
        </w:rPr>
      </w:pPr>
    </w:p>
    <w:p w14:paraId="0C868507" w14:textId="0E37CE70" w:rsidR="00163A16" w:rsidRPr="00163A16" w:rsidRDefault="00974DC0" w:rsidP="00163A16">
      <w:pPr>
        <w:pStyle w:val="Prrafodelista"/>
        <w:numPr>
          <w:ilvl w:val="2"/>
          <w:numId w:val="2"/>
        </w:numPr>
        <w:jc w:val="both"/>
        <w:outlineLvl w:val="2"/>
        <w:rPr>
          <w:rFonts w:ascii="Trebuchet MS" w:hAnsi="Trebuchet MS"/>
          <w:b/>
          <w:bCs/>
          <w:szCs w:val="24"/>
        </w:rPr>
      </w:pPr>
      <w:bookmarkStart w:id="115" w:name="_Toc225529550"/>
      <w:r w:rsidRPr="00FE4A68">
        <w:rPr>
          <w:rFonts w:ascii="Trebuchet MS" w:hAnsi="Trebuchet MS"/>
          <w:b/>
          <w:bCs/>
          <w:szCs w:val="24"/>
        </w:rPr>
        <w:t>Activos operados</w:t>
      </w:r>
      <w:bookmarkEnd w:id="115"/>
    </w:p>
    <w:p w14:paraId="4FAA89CD" w14:textId="75B9F3E7" w:rsidR="006A0840" w:rsidRPr="006A0840" w:rsidRDefault="00163A16" w:rsidP="00163A16">
      <w:pPr>
        <w:spacing w:after="0"/>
        <w:ind w:left="360"/>
        <w:jc w:val="both"/>
        <w:rPr>
          <w:rFonts w:ascii="Trebuchet MS" w:hAnsi="Trebuchet MS"/>
          <w:szCs w:val="24"/>
        </w:rPr>
      </w:pPr>
      <w:r w:rsidRPr="006A0840">
        <w:rPr>
          <w:rFonts w:ascii="Trebuchet MS" w:hAnsi="Trebuchet MS"/>
          <w:szCs w:val="24"/>
        </w:rPr>
        <w:t xml:space="preserve">El </w:t>
      </w:r>
      <w:r w:rsidR="006A0840" w:rsidRPr="006A0840">
        <w:rPr>
          <w:rFonts w:ascii="Trebuchet MS" w:hAnsi="Trebuchet MS"/>
          <w:szCs w:val="24"/>
        </w:rPr>
        <w:t xml:space="preserve">sistema operado por EPM cubre un área geográfica aproximada de 63.612 km² y presenta un índice de cobertura de 99,78 %, calculado según la metodología PIEC, con corte a diciembre de 2025. Durante este año entraron en </w:t>
      </w:r>
      <w:r w:rsidR="006A0840" w:rsidRPr="0063607A">
        <w:rPr>
          <w:rFonts w:ascii="Trebuchet MS" w:hAnsi="Trebuchet MS"/>
          <w:szCs w:val="24"/>
        </w:rPr>
        <w:t xml:space="preserve">operación </w:t>
      </w:r>
      <w:r w:rsidR="0063607A" w:rsidRPr="0063607A">
        <w:rPr>
          <w:rFonts w:ascii="Trebuchet MS" w:hAnsi="Trebuchet MS"/>
          <w:szCs w:val="24"/>
        </w:rPr>
        <w:t xml:space="preserve">49 </w:t>
      </w:r>
      <w:r w:rsidR="006A0840" w:rsidRPr="0063607A">
        <w:rPr>
          <w:rFonts w:ascii="Trebuchet MS" w:hAnsi="Trebuchet MS"/>
          <w:szCs w:val="24"/>
        </w:rPr>
        <w:t>circuitos</w:t>
      </w:r>
      <w:r w:rsidR="006A0840" w:rsidRPr="006A0840">
        <w:rPr>
          <w:rFonts w:ascii="Trebuchet MS" w:hAnsi="Trebuchet MS"/>
          <w:szCs w:val="24"/>
        </w:rPr>
        <w:t xml:space="preserve"> en el sistema de distribución</w:t>
      </w:r>
      <w:r w:rsidR="0063607A">
        <w:rPr>
          <w:rFonts w:ascii="Trebuchet MS" w:hAnsi="Trebuchet MS"/>
          <w:szCs w:val="24"/>
        </w:rPr>
        <w:t xml:space="preserve"> incluyendo 28 de fibra óptica y 3 de 110kV. Adicionalmente ingreso a operar</w:t>
      </w:r>
      <w:r w:rsidR="006A0840" w:rsidRPr="006A0840">
        <w:rPr>
          <w:rFonts w:ascii="Trebuchet MS" w:hAnsi="Trebuchet MS"/>
          <w:szCs w:val="24"/>
        </w:rPr>
        <w:t xml:space="preserve"> una nueva subestación de energía.</w:t>
      </w:r>
    </w:p>
    <w:p w14:paraId="7A5372E8" w14:textId="1FDF11F8" w:rsidR="006A0840" w:rsidRDefault="006A0840" w:rsidP="00163A16">
      <w:pPr>
        <w:spacing w:after="0"/>
        <w:ind w:left="360"/>
        <w:jc w:val="both"/>
        <w:rPr>
          <w:rFonts w:ascii="Trebuchet MS" w:hAnsi="Trebuchet MS"/>
          <w:szCs w:val="24"/>
        </w:rPr>
      </w:pPr>
      <w:r w:rsidRPr="006A0840">
        <w:rPr>
          <w:rFonts w:ascii="Trebuchet MS" w:hAnsi="Trebuchet MS"/>
          <w:szCs w:val="24"/>
        </w:rPr>
        <w:t>Entre los proyectos más relevantes puestos en operación durante el periodo se destacan</w:t>
      </w:r>
      <w:r>
        <w:rPr>
          <w:rFonts w:ascii="Trebuchet MS" w:hAnsi="Trebuchet MS"/>
          <w:szCs w:val="24"/>
        </w:rPr>
        <w:t>:</w:t>
      </w:r>
    </w:p>
    <w:p w14:paraId="66FE558E" w14:textId="3346B90B" w:rsidR="00163A16" w:rsidRPr="006A0840" w:rsidRDefault="006A0840" w:rsidP="006A0840">
      <w:pPr>
        <w:pStyle w:val="Prrafodelista"/>
        <w:numPr>
          <w:ilvl w:val="0"/>
          <w:numId w:val="25"/>
        </w:numPr>
        <w:spacing w:after="0"/>
        <w:jc w:val="both"/>
        <w:rPr>
          <w:rFonts w:ascii="Trebuchet MS" w:hAnsi="Trebuchet MS"/>
          <w:szCs w:val="24"/>
        </w:rPr>
      </w:pPr>
      <w:r w:rsidRPr="006A0840">
        <w:rPr>
          <w:rFonts w:ascii="Trebuchet MS" w:hAnsi="Trebuchet MS"/>
          <w:b/>
          <w:bCs/>
          <w:szCs w:val="24"/>
        </w:rPr>
        <w:t>Subestaciones:</w:t>
      </w:r>
      <w:r>
        <w:rPr>
          <w:rFonts w:ascii="Trebuchet MS" w:hAnsi="Trebuchet MS"/>
          <w:szCs w:val="24"/>
        </w:rPr>
        <w:t xml:space="preserve"> </w:t>
      </w:r>
      <w:r w:rsidRPr="006A0840">
        <w:rPr>
          <w:rFonts w:ascii="Trebuchet MS" w:hAnsi="Trebuchet MS"/>
          <w:szCs w:val="24"/>
        </w:rPr>
        <w:t xml:space="preserve">Entrada en operación de la </w:t>
      </w:r>
      <w:r w:rsidR="006A318B">
        <w:rPr>
          <w:rFonts w:ascii="Trebuchet MS" w:hAnsi="Trebuchet MS"/>
          <w:szCs w:val="24"/>
        </w:rPr>
        <w:t>n</w:t>
      </w:r>
      <w:r w:rsidRPr="006A0840">
        <w:rPr>
          <w:rFonts w:ascii="Trebuchet MS" w:hAnsi="Trebuchet MS"/>
          <w:szCs w:val="24"/>
        </w:rPr>
        <w:t>ueva subestación Lagunas; el proyecto Solución alta cargabilidad en redes del oriente antioqueño, que incluyó intervenciones en las subestaciones La Ceja y Rionegro; y el proyecto Expansión y confiabilidad de la subestación Caldas. Adicionalmente, se avanzó en la modernización de las subestaciones Ancón Sur y Miraflores.</w:t>
      </w:r>
    </w:p>
    <w:p w14:paraId="54547758" w14:textId="3AA93A56" w:rsidR="006A6174" w:rsidRPr="006A0840" w:rsidRDefault="006A0840" w:rsidP="006A0840">
      <w:pPr>
        <w:pStyle w:val="Prrafodelista"/>
        <w:numPr>
          <w:ilvl w:val="0"/>
          <w:numId w:val="25"/>
        </w:numPr>
        <w:spacing w:after="0"/>
        <w:jc w:val="both"/>
        <w:rPr>
          <w:rFonts w:ascii="Trebuchet MS" w:hAnsi="Trebuchet MS"/>
          <w:szCs w:val="24"/>
        </w:rPr>
      </w:pPr>
      <w:r w:rsidRPr="006A0840">
        <w:rPr>
          <w:rFonts w:ascii="Trebuchet MS" w:hAnsi="Trebuchet MS"/>
          <w:b/>
          <w:bCs/>
          <w:szCs w:val="24"/>
        </w:rPr>
        <w:t>Redes:</w:t>
      </w:r>
      <w:r w:rsidRPr="006A0840">
        <w:rPr>
          <w:rFonts w:ascii="Trebuchet MS" w:hAnsi="Trebuchet MS"/>
          <w:szCs w:val="24"/>
        </w:rPr>
        <w:t xml:space="preserve"> Se continuó con la ejecución del proyecto Expansión de la red de fibra óptica y de los proyectos de tracto continuo Expansión VP TyD y Reposición VP TyD, los cuales, por su volumen de inversión, representan las iniciativas más significativas en la incorporación de nuevas Unidades Constructivas (UC) al sistema. Asimismo, se destacan las obras de redes subterráneas asociadas a la subestación Caldas.</w:t>
      </w:r>
    </w:p>
    <w:p w14:paraId="34AD3894" w14:textId="77777777" w:rsidR="0088370D" w:rsidRPr="0073749A" w:rsidRDefault="0088370D" w:rsidP="00163A16">
      <w:pPr>
        <w:spacing w:after="0"/>
        <w:jc w:val="both"/>
        <w:rPr>
          <w:rFonts w:ascii="Trebuchet MS" w:hAnsi="Trebuchet MS"/>
          <w:szCs w:val="24"/>
          <w:highlight w:val="cyan"/>
        </w:rPr>
      </w:pPr>
    </w:p>
    <w:p w14:paraId="7CC3492A" w14:textId="4C8E1C13" w:rsidR="00117036" w:rsidRPr="00FE4A68" w:rsidRDefault="00974DC0" w:rsidP="00DF29CB">
      <w:pPr>
        <w:pStyle w:val="Prrafodelista"/>
        <w:numPr>
          <w:ilvl w:val="2"/>
          <w:numId w:val="2"/>
        </w:numPr>
        <w:jc w:val="both"/>
        <w:outlineLvl w:val="2"/>
        <w:rPr>
          <w:rFonts w:ascii="Trebuchet MS" w:hAnsi="Trebuchet MS"/>
          <w:b/>
          <w:bCs/>
          <w:szCs w:val="24"/>
        </w:rPr>
      </w:pPr>
      <w:bookmarkStart w:id="116" w:name="_Toc225529551"/>
      <w:r w:rsidRPr="00FE4A68">
        <w:rPr>
          <w:rFonts w:ascii="Trebuchet MS" w:hAnsi="Trebuchet MS"/>
          <w:b/>
          <w:bCs/>
          <w:szCs w:val="24"/>
        </w:rPr>
        <w:t>Cantidad de usuarios</w:t>
      </w:r>
      <w:bookmarkEnd w:id="116"/>
    </w:p>
    <w:p w14:paraId="6549005F" w14:textId="2232767D" w:rsidR="0088370D" w:rsidRDefault="0088370D" w:rsidP="00E36A1C">
      <w:pPr>
        <w:spacing w:after="0"/>
        <w:ind w:left="360"/>
        <w:jc w:val="both"/>
        <w:rPr>
          <w:rFonts w:ascii="Trebuchet MS" w:hAnsi="Trebuchet MS"/>
          <w:szCs w:val="24"/>
        </w:rPr>
      </w:pPr>
      <w:bookmarkStart w:id="117" w:name="_Ref66430132"/>
      <w:bookmarkStart w:id="118" w:name="_Ref66866073"/>
      <w:r w:rsidRPr="0088370D">
        <w:rPr>
          <w:rFonts w:ascii="Trebuchet MS" w:hAnsi="Trebuchet MS"/>
          <w:szCs w:val="24"/>
        </w:rPr>
        <w:t xml:space="preserve">La cantidad total de usuarios del sistema de </w:t>
      </w:r>
      <w:r w:rsidR="006E6DA3">
        <w:rPr>
          <w:rFonts w:ascii="Trebuchet MS" w:hAnsi="Trebuchet MS"/>
          <w:szCs w:val="24"/>
        </w:rPr>
        <w:t>comercialización regulado</w:t>
      </w:r>
      <w:r w:rsidR="006E6DA3" w:rsidRPr="0088370D">
        <w:rPr>
          <w:rFonts w:ascii="Trebuchet MS" w:hAnsi="Trebuchet MS"/>
          <w:szCs w:val="24"/>
        </w:rPr>
        <w:t xml:space="preserve"> </w:t>
      </w:r>
      <w:r w:rsidR="006E6DA3">
        <w:rPr>
          <w:rFonts w:ascii="Trebuchet MS" w:hAnsi="Trebuchet MS"/>
          <w:szCs w:val="24"/>
        </w:rPr>
        <w:t xml:space="preserve">de </w:t>
      </w:r>
      <w:r w:rsidRPr="0088370D">
        <w:rPr>
          <w:rFonts w:ascii="Trebuchet MS" w:hAnsi="Trebuchet MS"/>
          <w:szCs w:val="24"/>
        </w:rPr>
        <w:t xml:space="preserve">EPM para el año </w:t>
      </w:r>
      <w:r w:rsidR="00234C48" w:rsidRPr="00234C48">
        <w:rPr>
          <w:rFonts w:ascii="Trebuchet MS" w:hAnsi="Trebuchet MS"/>
          <w:szCs w:val="24"/>
        </w:rPr>
        <w:t>202</w:t>
      </w:r>
      <w:r w:rsidR="00F22D2C">
        <w:rPr>
          <w:rFonts w:ascii="Trebuchet MS" w:hAnsi="Trebuchet MS"/>
          <w:szCs w:val="24"/>
        </w:rPr>
        <w:t>5</w:t>
      </w:r>
      <w:r w:rsidR="00234C48" w:rsidRPr="00234C48">
        <w:rPr>
          <w:rFonts w:ascii="Trebuchet MS" w:hAnsi="Trebuchet MS"/>
          <w:szCs w:val="24"/>
        </w:rPr>
        <w:t xml:space="preserve"> alcanzó un valor</w:t>
      </w:r>
      <w:r w:rsidRPr="0088370D">
        <w:rPr>
          <w:rFonts w:ascii="Trebuchet MS" w:hAnsi="Trebuchet MS"/>
          <w:szCs w:val="24"/>
        </w:rPr>
        <w:t xml:space="preserve"> de 2,</w:t>
      </w:r>
      <w:r w:rsidR="00F22D2C">
        <w:rPr>
          <w:rFonts w:ascii="Trebuchet MS" w:hAnsi="Trebuchet MS"/>
          <w:szCs w:val="24"/>
        </w:rPr>
        <w:t>954,</w:t>
      </w:r>
      <w:r w:rsidR="00F22D2C" w:rsidRPr="00C62B87">
        <w:rPr>
          <w:rFonts w:ascii="Trebuchet MS" w:hAnsi="Trebuchet MS"/>
          <w:szCs w:val="24"/>
        </w:rPr>
        <w:t>722</w:t>
      </w:r>
      <w:r w:rsidRPr="00C62B87">
        <w:rPr>
          <w:rFonts w:ascii="Trebuchet MS" w:hAnsi="Trebuchet MS"/>
          <w:szCs w:val="24"/>
        </w:rPr>
        <w:t xml:space="preserve"> usuarios</w:t>
      </w:r>
      <w:r w:rsidR="00C62B87" w:rsidRPr="00C62B87">
        <w:rPr>
          <w:rFonts w:ascii="Trebuchet MS" w:hAnsi="Trebuchet MS"/>
          <w:szCs w:val="24"/>
        </w:rPr>
        <w:t>.</w:t>
      </w:r>
      <w:r w:rsidR="00C62B87">
        <w:rPr>
          <w:rFonts w:ascii="Trebuchet MS" w:hAnsi="Trebuchet MS"/>
          <w:szCs w:val="24"/>
        </w:rPr>
        <w:t xml:space="preserve"> </w:t>
      </w:r>
      <w:r w:rsidRPr="0088370D">
        <w:rPr>
          <w:rFonts w:ascii="Trebuchet MS" w:hAnsi="Trebuchet MS"/>
          <w:szCs w:val="24"/>
        </w:rPr>
        <w:t xml:space="preserve">En la </w:t>
      </w:r>
      <w:r w:rsidR="00C62B87">
        <w:rPr>
          <w:rFonts w:ascii="Trebuchet MS" w:hAnsi="Trebuchet MS"/>
          <w:szCs w:val="24"/>
        </w:rPr>
        <w:fldChar w:fldCharType="begin"/>
      </w:r>
      <w:r w:rsidR="00C62B87">
        <w:rPr>
          <w:rFonts w:ascii="Trebuchet MS" w:hAnsi="Trebuchet MS"/>
          <w:szCs w:val="24"/>
        </w:rPr>
        <w:instrText xml:space="preserve"> REF _Ref67659330 \h </w:instrText>
      </w:r>
      <w:r w:rsidR="00C62B87">
        <w:rPr>
          <w:rFonts w:ascii="Trebuchet MS" w:hAnsi="Trebuchet MS"/>
          <w:szCs w:val="24"/>
        </w:rPr>
      </w:r>
      <w:r w:rsidR="00C62B87">
        <w:rPr>
          <w:rFonts w:ascii="Trebuchet MS" w:hAnsi="Trebuchet MS"/>
          <w:szCs w:val="24"/>
        </w:rPr>
        <w:fldChar w:fldCharType="separate"/>
      </w:r>
      <w:r w:rsidR="00846ABE" w:rsidRPr="00FE4A68">
        <w:rPr>
          <w:rFonts w:ascii="Trebuchet MS" w:hAnsi="Trebuchet MS"/>
        </w:rPr>
        <w:t xml:space="preserve">Tabla </w:t>
      </w:r>
      <w:r w:rsidR="00846ABE">
        <w:rPr>
          <w:rFonts w:ascii="Trebuchet MS" w:hAnsi="Trebuchet MS"/>
          <w:noProof/>
        </w:rPr>
        <w:t>2</w:t>
      </w:r>
      <w:r w:rsidR="00846ABE" w:rsidRPr="00FE4A68">
        <w:rPr>
          <w:rFonts w:ascii="Trebuchet MS" w:hAnsi="Trebuchet MS"/>
        </w:rPr>
        <w:t>.</w:t>
      </w:r>
      <w:r w:rsidR="00846ABE">
        <w:rPr>
          <w:rFonts w:ascii="Trebuchet MS" w:hAnsi="Trebuchet MS"/>
          <w:noProof/>
        </w:rPr>
        <w:t>1</w:t>
      </w:r>
      <w:r w:rsidR="00C62B87">
        <w:rPr>
          <w:rFonts w:ascii="Trebuchet MS" w:hAnsi="Trebuchet MS"/>
          <w:szCs w:val="24"/>
        </w:rPr>
        <w:fldChar w:fldCharType="end"/>
      </w:r>
      <w:r w:rsidR="00C62B87">
        <w:rPr>
          <w:rFonts w:ascii="Trebuchet MS" w:hAnsi="Trebuchet MS"/>
          <w:szCs w:val="24"/>
        </w:rPr>
        <w:t xml:space="preserve"> </w:t>
      </w:r>
      <w:r w:rsidRPr="0088370D">
        <w:rPr>
          <w:rFonts w:ascii="Trebuchet MS" w:hAnsi="Trebuchet MS"/>
          <w:szCs w:val="24"/>
        </w:rPr>
        <w:t>se presentan las proyecciones de usuarios a atender por EPM en un horizonte de 5 años, en comparación con la cantidad obtenida en el año</w:t>
      </w:r>
      <w:r>
        <w:rPr>
          <w:rFonts w:ascii="Trebuchet MS" w:hAnsi="Trebuchet MS"/>
          <w:szCs w:val="24"/>
        </w:rPr>
        <w:t xml:space="preserve"> </w:t>
      </w:r>
      <w:r w:rsidR="00234C48" w:rsidRPr="00234C48">
        <w:rPr>
          <w:rFonts w:ascii="Trebuchet MS" w:hAnsi="Trebuchet MS"/>
          <w:szCs w:val="24"/>
        </w:rPr>
        <w:t>202</w:t>
      </w:r>
      <w:r w:rsidR="00F22D2C">
        <w:rPr>
          <w:rFonts w:ascii="Trebuchet MS" w:hAnsi="Trebuchet MS"/>
          <w:szCs w:val="24"/>
        </w:rPr>
        <w:t>5</w:t>
      </w:r>
      <w:r w:rsidR="00234C48" w:rsidRPr="00234C48">
        <w:rPr>
          <w:rFonts w:ascii="Trebuchet MS" w:hAnsi="Trebuchet MS"/>
          <w:szCs w:val="24"/>
        </w:rPr>
        <w:t>.</w:t>
      </w:r>
    </w:p>
    <w:p w14:paraId="5CB88016" w14:textId="77777777" w:rsidR="00234C48" w:rsidRPr="00234C48" w:rsidRDefault="00234C48" w:rsidP="00234C48">
      <w:pPr>
        <w:spacing w:after="0"/>
        <w:ind w:left="360"/>
        <w:jc w:val="both"/>
        <w:rPr>
          <w:rFonts w:ascii="Trebuchet MS" w:hAnsi="Trebuchet MS"/>
          <w:szCs w:val="24"/>
        </w:rPr>
      </w:pPr>
    </w:p>
    <w:p w14:paraId="052E9456" w14:textId="49FF8C22" w:rsidR="00946E4D" w:rsidRDefault="00946E4D" w:rsidP="00DF29CB">
      <w:pPr>
        <w:ind w:left="360"/>
        <w:jc w:val="both"/>
        <w:rPr>
          <w:rFonts w:ascii="Trebuchet MS" w:hAnsi="Trebuchet MS"/>
        </w:rPr>
      </w:pPr>
      <w:bookmarkStart w:id="119" w:name="_Ref67659330"/>
      <w:bookmarkStart w:id="120" w:name="_Toc225529599"/>
      <w:r w:rsidRPr="00FE4A68">
        <w:rPr>
          <w:rFonts w:ascii="Trebuchet MS" w:hAnsi="Trebuchet MS"/>
        </w:rPr>
        <w:t xml:space="preserve">Tabla </w:t>
      </w:r>
      <w:r w:rsidRPr="00FE4A68">
        <w:rPr>
          <w:rFonts w:ascii="Trebuchet MS" w:hAnsi="Trebuchet MS"/>
        </w:rPr>
        <w:fldChar w:fldCharType="begin"/>
      </w:r>
      <w:r w:rsidRPr="00FE4A68">
        <w:rPr>
          <w:rFonts w:ascii="Trebuchet MS" w:hAnsi="Trebuchet MS"/>
        </w:rPr>
        <w:instrText xml:space="preserve"> STYLEREF 1 \s </w:instrText>
      </w:r>
      <w:r w:rsidRPr="00FE4A68">
        <w:rPr>
          <w:rFonts w:ascii="Trebuchet MS" w:hAnsi="Trebuchet MS"/>
        </w:rPr>
        <w:fldChar w:fldCharType="separate"/>
      </w:r>
      <w:r w:rsidR="00846ABE">
        <w:rPr>
          <w:rFonts w:ascii="Trebuchet MS" w:hAnsi="Trebuchet MS"/>
          <w:noProof/>
        </w:rPr>
        <w:t>2</w:t>
      </w:r>
      <w:r w:rsidRPr="00FE4A68">
        <w:rPr>
          <w:rFonts w:ascii="Trebuchet MS" w:hAnsi="Trebuchet MS"/>
        </w:rPr>
        <w:fldChar w:fldCharType="end"/>
      </w:r>
      <w:r w:rsidRPr="00FE4A68">
        <w:rPr>
          <w:rFonts w:ascii="Trebuchet MS" w:hAnsi="Trebuchet MS"/>
        </w:rPr>
        <w:t>.</w:t>
      </w:r>
      <w:r w:rsidRPr="00FE4A68">
        <w:rPr>
          <w:rFonts w:ascii="Trebuchet MS" w:hAnsi="Trebuchet MS"/>
        </w:rPr>
        <w:fldChar w:fldCharType="begin"/>
      </w:r>
      <w:r w:rsidRPr="00FE4A68">
        <w:rPr>
          <w:rFonts w:ascii="Trebuchet MS" w:hAnsi="Trebuchet MS"/>
        </w:rPr>
        <w:instrText xml:space="preserve"> SEQ Tabla \* ARABIC \s 1 </w:instrText>
      </w:r>
      <w:r w:rsidRPr="00FE4A68">
        <w:rPr>
          <w:rFonts w:ascii="Trebuchet MS" w:hAnsi="Trebuchet MS"/>
        </w:rPr>
        <w:fldChar w:fldCharType="separate"/>
      </w:r>
      <w:r w:rsidR="00846ABE">
        <w:rPr>
          <w:rFonts w:ascii="Trebuchet MS" w:hAnsi="Trebuchet MS"/>
          <w:noProof/>
        </w:rPr>
        <w:t>1</w:t>
      </w:r>
      <w:r w:rsidRPr="00FE4A68">
        <w:rPr>
          <w:rFonts w:ascii="Trebuchet MS" w:hAnsi="Trebuchet MS"/>
        </w:rPr>
        <w:fldChar w:fldCharType="end"/>
      </w:r>
      <w:bookmarkEnd w:id="117"/>
      <w:bookmarkEnd w:id="118"/>
      <w:bookmarkEnd w:id="119"/>
      <w:r w:rsidRPr="00FE4A68">
        <w:rPr>
          <w:rFonts w:ascii="Trebuchet MS" w:hAnsi="Trebuchet MS"/>
        </w:rPr>
        <w:t xml:space="preserve"> </w:t>
      </w:r>
      <w:r w:rsidR="003B2D13" w:rsidRPr="00FE4A68">
        <w:rPr>
          <w:rFonts w:ascii="Trebuchet MS" w:hAnsi="Trebuchet MS"/>
        </w:rPr>
        <w:tab/>
      </w:r>
      <w:r w:rsidRPr="00FE4A68">
        <w:rPr>
          <w:rFonts w:ascii="Trebuchet MS" w:hAnsi="Trebuchet MS"/>
        </w:rPr>
        <w:t>Cantidad de usuarios en</w:t>
      </w:r>
      <w:r w:rsidR="009B16FB" w:rsidRPr="00FE4A68">
        <w:rPr>
          <w:rFonts w:ascii="Trebuchet MS" w:hAnsi="Trebuchet MS"/>
        </w:rPr>
        <w:t xml:space="preserve"> el sistema de EPM en</w:t>
      </w:r>
      <w:r w:rsidRPr="00FE4A68">
        <w:rPr>
          <w:rFonts w:ascii="Trebuchet MS" w:hAnsi="Trebuchet MS"/>
        </w:rPr>
        <w:t xml:space="preserve"> un horizonte de 5 años</w:t>
      </w:r>
      <w:r w:rsidR="002B4F1C" w:rsidRPr="00FE4A68">
        <w:rPr>
          <w:rFonts w:ascii="Trebuchet MS" w:hAnsi="Trebuchet MS"/>
        </w:rPr>
        <w:t>.</w:t>
      </w:r>
      <w:bookmarkEnd w:id="120"/>
    </w:p>
    <w:tbl>
      <w:tblPr>
        <w:tblStyle w:val="Tablaconcuadrcula5oscura-nfasis1"/>
        <w:tblW w:w="0" w:type="auto"/>
        <w:jc w:val="center"/>
        <w:tblLook w:val="04A0" w:firstRow="1" w:lastRow="0" w:firstColumn="1" w:lastColumn="0" w:noHBand="0" w:noVBand="1"/>
      </w:tblPr>
      <w:tblGrid>
        <w:gridCol w:w="1569"/>
        <w:gridCol w:w="1056"/>
        <w:gridCol w:w="1055"/>
        <w:gridCol w:w="1055"/>
        <w:gridCol w:w="1055"/>
        <w:gridCol w:w="1055"/>
      </w:tblGrid>
      <w:tr w:rsidR="00CA73E0" w:rsidRPr="00FE4A68" w14:paraId="05A29861" w14:textId="77777777" w:rsidTr="00F16B46">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9" w:type="dxa"/>
            <w:noWrap/>
          </w:tcPr>
          <w:p w14:paraId="29FE1E0C" w14:textId="77777777" w:rsidR="00CA73E0" w:rsidRPr="00FE4A68" w:rsidRDefault="00CA73E0" w:rsidP="00F16B46">
            <w:pPr>
              <w:rPr>
                <w:rFonts w:cs="Arial"/>
                <w:b w:val="0"/>
                <w:color w:val="000000"/>
                <w:sz w:val="18"/>
                <w:szCs w:val="18"/>
              </w:rPr>
            </w:pPr>
            <w:r w:rsidRPr="00FE4A68">
              <w:rPr>
                <w:rFonts w:cs="Arial"/>
                <w:color w:val="000000"/>
                <w:sz w:val="18"/>
                <w:szCs w:val="18"/>
              </w:rPr>
              <w:t>Descripción/año</w:t>
            </w:r>
          </w:p>
        </w:tc>
        <w:tc>
          <w:tcPr>
            <w:tcW w:w="1056" w:type="dxa"/>
            <w:vAlign w:val="top"/>
          </w:tcPr>
          <w:p w14:paraId="14D385D6" w14:textId="2C6BE295" w:rsidR="00CA73E0" w:rsidRPr="00FE4A68" w:rsidRDefault="00CA73E0" w:rsidP="00F16B46">
            <w:pP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FE4A68">
              <w:rPr>
                <w:rFonts w:cs="Arial"/>
                <w:color w:val="000000"/>
                <w:sz w:val="18"/>
                <w:szCs w:val="18"/>
              </w:rPr>
              <w:t>202</w:t>
            </w:r>
            <w:r>
              <w:rPr>
                <w:rFonts w:cs="Arial"/>
                <w:color w:val="000000"/>
                <w:sz w:val="18"/>
                <w:szCs w:val="18"/>
              </w:rPr>
              <w:t>5</w:t>
            </w:r>
            <w:r w:rsidRPr="00FE4A68">
              <w:rPr>
                <w:rFonts w:cs="Arial"/>
                <w:color w:val="000000"/>
                <w:sz w:val="18"/>
                <w:szCs w:val="18"/>
              </w:rPr>
              <w:t>(E)*</w:t>
            </w:r>
          </w:p>
        </w:tc>
        <w:tc>
          <w:tcPr>
            <w:tcW w:w="1055" w:type="dxa"/>
            <w:vAlign w:val="top"/>
          </w:tcPr>
          <w:p w14:paraId="5D8D9782" w14:textId="69B8616C" w:rsidR="00CA73E0" w:rsidRPr="00FE4A68" w:rsidRDefault="00CA73E0" w:rsidP="00F16B46">
            <w:pP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FE4A68">
              <w:rPr>
                <w:rFonts w:cs="Arial"/>
                <w:color w:val="000000"/>
                <w:sz w:val="18"/>
                <w:szCs w:val="18"/>
              </w:rPr>
              <w:t>202</w:t>
            </w:r>
            <w:r>
              <w:rPr>
                <w:rFonts w:cs="Arial"/>
                <w:color w:val="000000"/>
                <w:sz w:val="18"/>
                <w:szCs w:val="18"/>
              </w:rPr>
              <w:t>6</w:t>
            </w:r>
            <w:r w:rsidRPr="00FE4A68">
              <w:rPr>
                <w:rFonts w:cs="Arial"/>
                <w:color w:val="000000"/>
                <w:sz w:val="18"/>
                <w:szCs w:val="18"/>
              </w:rPr>
              <w:t>(P)**</w:t>
            </w:r>
          </w:p>
        </w:tc>
        <w:tc>
          <w:tcPr>
            <w:tcW w:w="1055" w:type="dxa"/>
            <w:vAlign w:val="top"/>
          </w:tcPr>
          <w:p w14:paraId="1BFA2BCC" w14:textId="466F8043" w:rsidR="00CA73E0" w:rsidRPr="00FE4A68" w:rsidRDefault="00CA73E0" w:rsidP="00F16B46">
            <w:pP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FE4A68">
              <w:rPr>
                <w:rFonts w:cs="Arial"/>
                <w:color w:val="000000"/>
                <w:sz w:val="18"/>
                <w:szCs w:val="18"/>
              </w:rPr>
              <w:t>202</w:t>
            </w:r>
            <w:r>
              <w:rPr>
                <w:rFonts w:cs="Arial"/>
                <w:color w:val="000000"/>
                <w:sz w:val="18"/>
                <w:szCs w:val="18"/>
              </w:rPr>
              <w:t>7</w:t>
            </w:r>
            <w:r w:rsidRPr="00FE4A68">
              <w:rPr>
                <w:rFonts w:cs="Arial"/>
                <w:color w:val="000000"/>
                <w:sz w:val="18"/>
                <w:szCs w:val="18"/>
              </w:rPr>
              <w:t>(P)**</w:t>
            </w:r>
          </w:p>
        </w:tc>
        <w:tc>
          <w:tcPr>
            <w:tcW w:w="1055" w:type="dxa"/>
            <w:vAlign w:val="top"/>
          </w:tcPr>
          <w:p w14:paraId="676EF538" w14:textId="76175817" w:rsidR="00CA73E0" w:rsidRPr="00FE4A68" w:rsidRDefault="00CA73E0" w:rsidP="00F16B46">
            <w:pP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FE4A68">
              <w:rPr>
                <w:rFonts w:cs="Arial"/>
                <w:color w:val="000000"/>
                <w:sz w:val="18"/>
                <w:szCs w:val="18"/>
              </w:rPr>
              <w:t>202</w:t>
            </w:r>
            <w:r>
              <w:rPr>
                <w:rFonts w:cs="Arial"/>
                <w:color w:val="000000"/>
                <w:sz w:val="18"/>
                <w:szCs w:val="18"/>
              </w:rPr>
              <w:t>8</w:t>
            </w:r>
            <w:r w:rsidRPr="00FE4A68">
              <w:rPr>
                <w:rFonts w:cs="Arial"/>
                <w:color w:val="000000"/>
                <w:sz w:val="18"/>
                <w:szCs w:val="18"/>
              </w:rPr>
              <w:t>(P)**</w:t>
            </w:r>
          </w:p>
        </w:tc>
        <w:tc>
          <w:tcPr>
            <w:tcW w:w="1055" w:type="dxa"/>
            <w:vAlign w:val="top"/>
          </w:tcPr>
          <w:p w14:paraId="26C24375" w14:textId="79BBEB14" w:rsidR="00CA73E0" w:rsidRPr="00FE4A68" w:rsidRDefault="00CA73E0" w:rsidP="00F16B46">
            <w:pP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FE4A68">
              <w:rPr>
                <w:rFonts w:cs="Arial"/>
                <w:color w:val="000000"/>
                <w:sz w:val="18"/>
                <w:szCs w:val="18"/>
              </w:rPr>
              <w:t>202</w:t>
            </w:r>
            <w:r>
              <w:rPr>
                <w:rFonts w:cs="Arial"/>
                <w:color w:val="000000"/>
                <w:sz w:val="18"/>
                <w:szCs w:val="18"/>
              </w:rPr>
              <w:t>9</w:t>
            </w:r>
            <w:r w:rsidRPr="00FE4A68">
              <w:rPr>
                <w:rFonts w:cs="Arial"/>
                <w:color w:val="000000"/>
                <w:sz w:val="18"/>
                <w:szCs w:val="18"/>
              </w:rPr>
              <w:t>(P)**</w:t>
            </w:r>
          </w:p>
        </w:tc>
      </w:tr>
      <w:tr w:rsidR="00CA73E0" w:rsidRPr="00FE4A68" w14:paraId="7DB37D97" w14:textId="77777777" w:rsidTr="00F16B4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69" w:type="dxa"/>
            <w:noWrap/>
          </w:tcPr>
          <w:p w14:paraId="49BC6F8B" w14:textId="77777777" w:rsidR="00CA73E0" w:rsidRPr="00FE4A68" w:rsidRDefault="00CA73E0" w:rsidP="00CA73E0">
            <w:pPr>
              <w:rPr>
                <w:rFonts w:cs="Arial"/>
                <w:color w:val="auto"/>
                <w:sz w:val="18"/>
                <w:szCs w:val="18"/>
              </w:rPr>
            </w:pPr>
            <w:r w:rsidRPr="00FE4A68">
              <w:rPr>
                <w:rFonts w:cs="Arial"/>
                <w:color w:val="auto"/>
                <w:sz w:val="18"/>
                <w:szCs w:val="18"/>
              </w:rPr>
              <w:t>Cantidad de usuarios</w:t>
            </w:r>
          </w:p>
        </w:tc>
        <w:tc>
          <w:tcPr>
            <w:tcW w:w="1056" w:type="dxa"/>
            <w:vAlign w:val="top"/>
          </w:tcPr>
          <w:p w14:paraId="5D100B13" w14:textId="3E7C090F" w:rsidR="00CA73E0" w:rsidRPr="00FE4A68" w:rsidRDefault="00CA73E0" w:rsidP="00CA73E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F549DF">
              <w:rPr>
                <w:rFonts w:cs="Arial"/>
                <w:color w:val="000000"/>
                <w:sz w:val="18"/>
                <w:szCs w:val="18"/>
              </w:rPr>
              <w:t>2,</w:t>
            </w:r>
            <w:r>
              <w:rPr>
                <w:rFonts w:cs="Arial"/>
                <w:color w:val="000000"/>
                <w:sz w:val="18"/>
                <w:szCs w:val="18"/>
              </w:rPr>
              <w:t>954,722</w:t>
            </w:r>
          </w:p>
        </w:tc>
        <w:tc>
          <w:tcPr>
            <w:tcW w:w="1055" w:type="dxa"/>
            <w:vAlign w:val="top"/>
          </w:tcPr>
          <w:p w14:paraId="654DDD2E" w14:textId="550EB1AC" w:rsidR="00CA73E0" w:rsidRPr="00CA73E0" w:rsidRDefault="00CA73E0" w:rsidP="00CA73E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73E0">
              <w:rPr>
                <w:color w:val="000000"/>
                <w:sz w:val="18"/>
                <w:szCs w:val="18"/>
              </w:rPr>
              <w:t>3,025,884</w:t>
            </w:r>
          </w:p>
        </w:tc>
        <w:tc>
          <w:tcPr>
            <w:tcW w:w="1055" w:type="dxa"/>
            <w:vAlign w:val="top"/>
          </w:tcPr>
          <w:p w14:paraId="772B2CA3" w14:textId="630C06DA" w:rsidR="00CA73E0" w:rsidRPr="00CA73E0" w:rsidRDefault="00CA73E0" w:rsidP="00CA73E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73E0">
              <w:rPr>
                <w:color w:val="000000"/>
                <w:sz w:val="18"/>
                <w:szCs w:val="18"/>
              </w:rPr>
              <w:t>3,101,851</w:t>
            </w:r>
          </w:p>
        </w:tc>
        <w:tc>
          <w:tcPr>
            <w:tcW w:w="1055" w:type="dxa"/>
            <w:vAlign w:val="top"/>
          </w:tcPr>
          <w:p w14:paraId="4E5C5DE1" w14:textId="5B14935D" w:rsidR="00CA73E0" w:rsidRPr="00CA73E0" w:rsidRDefault="00CA73E0" w:rsidP="00CA73E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73E0">
              <w:rPr>
                <w:color w:val="000000"/>
                <w:sz w:val="18"/>
                <w:szCs w:val="18"/>
              </w:rPr>
              <w:t>3,177,816</w:t>
            </w:r>
          </w:p>
        </w:tc>
        <w:tc>
          <w:tcPr>
            <w:tcW w:w="1055" w:type="dxa"/>
            <w:vAlign w:val="top"/>
          </w:tcPr>
          <w:p w14:paraId="488A5389" w14:textId="4F5E508B" w:rsidR="00CA73E0" w:rsidRPr="00CA73E0" w:rsidRDefault="00CA73E0" w:rsidP="00CA73E0">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A73E0">
              <w:rPr>
                <w:color w:val="000000"/>
                <w:sz w:val="18"/>
                <w:szCs w:val="18"/>
              </w:rPr>
              <w:t>3,253,780</w:t>
            </w:r>
          </w:p>
        </w:tc>
      </w:tr>
    </w:tbl>
    <w:p w14:paraId="75DBA5B9" w14:textId="77777777" w:rsidR="00CA73E0" w:rsidRDefault="00CA73E0" w:rsidP="00CA73E0">
      <w:pPr>
        <w:ind w:left="1416"/>
        <w:jc w:val="both"/>
        <w:rPr>
          <w:rFonts w:cs="Arial"/>
          <w:i/>
          <w:sz w:val="18"/>
          <w:szCs w:val="18"/>
        </w:rPr>
      </w:pPr>
      <w:r w:rsidRPr="00FE4A68">
        <w:rPr>
          <w:rFonts w:cs="Arial"/>
          <w:i/>
          <w:sz w:val="18"/>
          <w:szCs w:val="18"/>
        </w:rPr>
        <w:t>* (E): atendidos en el año indicado</w:t>
      </w:r>
      <w:r>
        <w:rPr>
          <w:rFonts w:cs="Arial"/>
          <w:i/>
          <w:sz w:val="18"/>
          <w:szCs w:val="18"/>
        </w:rPr>
        <w:t xml:space="preserve">, </w:t>
      </w:r>
      <w:r w:rsidRPr="00FE4A68">
        <w:rPr>
          <w:rFonts w:cs="Arial"/>
          <w:i/>
          <w:sz w:val="18"/>
          <w:szCs w:val="18"/>
        </w:rPr>
        <w:t>**(P): proyectados en el horizonte de planeación</w:t>
      </w:r>
    </w:p>
    <w:p w14:paraId="1F4024DC" w14:textId="03482FF4" w:rsidR="005B77C8" w:rsidRDefault="005B77C8" w:rsidP="00A803E4">
      <w:pPr>
        <w:spacing w:after="0"/>
        <w:ind w:left="360"/>
        <w:jc w:val="both"/>
        <w:rPr>
          <w:rFonts w:ascii="Trebuchet MS" w:hAnsi="Trebuchet MS"/>
          <w:szCs w:val="24"/>
        </w:rPr>
      </w:pPr>
      <w:r w:rsidRPr="005B77C8">
        <w:rPr>
          <w:rFonts w:ascii="Trebuchet MS" w:hAnsi="Trebuchet MS"/>
          <w:szCs w:val="24"/>
        </w:rPr>
        <w:t xml:space="preserve">El promedio de crecimiento anual de </w:t>
      </w:r>
      <w:r w:rsidRPr="00CA73E0">
        <w:rPr>
          <w:rFonts w:ascii="Trebuchet MS" w:hAnsi="Trebuchet MS"/>
          <w:szCs w:val="24"/>
        </w:rPr>
        <w:t>clientes es de</w:t>
      </w:r>
      <w:r w:rsidR="00CA73E0" w:rsidRPr="00CA73E0">
        <w:rPr>
          <w:rFonts w:ascii="Trebuchet MS" w:hAnsi="Trebuchet MS"/>
          <w:szCs w:val="24"/>
        </w:rPr>
        <w:t xml:space="preserve"> 2.44</w:t>
      </w:r>
      <w:r w:rsidRPr="00CA73E0">
        <w:rPr>
          <w:rFonts w:ascii="Trebuchet MS" w:hAnsi="Trebuchet MS"/>
          <w:szCs w:val="24"/>
        </w:rPr>
        <w:t>% para</w:t>
      </w:r>
      <w:r w:rsidRPr="005B77C8">
        <w:rPr>
          <w:rFonts w:ascii="Trebuchet MS" w:hAnsi="Trebuchet MS"/>
          <w:szCs w:val="24"/>
        </w:rPr>
        <w:t xml:space="preserve"> los próximos 5 años.</w:t>
      </w:r>
    </w:p>
    <w:p w14:paraId="5CDADE89" w14:textId="77777777" w:rsidR="005E56D7" w:rsidRDefault="005E56D7" w:rsidP="00400221">
      <w:pPr>
        <w:spacing w:after="0"/>
        <w:jc w:val="both"/>
        <w:rPr>
          <w:rFonts w:ascii="Trebuchet MS" w:hAnsi="Trebuchet MS"/>
          <w:szCs w:val="24"/>
        </w:rPr>
      </w:pPr>
    </w:p>
    <w:p w14:paraId="6ECD6057" w14:textId="685C989B" w:rsidR="00974DC0" w:rsidRPr="00FE4A68" w:rsidRDefault="00A45F77" w:rsidP="00DF29CB">
      <w:pPr>
        <w:pStyle w:val="Prrafodelista"/>
        <w:numPr>
          <w:ilvl w:val="2"/>
          <w:numId w:val="2"/>
        </w:numPr>
        <w:jc w:val="both"/>
        <w:outlineLvl w:val="2"/>
        <w:rPr>
          <w:rFonts w:ascii="Trebuchet MS" w:hAnsi="Trebuchet MS"/>
          <w:b/>
          <w:bCs/>
          <w:szCs w:val="24"/>
        </w:rPr>
      </w:pPr>
      <w:bookmarkStart w:id="121" w:name="_Toc225529552"/>
      <w:r w:rsidRPr="00FE4A68">
        <w:rPr>
          <w:rFonts w:ascii="Trebuchet MS" w:hAnsi="Trebuchet MS"/>
          <w:b/>
          <w:bCs/>
          <w:szCs w:val="24"/>
        </w:rPr>
        <w:lastRenderedPageBreak/>
        <w:t xml:space="preserve">Demanda de </w:t>
      </w:r>
      <w:r w:rsidR="00B01C31" w:rsidRPr="00FE4A68">
        <w:rPr>
          <w:rFonts w:ascii="Trebuchet MS" w:hAnsi="Trebuchet MS"/>
          <w:b/>
          <w:bCs/>
          <w:szCs w:val="24"/>
        </w:rPr>
        <w:t>energía</w:t>
      </w:r>
      <w:bookmarkEnd w:id="121"/>
      <w:r w:rsidR="00974DC0" w:rsidRPr="00FE4A68">
        <w:rPr>
          <w:rFonts w:ascii="Trebuchet MS" w:hAnsi="Trebuchet MS"/>
          <w:b/>
          <w:bCs/>
          <w:szCs w:val="24"/>
        </w:rPr>
        <w:t xml:space="preserve">  </w:t>
      </w:r>
    </w:p>
    <w:p w14:paraId="4E95D928" w14:textId="59B63F0E" w:rsidR="00331AD6" w:rsidRPr="005E56D7" w:rsidRDefault="005E56D7" w:rsidP="005E56D7">
      <w:pPr>
        <w:spacing w:after="0"/>
        <w:ind w:left="360"/>
        <w:jc w:val="both"/>
        <w:rPr>
          <w:rFonts w:ascii="Trebuchet MS" w:hAnsi="Trebuchet MS"/>
          <w:szCs w:val="24"/>
          <w:highlight w:val="cyan"/>
        </w:rPr>
      </w:pPr>
      <w:r>
        <w:rPr>
          <w:rFonts w:ascii="Trebuchet MS" w:hAnsi="Trebuchet MS"/>
          <w:szCs w:val="24"/>
        </w:rPr>
        <w:t>E</w:t>
      </w:r>
      <w:r w:rsidRPr="005F241D">
        <w:rPr>
          <w:rFonts w:ascii="Trebuchet MS" w:hAnsi="Trebuchet MS"/>
          <w:szCs w:val="24"/>
        </w:rPr>
        <w:t xml:space="preserve">n la </w:t>
      </w:r>
      <w:r w:rsidR="00264472">
        <w:rPr>
          <w:rFonts w:ascii="Trebuchet MS" w:hAnsi="Trebuchet MS"/>
          <w:szCs w:val="24"/>
        </w:rPr>
        <w:fldChar w:fldCharType="begin"/>
      </w:r>
      <w:r w:rsidR="00264472">
        <w:rPr>
          <w:rFonts w:ascii="Trebuchet MS" w:hAnsi="Trebuchet MS"/>
          <w:szCs w:val="24"/>
        </w:rPr>
        <w:instrText xml:space="preserve"> REF _Ref66431251 \h </w:instrText>
      </w:r>
      <w:r w:rsidR="00264472">
        <w:rPr>
          <w:rFonts w:ascii="Trebuchet MS" w:hAnsi="Trebuchet MS"/>
          <w:szCs w:val="24"/>
        </w:rPr>
      </w:r>
      <w:r w:rsidR="00264472">
        <w:rPr>
          <w:rFonts w:ascii="Trebuchet MS" w:hAnsi="Trebuchet MS"/>
          <w:szCs w:val="24"/>
        </w:rPr>
        <w:fldChar w:fldCharType="separate"/>
      </w:r>
      <w:r w:rsidR="00846ABE" w:rsidRPr="00FE4A68">
        <w:rPr>
          <w:rFonts w:ascii="Trebuchet MS" w:hAnsi="Trebuchet MS"/>
        </w:rPr>
        <w:t xml:space="preserve">Tabla </w:t>
      </w:r>
      <w:r w:rsidR="00846ABE">
        <w:rPr>
          <w:rFonts w:ascii="Trebuchet MS" w:hAnsi="Trebuchet MS"/>
          <w:noProof/>
        </w:rPr>
        <w:t>2</w:t>
      </w:r>
      <w:r w:rsidR="00846ABE" w:rsidRPr="00FE4A68">
        <w:rPr>
          <w:rFonts w:ascii="Trebuchet MS" w:hAnsi="Trebuchet MS"/>
        </w:rPr>
        <w:t>.</w:t>
      </w:r>
      <w:r w:rsidR="00846ABE">
        <w:rPr>
          <w:rFonts w:ascii="Trebuchet MS" w:hAnsi="Trebuchet MS"/>
          <w:noProof/>
        </w:rPr>
        <w:t>2</w:t>
      </w:r>
      <w:r w:rsidR="00264472">
        <w:rPr>
          <w:rFonts w:ascii="Trebuchet MS" w:hAnsi="Trebuchet MS"/>
          <w:szCs w:val="24"/>
        </w:rPr>
        <w:fldChar w:fldCharType="end"/>
      </w:r>
      <w:r w:rsidR="00264472">
        <w:rPr>
          <w:rFonts w:ascii="Trebuchet MS" w:hAnsi="Trebuchet MS"/>
          <w:szCs w:val="24"/>
        </w:rPr>
        <w:t xml:space="preserve"> </w:t>
      </w:r>
      <w:r w:rsidRPr="005F241D">
        <w:rPr>
          <w:rFonts w:ascii="Trebuchet MS" w:hAnsi="Trebuchet MS"/>
          <w:szCs w:val="24"/>
        </w:rPr>
        <w:t xml:space="preserve">se presenta la demanda de energía </w:t>
      </w:r>
      <w:r w:rsidR="006E6DA3">
        <w:rPr>
          <w:rFonts w:ascii="Trebuchet MS" w:hAnsi="Trebuchet MS"/>
          <w:szCs w:val="24"/>
        </w:rPr>
        <w:t xml:space="preserve">real de 2025 y </w:t>
      </w:r>
      <w:r w:rsidRPr="005F241D">
        <w:rPr>
          <w:rFonts w:ascii="Trebuchet MS" w:hAnsi="Trebuchet MS"/>
          <w:szCs w:val="24"/>
        </w:rPr>
        <w:t>proyectada para el mercado</w:t>
      </w:r>
      <w:r w:rsidR="006E6DA3">
        <w:rPr>
          <w:rFonts w:ascii="Trebuchet MS" w:hAnsi="Trebuchet MS"/>
          <w:szCs w:val="24"/>
        </w:rPr>
        <w:t xml:space="preserve"> regulado y no regulado de EPM (excluye otros comercializadores),</w:t>
      </w:r>
      <w:r w:rsidRPr="005F241D">
        <w:rPr>
          <w:rFonts w:ascii="Trebuchet MS" w:hAnsi="Trebuchet MS"/>
          <w:szCs w:val="24"/>
        </w:rPr>
        <w:t xml:space="preserve"> en un horizonte de planeación de 5 años.</w:t>
      </w:r>
    </w:p>
    <w:p w14:paraId="593BBC84" w14:textId="77777777" w:rsidR="0085234B" w:rsidRPr="0073749A" w:rsidRDefault="0085234B" w:rsidP="00DF29CB">
      <w:pPr>
        <w:spacing w:after="0"/>
        <w:ind w:left="360"/>
        <w:jc w:val="both"/>
        <w:rPr>
          <w:rFonts w:ascii="Trebuchet MS" w:hAnsi="Trebuchet MS"/>
          <w:szCs w:val="24"/>
          <w:highlight w:val="cyan"/>
        </w:rPr>
      </w:pPr>
    </w:p>
    <w:p w14:paraId="434DD781" w14:textId="2E6B4AB7" w:rsidR="00331AD6" w:rsidRPr="00FE4A68" w:rsidRDefault="00331AD6" w:rsidP="00DF29CB">
      <w:pPr>
        <w:ind w:left="360"/>
        <w:jc w:val="both"/>
        <w:rPr>
          <w:rFonts w:ascii="Trebuchet MS" w:hAnsi="Trebuchet MS"/>
        </w:rPr>
      </w:pPr>
      <w:bookmarkStart w:id="122" w:name="_Ref66431251"/>
      <w:bookmarkStart w:id="123" w:name="_Toc225529600"/>
      <w:r w:rsidRPr="00FE4A68">
        <w:rPr>
          <w:rFonts w:ascii="Trebuchet MS" w:hAnsi="Trebuchet MS"/>
        </w:rPr>
        <w:t xml:space="preserve">Tabla </w:t>
      </w:r>
      <w:r w:rsidRPr="00FE4A68">
        <w:rPr>
          <w:rFonts w:ascii="Trebuchet MS" w:hAnsi="Trebuchet MS"/>
        </w:rPr>
        <w:fldChar w:fldCharType="begin"/>
      </w:r>
      <w:r w:rsidRPr="00FE4A68">
        <w:rPr>
          <w:rFonts w:ascii="Trebuchet MS" w:hAnsi="Trebuchet MS"/>
        </w:rPr>
        <w:instrText xml:space="preserve"> STYLEREF 1 \s </w:instrText>
      </w:r>
      <w:r w:rsidRPr="00FE4A68">
        <w:rPr>
          <w:rFonts w:ascii="Trebuchet MS" w:hAnsi="Trebuchet MS"/>
        </w:rPr>
        <w:fldChar w:fldCharType="separate"/>
      </w:r>
      <w:r w:rsidR="00846ABE">
        <w:rPr>
          <w:rFonts w:ascii="Trebuchet MS" w:hAnsi="Trebuchet MS"/>
          <w:noProof/>
        </w:rPr>
        <w:t>2</w:t>
      </w:r>
      <w:r w:rsidRPr="00FE4A68">
        <w:rPr>
          <w:rFonts w:ascii="Trebuchet MS" w:hAnsi="Trebuchet MS"/>
        </w:rPr>
        <w:fldChar w:fldCharType="end"/>
      </w:r>
      <w:r w:rsidRPr="00FE4A68">
        <w:rPr>
          <w:rFonts w:ascii="Trebuchet MS" w:hAnsi="Trebuchet MS"/>
        </w:rPr>
        <w:t>.</w:t>
      </w:r>
      <w:r w:rsidRPr="00FE4A68">
        <w:rPr>
          <w:rFonts w:ascii="Trebuchet MS" w:hAnsi="Trebuchet MS"/>
        </w:rPr>
        <w:fldChar w:fldCharType="begin"/>
      </w:r>
      <w:r w:rsidRPr="00FE4A68">
        <w:rPr>
          <w:rFonts w:ascii="Trebuchet MS" w:hAnsi="Trebuchet MS"/>
        </w:rPr>
        <w:instrText xml:space="preserve"> SEQ Tabla \* ARABIC \s 1 </w:instrText>
      </w:r>
      <w:r w:rsidRPr="00FE4A68">
        <w:rPr>
          <w:rFonts w:ascii="Trebuchet MS" w:hAnsi="Trebuchet MS"/>
        </w:rPr>
        <w:fldChar w:fldCharType="separate"/>
      </w:r>
      <w:r w:rsidR="00846ABE">
        <w:rPr>
          <w:rFonts w:ascii="Trebuchet MS" w:hAnsi="Trebuchet MS"/>
          <w:noProof/>
        </w:rPr>
        <w:t>2</w:t>
      </w:r>
      <w:r w:rsidRPr="00FE4A68">
        <w:rPr>
          <w:rFonts w:ascii="Trebuchet MS" w:hAnsi="Trebuchet MS"/>
        </w:rPr>
        <w:fldChar w:fldCharType="end"/>
      </w:r>
      <w:bookmarkEnd w:id="122"/>
      <w:r w:rsidRPr="00FE4A68">
        <w:rPr>
          <w:rFonts w:ascii="Trebuchet MS" w:hAnsi="Trebuchet MS"/>
        </w:rPr>
        <w:t xml:space="preserve"> </w:t>
      </w:r>
      <w:r w:rsidR="003B2D13" w:rsidRPr="00FE4A68">
        <w:rPr>
          <w:rFonts w:ascii="Trebuchet MS" w:hAnsi="Trebuchet MS"/>
        </w:rPr>
        <w:tab/>
      </w:r>
      <w:r w:rsidRPr="00FE4A68">
        <w:rPr>
          <w:rFonts w:ascii="Trebuchet MS" w:hAnsi="Trebuchet MS"/>
        </w:rPr>
        <w:t>Demanda de energía en el sistema de EPM en un horizonte de 5 años.</w:t>
      </w:r>
      <w:bookmarkEnd w:id="123"/>
    </w:p>
    <w:tbl>
      <w:tblPr>
        <w:tblStyle w:val="Tablaconcuadrcula5oscura-nfasis1"/>
        <w:tblW w:w="6764" w:type="dxa"/>
        <w:jc w:val="center"/>
        <w:tblLayout w:type="fixed"/>
        <w:tblLook w:val="04A0" w:firstRow="1" w:lastRow="0" w:firstColumn="1" w:lastColumn="0" w:noHBand="0" w:noVBand="1"/>
      </w:tblPr>
      <w:tblGrid>
        <w:gridCol w:w="1239"/>
        <w:gridCol w:w="1105"/>
        <w:gridCol w:w="1105"/>
        <w:gridCol w:w="1105"/>
        <w:gridCol w:w="1105"/>
        <w:gridCol w:w="1105"/>
      </w:tblGrid>
      <w:tr w:rsidR="00CA73E0" w:rsidRPr="00FE4A68" w14:paraId="06006F65" w14:textId="77777777" w:rsidTr="00CA73E0">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239" w:type="dxa"/>
            <w:noWrap/>
            <w:hideMark/>
          </w:tcPr>
          <w:p w14:paraId="554C6785" w14:textId="77777777" w:rsidR="00CA73E0" w:rsidRPr="00FE4A68" w:rsidRDefault="00CA73E0" w:rsidP="0031703C">
            <w:pPr>
              <w:jc w:val="both"/>
              <w:rPr>
                <w:rFonts w:cs="Arial"/>
                <w:b w:val="0"/>
                <w:color w:val="auto"/>
                <w:sz w:val="18"/>
                <w:szCs w:val="18"/>
              </w:rPr>
            </w:pPr>
            <w:r w:rsidRPr="00FE4A68">
              <w:rPr>
                <w:rFonts w:cs="Arial"/>
                <w:color w:val="auto"/>
                <w:sz w:val="18"/>
                <w:szCs w:val="18"/>
              </w:rPr>
              <w:t>Descripción/año</w:t>
            </w:r>
          </w:p>
        </w:tc>
        <w:tc>
          <w:tcPr>
            <w:tcW w:w="1105" w:type="dxa"/>
            <w:vAlign w:val="top"/>
          </w:tcPr>
          <w:p w14:paraId="6F2C4B34" w14:textId="5A85FCBD" w:rsidR="00CA73E0" w:rsidRPr="00FE4A68" w:rsidRDefault="00CA73E0" w:rsidP="0031703C">
            <w:pP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FE4A68">
              <w:rPr>
                <w:rFonts w:cs="Arial"/>
                <w:color w:val="000000"/>
                <w:sz w:val="18"/>
                <w:szCs w:val="18"/>
              </w:rPr>
              <w:t>202</w:t>
            </w:r>
            <w:r>
              <w:rPr>
                <w:rFonts w:cs="Arial"/>
                <w:color w:val="000000"/>
                <w:sz w:val="18"/>
                <w:szCs w:val="18"/>
              </w:rPr>
              <w:t>5</w:t>
            </w:r>
            <w:r w:rsidRPr="00FE4A68">
              <w:rPr>
                <w:rFonts w:cs="Arial"/>
                <w:color w:val="000000"/>
                <w:sz w:val="18"/>
                <w:szCs w:val="18"/>
              </w:rPr>
              <w:t>(E)*</w:t>
            </w:r>
          </w:p>
        </w:tc>
        <w:tc>
          <w:tcPr>
            <w:tcW w:w="1105" w:type="dxa"/>
            <w:vAlign w:val="top"/>
          </w:tcPr>
          <w:p w14:paraId="36ACEC57" w14:textId="02631493" w:rsidR="00CA73E0" w:rsidRPr="00FE4A68" w:rsidRDefault="00CA73E0" w:rsidP="0031703C">
            <w:pP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FE4A68">
              <w:rPr>
                <w:rFonts w:cs="Arial"/>
                <w:color w:val="000000"/>
                <w:sz w:val="18"/>
                <w:szCs w:val="18"/>
              </w:rPr>
              <w:t>202</w:t>
            </w:r>
            <w:r>
              <w:rPr>
                <w:rFonts w:cs="Arial"/>
                <w:color w:val="000000"/>
                <w:sz w:val="18"/>
                <w:szCs w:val="18"/>
              </w:rPr>
              <w:t>6</w:t>
            </w:r>
            <w:r w:rsidRPr="00FE4A68">
              <w:rPr>
                <w:rFonts w:cs="Arial"/>
                <w:color w:val="000000"/>
                <w:sz w:val="18"/>
                <w:szCs w:val="18"/>
              </w:rPr>
              <w:t>(P)**</w:t>
            </w:r>
          </w:p>
        </w:tc>
        <w:tc>
          <w:tcPr>
            <w:tcW w:w="1105" w:type="dxa"/>
            <w:vAlign w:val="top"/>
          </w:tcPr>
          <w:p w14:paraId="22F3A1D8" w14:textId="1094E84E" w:rsidR="00CA73E0" w:rsidRPr="00FE4A68" w:rsidRDefault="00CA73E0" w:rsidP="0031703C">
            <w:pP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FE4A68">
              <w:rPr>
                <w:rFonts w:cs="Arial"/>
                <w:color w:val="000000"/>
                <w:sz w:val="18"/>
                <w:szCs w:val="18"/>
              </w:rPr>
              <w:t>202</w:t>
            </w:r>
            <w:r>
              <w:rPr>
                <w:rFonts w:cs="Arial"/>
                <w:color w:val="000000"/>
                <w:sz w:val="18"/>
                <w:szCs w:val="18"/>
              </w:rPr>
              <w:t>7</w:t>
            </w:r>
            <w:r w:rsidRPr="00FE4A68">
              <w:rPr>
                <w:rFonts w:cs="Arial"/>
                <w:color w:val="000000"/>
                <w:sz w:val="18"/>
                <w:szCs w:val="18"/>
              </w:rPr>
              <w:t>(P)**</w:t>
            </w:r>
          </w:p>
        </w:tc>
        <w:tc>
          <w:tcPr>
            <w:tcW w:w="1105" w:type="dxa"/>
            <w:vAlign w:val="top"/>
          </w:tcPr>
          <w:p w14:paraId="7794A5F2" w14:textId="1C14B172" w:rsidR="00CA73E0" w:rsidRPr="00FE4A68" w:rsidRDefault="00CA73E0" w:rsidP="0031703C">
            <w:pP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FE4A68">
              <w:rPr>
                <w:rFonts w:cs="Arial"/>
                <w:color w:val="000000"/>
                <w:sz w:val="18"/>
                <w:szCs w:val="18"/>
              </w:rPr>
              <w:t>202</w:t>
            </w:r>
            <w:r>
              <w:rPr>
                <w:rFonts w:cs="Arial"/>
                <w:color w:val="000000"/>
                <w:sz w:val="18"/>
                <w:szCs w:val="18"/>
              </w:rPr>
              <w:t>8</w:t>
            </w:r>
            <w:r w:rsidRPr="00FE4A68">
              <w:rPr>
                <w:rFonts w:cs="Arial"/>
                <w:color w:val="000000"/>
                <w:sz w:val="18"/>
                <w:szCs w:val="18"/>
              </w:rPr>
              <w:t>(P)**</w:t>
            </w:r>
          </w:p>
        </w:tc>
        <w:tc>
          <w:tcPr>
            <w:tcW w:w="1105" w:type="dxa"/>
            <w:vAlign w:val="top"/>
          </w:tcPr>
          <w:p w14:paraId="1CAF23E3" w14:textId="4617B569" w:rsidR="00CA73E0" w:rsidRPr="00FE4A68" w:rsidRDefault="00CA73E0" w:rsidP="0031703C">
            <w:pP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FE4A68">
              <w:rPr>
                <w:rFonts w:cs="Arial"/>
                <w:color w:val="000000"/>
                <w:sz w:val="18"/>
                <w:szCs w:val="18"/>
              </w:rPr>
              <w:t>202</w:t>
            </w:r>
            <w:r>
              <w:rPr>
                <w:rFonts w:cs="Arial"/>
                <w:color w:val="000000"/>
                <w:sz w:val="18"/>
                <w:szCs w:val="18"/>
              </w:rPr>
              <w:t>9</w:t>
            </w:r>
            <w:r w:rsidRPr="00FE4A68">
              <w:rPr>
                <w:rFonts w:cs="Arial"/>
                <w:color w:val="000000"/>
                <w:sz w:val="18"/>
                <w:szCs w:val="18"/>
              </w:rPr>
              <w:t>(P)**</w:t>
            </w:r>
          </w:p>
        </w:tc>
      </w:tr>
      <w:tr w:rsidR="00CA73E0" w:rsidRPr="00FE4A68" w14:paraId="6841E904" w14:textId="77777777" w:rsidTr="007609E4">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239" w:type="dxa"/>
            <w:noWrap/>
            <w:hideMark/>
          </w:tcPr>
          <w:p w14:paraId="59BE2472" w14:textId="77777777" w:rsidR="00CA73E0" w:rsidRPr="00FE4A68" w:rsidRDefault="00CA73E0" w:rsidP="00CA73E0">
            <w:pPr>
              <w:jc w:val="both"/>
              <w:rPr>
                <w:rFonts w:cs="Arial"/>
                <w:color w:val="auto"/>
                <w:sz w:val="18"/>
                <w:szCs w:val="18"/>
              </w:rPr>
            </w:pPr>
            <w:r w:rsidRPr="00FE4A68">
              <w:rPr>
                <w:rFonts w:cs="Arial"/>
                <w:color w:val="auto"/>
                <w:sz w:val="18"/>
                <w:szCs w:val="18"/>
              </w:rPr>
              <w:t>Demanda Total [</w:t>
            </w:r>
            <w:r>
              <w:rPr>
                <w:rFonts w:cs="Arial"/>
                <w:color w:val="auto"/>
                <w:sz w:val="18"/>
                <w:szCs w:val="18"/>
              </w:rPr>
              <w:t>G</w:t>
            </w:r>
            <w:r w:rsidRPr="00FE4A68">
              <w:rPr>
                <w:rFonts w:cs="Arial"/>
                <w:color w:val="auto"/>
                <w:sz w:val="18"/>
                <w:szCs w:val="18"/>
              </w:rPr>
              <w:t>Wh]</w:t>
            </w:r>
          </w:p>
        </w:tc>
        <w:tc>
          <w:tcPr>
            <w:tcW w:w="1105" w:type="dxa"/>
            <w:tcBorders>
              <w:top w:val="single" w:sz="6" w:space="0" w:color="FFFFFF"/>
              <w:left w:val="single" w:sz="6" w:space="0" w:color="FFFFFF"/>
              <w:bottom w:val="single" w:sz="6" w:space="0" w:color="FFFFFF"/>
              <w:right w:val="single" w:sz="6" w:space="0" w:color="FFFFFF"/>
            </w:tcBorders>
            <w:shd w:val="clear" w:color="auto" w:fill="EAF4D7"/>
          </w:tcPr>
          <w:p w14:paraId="6E891070" w14:textId="77F6E252" w:rsidR="00CA73E0" w:rsidRPr="00CA73E0" w:rsidRDefault="00CA73E0" w:rsidP="00CA73E0">
            <w:pPr>
              <w:jc w:val="left"/>
              <w:cnfStyle w:val="000000100000" w:firstRow="0" w:lastRow="0" w:firstColumn="0" w:lastColumn="0" w:oddVBand="0" w:evenVBand="0" w:oddHBand="1" w:evenHBand="0" w:firstRowFirstColumn="0" w:firstRowLastColumn="0" w:lastRowFirstColumn="0" w:lastRowLastColumn="0"/>
              <w:rPr>
                <w:rStyle w:val="normaltextrun"/>
                <w:rFonts w:cs="Calibri"/>
                <w:sz w:val="18"/>
                <w:szCs w:val="18"/>
              </w:rPr>
            </w:pPr>
            <w:r w:rsidRPr="00CA73E0">
              <w:rPr>
                <w:rStyle w:val="normaltextrun"/>
                <w:color w:val="000000"/>
                <w:sz w:val="18"/>
                <w:szCs w:val="18"/>
              </w:rPr>
              <w:t>9,221</w:t>
            </w:r>
          </w:p>
        </w:tc>
        <w:tc>
          <w:tcPr>
            <w:tcW w:w="1105" w:type="dxa"/>
            <w:tcBorders>
              <w:top w:val="single" w:sz="6" w:space="0" w:color="FFFFFF"/>
              <w:left w:val="single" w:sz="6" w:space="0" w:color="FFFFFF"/>
              <w:bottom w:val="single" w:sz="6" w:space="0" w:color="FFFFFF"/>
              <w:right w:val="single" w:sz="6" w:space="0" w:color="FFFFFF"/>
            </w:tcBorders>
            <w:shd w:val="clear" w:color="auto" w:fill="EAF4D7"/>
          </w:tcPr>
          <w:p w14:paraId="0874F74D" w14:textId="2703DC1C" w:rsidR="00CA73E0" w:rsidRPr="00CA73E0" w:rsidRDefault="00CA73E0" w:rsidP="00CA73E0">
            <w:pPr>
              <w:jc w:val="left"/>
              <w:cnfStyle w:val="000000100000" w:firstRow="0" w:lastRow="0" w:firstColumn="0" w:lastColumn="0" w:oddVBand="0" w:evenVBand="0" w:oddHBand="1" w:evenHBand="0" w:firstRowFirstColumn="0" w:firstRowLastColumn="0" w:lastRowFirstColumn="0" w:lastRowLastColumn="0"/>
              <w:rPr>
                <w:rStyle w:val="normaltextrun"/>
                <w:rFonts w:cs="Calibri"/>
              </w:rPr>
            </w:pPr>
            <w:r w:rsidRPr="00CA73E0">
              <w:rPr>
                <w:rStyle w:val="normaltextrun"/>
                <w:color w:val="000000"/>
                <w:sz w:val="18"/>
                <w:szCs w:val="18"/>
              </w:rPr>
              <w:t>10,25</w:t>
            </w:r>
            <w:r>
              <w:rPr>
                <w:rStyle w:val="normaltextrun"/>
                <w:color w:val="000000"/>
                <w:sz w:val="18"/>
                <w:szCs w:val="18"/>
              </w:rPr>
              <w:t>8</w:t>
            </w:r>
          </w:p>
        </w:tc>
        <w:tc>
          <w:tcPr>
            <w:tcW w:w="1105" w:type="dxa"/>
            <w:tcBorders>
              <w:top w:val="single" w:sz="6" w:space="0" w:color="FFFFFF"/>
              <w:left w:val="single" w:sz="6" w:space="0" w:color="FFFFFF"/>
              <w:bottom w:val="single" w:sz="6" w:space="0" w:color="FFFFFF"/>
              <w:right w:val="single" w:sz="6" w:space="0" w:color="FFFFFF"/>
            </w:tcBorders>
            <w:shd w:val="clear" w:color="auto" w:fill="EAF4D7"/>
          </w:tcPr>
          <w:p w14:paraId="0A40027E" w14:textId="12DCF1EB" w:rsidR="00CA73E0" w:rsidRPr="00CA73E0" w:rsidRDefault="00CA73E0" w:rsidP="00CA73E0">
            <w:pPr>
              <w:jc w:val="left"/>
              <w:cnfStyle w:val="000000100000" w:firstRow="0" w:lastRow="0" w:firstColumn="0" w:lastColumn="0" w:oddVBand="0" w:evenVBand="0" w:oddHBand="1" w:evenHBand="0" w:firstRowFirstColumn="0" w:firstRowLastColumn="0" w:lastRowFirstColumn="0" w:lastRowLastColumn="0"/>
              <w:rPr>
                <w:rStyle w:val="normaltextrun"/>
                <w:rFonts w:cs="Calibri"/>
              </w:rPr>
            </w:pPr>
            <w:r w:rsidRPr="00CA73E0">
              <w:rPr>
                <w:rStyle w:val="normaltextrun"/>
                <w:color w:val="000000"/>
                <w:sz w:val="18"/>
                <w:szCs w:val="18"/>
              </w:rPr>
              <w:t>10,472</w:t>
            </w:r>
          </w:p>
        </w:tc>
        <w:tc>
          <w:tcPr>
            <w:tcW w:w="1105" w:type="dxa"/>
            <w:tcBorders>
              <w:top w:val="single" w:sz="6" w:space="0" w:color="FFFFFF"/>
              <w:left w:val="single" w:sz="6" w:space="0" w:color="FFFFFF"/>
              <w:bottom w:val="single" w:sz="6" w:space="0" w:color="FFFFFF"/>
              <w:right w:val="single" w:sz="6" w:space="0" w:color="FFFFFF"/>
            </w:tcBorders>
            <w:shd w:val="clear" w:color="auto" w:fill="EAF4D7"/>
          </w:tcPr>
          <w:p w14:paraId="54AC541E" w14:textId="5FF3593C" w:rsidR="00CA73E0" w:rsidRPr="00CA73E0" w:rsidRDefault="00CA73E0" w:rsidP="00CA73E0">
            <w:pPr>
              <w:jc w:val="left"/>
              <w:cnfStyle w:val="000000100000" w:firstRow="0" w:lastRow="0" w:firstColumn="0" w:lastColumn="0" w:oddVBand="0" w:evenVBand="0" w:oddHBand="1" w:evenHBand="0" w:firstRowFirstColumn="0" w:firstRowLastColumn="0" w:lastRowFirstColumn="0" w:lastRowLastColumn="0"/>
              <w:rPr>
                <w:rStyle w:val="normaltextrun"/>
                <w:rFonts w:cs="Calibri"/>
              </w:rPr>
            </w:pPr>
            <w:r w:rsidRPr="00CA73E0">
              <w:rPr>
                <w:rStyle w:val="normaltextrun"/>
                <w:color w:val="000000"/>
                <w:sz w:val="18"/>
                <w:szCs w:val="18"/>
              </w:rPr>
              <w:t>10,70</w:t>
            </w:r>
            <w:r>
              <w:rPr>
                <w:rStyle w:val="normaltextrun"/>
                <w:color w:val="000000"/>
                <w:sz w:val="18"/>
                <w:szCs w:val="18"/>
              </w:rPr>
              <w:t>2</w:t>
            </w:r>
          </w:p>
        </w:tc>
        <w:tc>
          <w:tcPr>
            <w:tcW w:w="1105" w:type="dxa"/>
            <w:tcBorders>
              <w:top w:val="single" w:sz="6" w:space="0" w:color="FFFFFF"/>
              <w:left w:val="single" w:sz="6" w:space="0" w:color="FFFFFF"/>
              <w:bottom w:val="single" w:sz="6" w:space="0" w:color="FFFFFF"/>
              <w:right w:val="single" w:sz="6" w:space="0" w:color="FFFFFF"/>
            </w:tcBorders>
            <w:shd w:val="clear" w:color="auto" w:fill="EAF4D7"/>
          </w:tcPr>
          <w:p w14:paraId="7223F383" w14:textId="166DD342" w:rsidR="00CA73E0" w:rsidRPr="00CA73E0" w:rsidRDefault="00CA73E0" w:rsidP="00CA73E0">
            <w:pPr>
              <w:jc w:val="left"/>
              <w:cnfStyle w:val="000000100000" w:firstRow="0" w:lastRow="0" w:firstColumn="0" w:lastColumn="0" w:oddVBand="0" w:evenVBand="0" w:oddHBand="1" w:evenHBand="0" w:firstRowFirstColumn="0" w:firstRowLastColumn="0" w:lastRowFirstColumn="0" w:lastRowLastColumn="0"/>
              <w:rPr>
                <w:rStyle w:val="normaltextrun"/>
                <w:rFonts w:cs="Calibri"/>
              </w:rPr>
            </w:pPr>
            <w:r w:rsidRPr="00CA73E0">
              <w:rPr>
                <w:rStyle w:val="normaltextrun"/>
                <w:color w:val="000000"/>
                <w:sz w:val="18"/>
                <w:szCs w:val="18"/>
              </w:rPr>
              <w:t>10,949</w:t>
            </w:r>
          </w:p>
        </w:tc>
      </w:tr>
    </w:tbl>
    <w:p w14:paraId="0CCE2C26" w14:textId="05D6D23A" w:rsidR="00FC0FCB" w:rsidRDefault="00CA73E0" w:rsidP="00CA73E0">
      <w:pPr>
        <w:ind w:left="1416"/>
        <w:jc w:val="both"/>
        <w:rPr>
          <w:rFonts w:cs="Arial"/>
          <w:i/>
          <w:sz w:val="18"/>
          <w:szCs w:val="18"/>
        </w:rPr>
      </w:pPr>
      <w:r w:rsidRPr="00FE4A68">
        <w:rPr>
          <w:rFonts w:cs="Arial"/>
          <w:i/>
          <w:sz w:val="18"/>
          <w:szCs w:val="18"/>
        </w:rPr>
        <w:t>* (E): atendidos en el año indicado</w:t>
      </w:r>
      <w:r>
        <w:rPr>
          <w:rFonts w:cs="Arial"/>
          <w:i/>
          <w:sz w:val="18"/>
          <w:szCs w:val="18"/>
        </w:rPr>
        <w:t xml:space="preserve">, </w:t>
      </w:r>
      <w:r w:rsidRPr="00FE4A68">
        <w:rPr>
          <w:rFonts w:cs="Arial"/>
          <w:i/>
          <w:sz w:val="18"/>
          <w:szCs w:val="18"/>
        </w:rPr>
        <w:t>**(P): proyectados en el horizonte de planeación</w:t>
      </w:r>
    </w:p>
    <w:p w14:paraId="46C2E48B" w14:textId="77777777" w:rsidR="00CA73E0" w:rsidRPr="0073749A" w:rsidRDefault="00CA73E0" w:rsidP="00CA73E0">
      <w:pPr>
        <w:spacing w:after="0"/>
        <w:jc w:val="both"/>
        <w:rPr>
          <w:rFonts w:ascii="Trebuchet MS" w:hAnsi="Trebuchet MS"/>
          <w:szCs w:val="24"/>
          <w:highlight w:val="cyan"/>
        </w:rPr>
      </w:pPr>
    </w:p>
    <w:p w14:paraId="5E260941" w14:textId="26174276" w:rsidR="007438E1" w:rsidRDefault="00174B21" w:rsidP="007438E1">
      <w:pPr>
        <w:ind w:left="360"/>
        <w:jc w:val="both"/>
        <w:rPr>
          <w:rFonts w:ascii="Trebuchet MS" w:hAnsi="Trebuchet MS"/>
          <w:szCs w:val="24"/>
        </w:rPr>
      </w:pPr>
      <w:r w:rsidRPr="00174B21">
        <w:rPr>
          <w:rFonts w:ascii="Trebuchet MS" w:hAnsi="Trebuchet MS"/>
          <w:szCs w:val="24"/>
        </w:rPr>
        <w:t xml:space="preserve">El crecimiento de la demanda de energía para el horizonte de 5 años </w:t>
      </w:r>
      <w:r w:rsidRPr="00CA73E0">
        <w:rPr>
          <w:rFonts w:ascii="Trebuchet MS" w:hAnsi="Trebuchet MS"/>
          <w:szCs w:val="24"/>
        </w:rPr>
        <w:t xml:space="preserve">es de </w:t>
      </w:r>
      <w:r w:rsidR="006D18A8">
        <w:rPr>
          <w:rFonts w:ascii="Trebuchet MS" w:hAnsi="Trebuchet MS"/>
          <w:szCs w:val="24"/>
        </w:rPr>
        <w:t>4.46</w:t>
      </w:r>
      <w:r w:rsidRPr="00CA73E0">
        <w:rPr>
          <w:rFonts w:ascii="Trebuchet MS" w:hAnsi="Trebuchet MS"/>
          <w:szCs w:val="24"/>
        </w:rPr>
        <w:t>%.</w:t>
      </w:r>
    </w:p>
    <w:p w14:paraId="680211F3" w14:textId="0BF1491F" w:rsidR="00974DC0" w:rsidRPr="00FE4A68" w:rsidRDefault="00B01C31" w:rsidP="00DF29CB">
      <w:pPr>
        <w:pStyle w:val="Prrafodelista"/>
        <w:numPr>
          <w:ilvl w:val="2"/>
          <w:numId w:val="2"/>
        </w:numPr>
        <w:jc w:val="both"/>
        <w:outlineLvl w:val="2"/>
        <w:rPr>
          <w:rFonts w:ascii="Trebuchet MS" w:hAnsi="Trebuchet MS"/>
          <w:b/>
          <w:bCs/>
          <w:szCs w:val="24"/>
        </w:rPr>
      </w:pPr>
      <w:bookmarkStart w:id="124" w:name="_Toc225529553"/>
      <w:r w:rsidRPr="00FE4A68">
        <w:rPr>
          <w:rFonts w:ascii="Trebuchet MS" w:hAnsi="Trebuchet MS"/>
          <w:b/>
          <w:bCs/>
          <w:szCs w:val="24"/>
        </w:rPr>
        <w:t>Demanda de potencia</w:t>
      </w:r>
      <w:bookmarkEnd w:id="124"/>
      <w:r w:rsidR="00974DC0" w:rsidRPr="00FE4A68">
        <w:rPr>
          <w:rFonts w:ascii="Trebuchet MS" w:hAnsi="Trebuchet MS"/>
          <w:b/>
          <w:bCs/>
          <w:szCs w:val="24"/>
        </w:rPr>
        <w:t xml:space="preserve">  </w:t>
      </w:r>
    </w:p>
    <w:p w14:paraId="674E44F4" w14:textId="77777777" w:rsidR="008469A5" w:rsidRPr="008469A5" w:rsidRDefault="008469A5" w:rsidP="008469A5">
      <w:pPr>
        <w:ind w:left="360"/>
        <w:jc w:val="both"/>
        <w:rPr>
          <w:rFonts w:ascii="Trebuchet MS" w:hAnsi="Trebuchet MS"/>
          <w:szCs w:val="24"/>
        </w:rPr>
      </w:pPr>
      <w:r w:rsidRPr="008469A5">
        <w:rPr>
          <w:rFonts w:ascii="Trebuchet MS" w:hAnsi="Trebuchet MS"/>
          <w:szCs w:val="24"/>
        </w:rPr>
        <w:t>La demanda máxima de potencia del sistema eléctrico de EPM para el año 2025 fue de 1.826 MW, valor que representa un incremento del 4,7 % respecto a la demanda máxima registrada en 2024, la cual alcanzó 1.744 MW. Este valor corresponde a la potencia coincidente del sistema en el instante de mayor carga.</w:t>
      </w:r>
    </w:p>
    <w:p w14:paraId="7FC08E9D" w14:textId="40B83A34" w:rsidR="00D06207" w:rsidRDefault="008469A5" w:rsidP="008469A5">
      <w:pPr>
        <w:ind w:left="360"/>
        <w:jc w:val="both"/>
        <w:rPr>
          <w:rFonts w:ascii="Trebuchet MS" w:hAnsi="Trebuchet MS"/>
          <w:szCs w:val="24"/>
        </w:rPr>
      </w:pPr>
      <w:r w:rsidRPr="008469A5">
        <w:rPr>
          <w:rFonts w:ascii="Trebuchet MS" w:hAnsi="Trebuchet MS"/>
          <w:szCs w:val="24"/>
        </w:rPr>
        <w:t>Es importante precisar que, para identificar posibles sobrecargas en los transformadores de potencia de las subestaciones, EPM realiza adicionalmente proyecciones de demanda no coincidente. Estas proyecciones estiman la potencia máxima por cada subestación de manera individual, siguiendo las metodologías de planeación definidas en el plan de inversiones regulatorio.</w:t>
      </w:r>
    </w:p>
    <w:p w14:paraId="69FB12C2" w14:textId="5651DB9C" w:rsidR="00974DC0" w:rsidRPr="000C54EC" w:rsidRDefault="00B01C31" w:rsidP="00DF29CB">
      <w:pPr>
        <w:pStyle w:val="Prrafodelista"/>
        <w:numPr>
          <w:ilvl w:val="2"/>
          <w:numId w:val="2"/>
        </w:numPr>
        <w:jc w:val="both"/>
        <w:outlineLvl w:val="2"/>
        <w:rPr>
          <w:rFonts w:ascii="Trebuchet MS" w:hAnsi="Trebuchet MS"/>
          <w:b/>
          <w:bCs/>
          <w:szCs w:val="24"/>
        </w:rPr>
      </w:pPr>
      <w:bookmarkStart w:id="125" w:name="_Hlk124323037"/>
      <w:bookmarkStart w:id="126" w:name="_Toc225529554"/>
      <w:r w:rsidRPr="000C54EC">
        <w:rPr>
          <w:rFonts w:ascii="Trebuchet MS" w:hAnsi="Trebuchet MS"/>
          <w:b/>
          <w:bCs/>
          <w:szCs w:val="24"/>
        </w:rPr>
        <w:t>Indicadores de calidad del servicio</w:t>
      </w:r>
      <w:bookmarkEnd w:id="126"/>
      <w:r w:rsidR="00974DC0" w:rsidRPr="000C54EC">
        <w:rPr>
          <w:rFonts w:ascii="Trebuchet MS" w:hAnsi="Trebuchet MS"/>
          <w:b/>
          <w:bCs/>
          <w:szCs w:val="24"/>
        </w:rPr>
        <w:t xml:space="preserve">  </w:t>
      </w:r>
    </w:p>
    <w:p w14:paraId="477214B4" w14:textId="5C0A79B3" w:rsidR="008E3126" w:rsidRPr="008E3126" w:rsidRDefault="008E3126" w:rsidP="008E3126">
      <w:pPr>
        <w:ind w:left="360"/>
        <w:jc w:val="both"/>
        <w:rPr>
          <w:rFonts w:ascii="Trebuchet MS" w:hAnsi="Trebuchet MS"/>
          <w:szCs w:val="24"/>
        </w:rPr>
      </w:pPr>
      <w:r w:rsidRPr="008E3126">
        <w:rPr>
          <w:rFonts w:ascii="Trebuchet MS" w:hAnsi="Trebuchet MS"/>
          <w:szCs w:val="24"/>
        </w:rPr>
        <w:t xml:space="preserve">Las metas </w:t>
      </w:r>
      <w:r>
        <w:rPr>
          <w:rFonts w:ascii="Trebuchet MS" w:hAnsi="Trebuchet MS"/>
          <w:szCs w:val="24"/>
        </w:rPr>
        <w:t xml:space="preserve">de calidad </w:t>
      </w:r>
      <w:r w:rsidRPr="008E3126">
        <w:rPr>
          <w:rFonts w:ascii="Trebuchet MS" w:hAnsi="Trebuchet MS"/>
          <w:szCs w:val="24"/>
        </w:rPr>
        <w:t>aplicables a EPM fueron definidas inicialmente en la aprobación del Plan de Inversiones 2019–2023 y se mantuvieron sin modificaciones tras el ajuste del plan aprobado mediante las Resoluciones CREG 501</w:t>
      </w:r>
      <w:r w:rsidRPr="008E3126">
        <w:rPr>
          <w:rFonts w:ascii="Cambria Math" w:hAnsi="Cambria Math" w:cs="Cambria Math"/>
          <w:szCs w:val="24"/>
        </w:rPr>
        <w:t>‑</w:t>
      </w:r>
      <w:r w:rsidRPr="008E3126">
        <w:rPr>
          <w:rFonts w:ascii="Trebuchet MS" w:hAnsi="Trebuchet MS"/>
          <w:szCs w:val="24"/>
        </w:rPr>
        <w:t>022 de 2022 y CREG 501</w:t>
      </w:r>
      <w:r w:rsidRPr="008E3126">
        <w:rPr>
          <w:rFonts w:ascii="Cambria Math" w:hAnsi="Cambria Math" w:cs="Cambria Math"/>
          <w:szCs w:val="24"/>
        </w:rPr>
        <w:t>‑</w:t>
      </w:r>
      <w:r w:rsidRPr="008E3126">
        <w:rPr>
          <w:rFonts w:ascii="Trebuchet MS" w:hAnsi="Trebuchet MS"/>
          <w:szCs w:val="24"/>
        </w:rPr>
        <w:t>027 de 2022, correspondientes al periodo 2020</w:t>
      </w:r>
      <w:r w:rsidRPr="008E3126">
        <w:rPr>
          <w:rFonts w:ascii="Trebuchet MS" w:hAnsi="Trebuchet MS" w:cs="Trebuchet MS"/>
          <w:szCs w:val="24"/>
        </w:rPr>
        <w:t>–</w:t>
      </w:r>
      <w:r w:rsidRPr="008E3126">
        <w:rPr>
          <w:rFonts w:ascii="Trebuchet MS" w:hAnsi="Trebuchet MS"/>
          <w:szCs w:val="24"/>
        </w:rPr>
        <w:t>2025.</w:t>
      </w:r>
    </w:p>
    <w:p w14:paraId="7E912982" w14:textId="77777777" w:rsidR="008E3126" w:rsidRPr="008E3126" w:rsidRDefault="008E3126" w:rsidP="008E3126">
      <w:pPr>
        <w:ind w:left="360"/>
        <w:jc w:val="both"/>
        <w:rPr>
          <w:rFonts w:ascii="Trebuchet MS" w:hAnsi="Trebuchet MS"/>
          <w:szCs w:val="24"/>
        </w:rPr>
      </w:pPr>
      <w:r w:rsidRPr="008E3126">
        <w:rPr>
          <w:rFonts w:ascii="Trebuchet MS" w:hAnsi="Trebuchet MS"/>
          <w:szCs w:val="24"/>
        </w:rPr>
        <w:t>Posteriormente, en la modificación del plan para el periodo 2023–2027, aprobada en 2023, no se introdujeron cambios en las metas establecidas para ese año. Para los años posteriores, y de acuerdo con lo dispuesto en el numeral 5.2.3.2.1 de la Resolución CREG 015 de 2018, modificado por el artículo 28 de la Resolución CREG 036 de 2019, se establece que:</w:t>
      </w:r>
    </w:p>
    <w:p w14:paraId="21F2648D" w14:textId="77777777" w:rsidR="008E3126" w:rsidRPr="008E3126" w:rsidRDefault="008E3126" w:rsidP="008E3126">
      <w:pPr>
        <w:ind w:left="360"/>
        <w:jc w:val="both"/>
        <w:rPr>
          <w:rFonts w:ascii="Trebuchet MS" w:hAnsi="Trebuchet MS"/>
          <w:szCs w:val="24"/>
        </w:rPr>
      </w:pPr>
      <w:r w:rsidRPr="008E3126">
        <w:rPr>
          <w:rFonts w:ascii="Trebuchet MS" w:hAnsi="Trebuchet MS"/>
          <w:szCs w:val="24"/>
        </w:rPr>
        <w:t>“Después del año 5 del periodo tarifario, la CREG estimará y publicará, mediante circular, las metas de calidad anual de cada OR hasta que se expida una nueva regulación”.</w:t>
      </w:r>
    </w:p>
    <w:p w14:paraId="51F17E43" w14:textId="4A04FB0E" w:rsidR="008E3126" w:rsidRPr="008E3126" w:rsidRDefault="008E3126" w:rsidP="0081789A">
      <w:pPr>
        <w:ind w:left="360"/>
        <w:jc w:val="both"/>
        <w:rPr>
          <w:rFonts w:ascii="Trebuchet MS" w:hAnsi="Trebuchet MS"/>
          <w:szCs w:val="24"/>
        </w:rPr>
      </w:pPr>
      <w:r w:rsidRPr="008E3126">
        <w:rPr>
          <w:rFonts w:ascii="Trebuchet MS" w:hAnsi="Trebuchet MS"/>
          <w:szCs w:val="24"/>
        </w:rPr>
        <w:t>En cumplimiento de lo anterior, la CREG fijó las metas de calidad para los años siguientes mediante las Resoluciones CREG 501</w:t>
      </w:r>
      <w:r w:rsidRPr="008E3126">
        <w:rPr>
          <w:rFonts w:ascii="Cambria Math" w:hAnsi="Cambria Math" w:cs="Cambria Math"/>
          <w:szCs w:val="24"/>
        </w:rPr>
        <w:t>‑</w:t>
      </w:r>
      <w:r w:rsidRPr="008E3126">
        <w:rPr>
          <w:rFonts w:ascii="Trebuchet MS" w:hAnsi="Trebuchet MS"/>
          <w:szCs w:val="24"/>
        </w:rPr>
        <w:t>094 de 2024, para el a</w:t>
      </w:r>
      <w:r w:rsidRPr="008E3126">
        <w:rPr>
          <w:rFonts w:ascii="Trebuchet MS" w:hAnsi="Trebuchet MS" w:cs="Trebuchet MS"/>
          <w:szCs w:val="24"/>
        </w:rPr>
        <w:t>ñ</w:t>
      </w:r>
      <w:r w:rsidRPr="008E3126">
        <w:rPr>
          <w:rFonts w:ascii="Trebuchet MS" w:hAnsi="Trebuchet MS"/>
          <w:szCs w:val="24"/>
        </w:rPr>
        <w:t>o 2024, y CREG 501</w:t>
      </w:r>
      <w:r w:rsidRPr="008E3126">
        <w:rPr>
          <w:rFonts w:ascii="Cambria Math" w:hAnsi="Cambria Math" w:cs="Cambria Math"/>
          <w:szCs w:val="24"/>
        </w:rPr>
        <w:t>‑</w:t>
      </w:r>
      <w:r w:rsidRPr="008E3126">
        <w:rPr>
          <w:rFonts w:ascii="Trebuchet MS" w:hAnsi="Trebuchet MS"/>
          <w:szCs w:val="24"/>
        </w:rPr>
        <w:t>152 de 2025, para el a</w:t>
      </w:r>
      <w:r w:rsidRPr="008E3126">
        <w:rPr>
          <w:rFonts w:ascii="Trebuchet MS" w:hAnsi="Trebuchet MS" w:cs="Trebuchet MS"/>
          <w:szCs w:val="24"/>
        </w:rPr>
        <w:t>ñ</w:t>
      </w:r>
      <w:r w:rsidRPr="008E3126">
        <w:rPr>
          <w:rFonts w:ascii="Trebuchet MS" w:hAnsi="Trebuchet MS"/>
          <w:szCs w:val="24"/>
        </w:rPr>
        <w:t>o 2025. Estas metas se presentan en la</w:t>
      </w:r>
      <w:r w:rsidR="003A63B2">
        <w:rPr>
          <w:rFonts w:ascii="Trebuchet MS" w:hAnsi="Trebuchet MS"/>
          <w:szCs w:val="24"/>
        </w:rPr>
        <w:t xml:space="preserve"> </w:t>
      </w:r>
      <w:r w:rsidR="003A63B2">
        <w:rPr>
          <w:rFonts w:ascii="Trebuchet MS" w:hAnsi="Trebuchet MS"/>
          <w:szCs w:val="24"/>
        </w:rPr>
        <w:fldChar w:fldCharType="begin"/>
      </w:r>
      <w:r w:rsidR="003A63B2">
        <w:rPr>
          <w:rFonts w:ascii="Trebuchet MS" w:hAnsi="Trebuchet MS"/>
          <w:szCs w:val="24"/>
        </w:rPr>
        <w:instrText xml:space="preserve"> REF _Ref66435316 \h </w:instrText>
      </w:r>
      <w:r w:rsidR="003A63B2">
        <w:rPr>
          <w:rFonts w:ascii="Trebuchet MS" w:hAnsi="Trebuchet MS"/>
          <w:szCs w:val="24"/>
        </w:rPr>
      </w:r>
      <w:r w:rsidR="003A63B2">
        <w:rPr>
          <w:rFonts w:ascii="Trebuchet MS" w:hAnsi="Trebuchet MS"/>
          <w:szCs w:val="24"/>
        </w:rPr>
        <w:fldChar w:fldCharType="separate"/>
      </w:r>
      <w:r w:rsidR="00846ABE" w:rsidRPr="00EB33A6">
        <w:rPr>
          <w:rFonts w:ascii="Trebuchet MS" w:hAnsi="Trebuchet MS"/>
        </w:rPr>
        <w:t xml:space="preserve">Tabla </w:t>
      </w:r>
      <w:r w:rsidR="00846ABE">
        <w:rPr>
          <w:rFonts w:ascii="Trebuchet MS" w:hAnsi="Trebuchet MS"/>
          <w:noProof/>
        </w:rPr>
        <w:t>2</w:t>
      </w:r>
      <w:r w:rsidR="00846ABE" w:rsidRPr="00EB33A6">
        <w:rPr>
          <w:rFonts w:ascii="Trebuchet MS" w:hAnsi="Trebuchet MS"/>
        </w:rPr>
        <w:t>.</w:t>
      </w:r>
      <w:r w:rsidR="00846ABE">
        <w:rPr>
          <w:rFonts w:ascii="Trebuchet MS" w:hAnsi="Trebuchet MS"/>
          <w:noProof/>
        </w:rPr>
        <w:t>3</w:t>
      </w:r>
      <w:r w:rsidR="003A63B2">
        <w:rPr>
          <w:rFonts w:ascii="Trebuchet MS" w:hAnsi="Trebuchet MS"/>
          <w:szCs w:val="24"/>
        </w:rPr>
        <w:fldChar w:fldCharType="end"/>
      </w:r>
      <w:r w:rsidRPr="008E3126">
        <w:rPr>
          <w:rFonts w:ascii="Trebuchet MS" w:hAnsi="Trebuchet MS"/>
          <w:szCs w:val="24"/>
        </w:rPr>
        <w:t>, junto con los valores reales obtenidos en el a</w:t>
      </w:r>
      <w:r w:rsidRPr="008E3126">
        <w:rPr>
          <w:rFonts w:ascii="Trebuchet MS" w:hAnsi="Trebuchet MS" w:cs="Trebuchet MS"/>
          <w:szCs w:val="24"/>
        </w:rPr>
        <w:t>ñ</w:t>
      </w:r>
      <w:r w:rsidRPr="008E3126">
        <w:rPr>
          <w:rFonts w:ascii="Trebuchet MS" w:hAnsi="Trebuchet MS"/>
          <w:szCs w:val="24"/>
        </w:rPr>
        <w:t>o 2025 y en los a</w:t>
      </w:r>
      <w:r w:rsidRPr="008E3126">
        <w:rPr>
          <w:rFonts w:ascii="Trebuchet MS" w:hAnsi="Trebuchet MS" w:cs="Trebuchet MS"/>
          <w:szCs w:val="24"/>
        </w:rPr>
        <w:t>ñ</w:t>
      </w:r>
      <w:r w:rsidRPr="008E3126">
        <w:rPr>
          <w:rFonts w:ascii="Trebuchet MS" w:hAnsi="Trebuchet MS"/>
          <w:szCs w:val="24"/>
        </w:rPr>
        <w:t xml:space="preserve">os anteriores. </w:t>
      </w:r>
    </w:p>
    <w:p w14:paraId="050174C4" w14:textId="2B964162" w:rsidR="00442428" w:rsidRPr="00EB33A6" w:rsidRDefault="00442428" w:rsidP="003A63B2">
      <w:pPr>
        <w:ind w:left="360"/>
        <w:jc w:val="center"/>
        <w:rPr>
          <w:rFonts w:ascii="Trebuchet MS" w:hAnsi="Trebuchet MS"/>
        </w:rPr>
      </w:pPr>
      <w:bookmarkStart w:id="127" w:name="_Ref66435316"/>
      <w:bookmarkStart w:id="128" w:name="_Ref66435969"/>
      <w:bookmarkStart w:id="129" w:name="_Toc225529601"/>
      <w:r w:rsidRPr="00EB33A6">
        <w:rPr>
          <w:rFonts w:ascii="Trebuchet MS" w:hAnsi="Trebuchet MS"/>
        </w:rPr>
        <w:lastRenderedPageBreak/>
        <w:t xml:space="preserve">Tabla </w:t>
      </w:r>
      <w:r w:rsidRPr="00EB33A6">
        <w:rPr>
          <w:rFonts w:ascii="Trebuchet MS" w:hAnsi="Trebuchet MS"/>
        </w:rPr>
        <w:fldChar w:fldCharType="begin"/>
      </w:r>
      <w:r w:rsidRPr="00EB33A6">
        <w:rPr>
          <w:rFonts w:ascii="Trebuchet MS" w:hAnsi="Trebuchet MS"/>
        </w:rPr>
        <w:instrText xml:space="preserve"> STYLEREF 1 \s </w:instrText>
      </w:r>
      <w:r w:rsidRPr="00EB33A6">
        <w:rPr>
          <w:rFonts w:ascii="Trebuchet MS" w:hAnsi="Trebuchet MS"/>
        </w:rPr>
        <w:fldChar w:fldCharType="separate"/>
      </w:r>
      <w:r w:rsidR="00846ABE">
        <w:rPr>
          <w:rFonts w:ascii="Trebuchet MS" w:hAnsi="Trebuchet MS"/>
          <w:noProof/>
        </w:rPr>
        <w:t>2</w:t>
      </w:r>
      <w:r w:rsidRPr="00EB33A6">
        <w:rPr>
          <w:rFonts w:ascii="Trebuchet MS" w:hAnsi="Trebuchet MS"/>
        </w:rPr>
        <w:fldChar w:fldCharType="end"/>
      </w:r>
      <w:r w:rsidRPr="00EB33A6">
        <w:rPr>
          <w:rFonts w:ascii="Trebuchet MS" w:hAnsi="Trebuchet MS"/>
        </w:rPr>
        <w:t>.</w:t>
      </w:r>
      <w:r w:rsidRPr="00EB33A6">
        <w:rPr>
          <w:rFonts w:ascii="Trebuchet MS" w:hAnsi="Trebuchet MS"/>
        </w:rPr>
        <w:fldChar w:fldCharType="begin"/>
      </w:r>
      <w:r w:rsidRPr="00EB33A6">
        <w:rPr>
          <w:rFonts w:ascii="Trebuchet MS" w:hAnsi="Trebuchet MS"/>
        </w:rPr>
        <w:instrText xml:space="preserve"> SEQ Tabla \* ARABIC \s 1 </w:instrText>
      </w:r>
      <w:r w:rsidRPr="00EB33A6">
        <w:rPr>
          <w:rFonts w:ascii="Trebuchet MS" w:hAnsi="Trebuchet MS"/>
        </w:rPr>
        <w:fldChar w:fldCharType="separate"/>
      </w:r>
      <w:r w:rsidR="00846ABE">
        <w:rPr>
          <w:rFonts w:ascii="Trebuchet MS" w:hAnsi="Trebuchet MS"/>
          <w:noProof/>
        </w:rPr>
        <w:t>3</w:t>
      </w:r>
      <w:r w:rsidRPr="00EB33A6">
        <w:rPr>
          <w:rFonts w:ascii="Trebuchet MS" w:hAnsi="Trebuchet MS"/>
        </w:rPr>
        <w:fldChar w:fldCharType="end"/>
      </w:r>
      <w:bookmarkEnd w:id="127"/>
      <w:bookmarkEnd w:id="128"/>
      <w:r w:rsidRPr="00EB33A6">
        <w:rPr>
          <w:rFonts w:ascii="Trebuchet MS" w:hAnsi="Trebuchet MS"/>
        </w:rPr>
        <w:t xml:space="preserve"> </w:t>
      </w:r>
      <w:r w:rsidR="003B2D13" w:rsidRPr="00EB33A6">
        <w:rPr>
          <w:rFonts w:ascii="Trebuchet MS" w:hAnsi="Trebuchet MS"/>
        </w:rPr>
        <w:tab/>
      </w:r>
      <w:r w:rsidRPr="00EB33A6">
        <w:rPr>
          <w:rFonts w:ascii="Trebuchet MS" w:hAnsi="Trebuchet MS"/>
        </w:rPr>
        <w:t xml:space="preserve">Metas </w:t>
      </w:r>
      <w:r w:rsidR="0073749A">
        <w:rPr>
          <w:rFonts w:ascii="Trebuchet MS" w:hAnsi="Trebuchet MS"/>
        </w:rPr>
        <w:t>y ejecución de calidad del servicio de EPM</w:t>
      </w:r>
      <w:r w:rsidRPr="00EB33A6">
        <w:rPr>
          <w:rFonts w:ascii="Trebuchet MS" w:hAnsi="Trebuchet MS"/>
        </w:rPr>
        <w:t>.</w:t>
      </w:r>
      <w:bookmarkEnd w:id="129"/>
    </w:p>
    <w:tbl>
      <w:tblPr>
        <w:tblW w:w="8155" w:type="dxa"/>
        <w:jc w:val="center"/>
        <w:tblCellMar>
          <w:left w:w="70" w:type="dxa"/>
          <w:right w:w="70" w:type="dxa"/>
        </w:tblCellMar>
        <w:tblLook w:val="04A0" w:firstRow="1" w:lastRow="0" w:firstColumn="1" w:lastColumn="0" w:noHBand="0" w:noVBand="1"/>
      </w:tblPr>
      <w:tblGrid>
        <w:gridCol w:w="2640"/>
        <w:gridCol w:w="806"/>
        <w:gridCol w:w="806"/>
        <w:gridCol w:w="807"/>
        <w:gridCol w:w="807"/>
        <w:gridCol w:w="758"/>
        <w:gridCol w:w="777"/>
        <w:gridCol w:w="754"/>
      </w:tblGrid>
      <w:tr w:rsidR="00D80FCD" w:rsidRPr="0073749A" w14:paraId="72A95427" w14:textId="1100DFAF" w:rsidTr="00D80FCD">
        <w:trPr>
          <w:trHeight w:val="540"/>
          <w:jc w:val="center"/>
        </w:trPr>
        <w:tc>
          <w:tcPr>
            <w:tcW w:w="2640" w:type="dxa"/>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0643F54E" w14:textId="77777777" w:rsidR="00D80FCD" w:rsidRPr="0073749A" w:rsidRDefault="00D80FCD" w:rsidP="0073749A">
            <w:pPr>
              <w:spacing w:after="0" w:line="240" w:lineRule="auto"/>
              <w:jc w:val="center"/>
              <w:rPr>
                <w:rFonts w:ascii="Trebuchet MS" w:eastAsia="Times New Roman" w:hAnsi="Trebuchet MS" w:cs="Calibri"/>
                <w:b/>
                <w:bCs/>
                <w:color w:val="000000"/>
                <w:sz w:val="18"/>
                <w:szCs w:val="18"/>
                <w:lang w:eastAsia="es-CO"/>
              </w:rPr>
            </w:pPr>
            <w:r w:rsidRPr="0073749A">
              <w:rPr>
                <w:rFonts w:ascii="Trebuchet MS" w:eastAsia="Times New Roman" w:hAnsi="Trebuchet MS" w:cs="Arial"/>
                <w:b/>
                <w:bCs/>
                <w:color w:val="000000"/>
                <w:sz w:val="18"/>
                <w:szCs w:val="18"/>
                <w:lang w:eastAsia="es-CO"/>
              </w:rPr>
              <w:t>Indicador Calidad del Servicio</w:t>
            </w:r>
          </w:p>
        </w:tc>
        <w:tc>
          <w:tcPr>
            <w:tcW w:w="806" w:type="dxa"/>
            <w:tcBorders>
              <w:top w:val="single" w:sz="8" w:space="0" w:color="FFFFFF"/>
              <w:left w:val="nil"/>
              <w:bottom w:val="single" w:sz="8" w:space="0" w:color="FFFFFF"/>
              <w:right w:val="single" w:sz="8" w:space="0" w:color="FFFFFF"/>
            </w:tcBorders>
            <w:shd w:val="clear" w:color="000000" w:fill="BFE2A8"/>
            <w:vAlign w:val="center"/>
            <w:hideMark/>
          </w:tcPr>
          <w:p w14:paraId="7826755E" w14:textId="77777777" w:rsidR="00D80FCD" w:rsidRPr="0073749A" w:rsidRDefault="00D80FCD" w:rsidP="00D80FCD">
            <w:pPr>
              <w:spacing w:after="0" w:line="240" w:lineRule="auto"/>
              <w:jc w:val="center"/>
              <w:rPr>
                <w:rFonts w:ascii="Trebuchet MS" w:eastAsia="Times New Roman" w:hAnsi="Trebuchet MS" w:cs="Calibri"/>
                <w:b/>
                <w:bCs/>
                <w:color w:val="000000"/>
                <w:sz w:val="18"/>
                <w:szCs w:val="18"/>
                <w:lang w:eastAsia="es-CO"/>
              </w:rPr>
            </w:pPr>
            <w:r w:rsidRPr="0073749A">
              <w:rPr>
                <w:rFonts w:ascii="Trebuchet MS" w:eastAsia="Times New Roman" w:hAnsi="Trebuchet MS" w:cs="Arial"/>
                <w:b/>
                <w:bCs/>
                <w:color w:val="000000"/>
                <w:sz w:val="18"/>
                <w:szCs w:val="18"/>
                <w:lang w:eastAsia="es-CO"/>
              </w:rPr>
              <w:t>2019</w:t>
            </w:r>
          </w:p>
        </w:tc>
        <w:tc>
          <w:tcPr>
            <w:tcW w:w="806" w:type="dxa"/>
            <w:tcBorders>
              <w:top w:val="single" w:sz="8" w:space="0" w:color="FFFFFF"/>
              <w:left w:val="nil"/>
              <w:bottom w:val="single" w:sz="8" w:space="0" w:color="FFFFFF"/>
              <w:right w:val="single" w:sz="8" w:space="0" w:color="FFFFFF"/>
            </w:tcBorders>
            <w:shd w:val="clear" w:color="000000" w:fill="BFE2A8"/>
            <w:vAlign w:val="center"/>
            <w:hideMark/>
          </w:tcPr>
          <w:p w14:paraId="767194A6" w14:textId="77777777" w:rsidR="00D80FCD" w:rsidRPr="0073749A" w:rsidRDefault="00D80FCD" w:rsidP="00D80FCD">
            <w:pPr>
              <w:spacing w:after="0" w:line="240" w:lineRule="auto"/>
              <w:jc w:val="center"/>
              <w:rPr>
                <w:rFonts w:ascii="Trebuchet MS" w:eastAsia="Times New Roman" w:hAnsi="Trebuchet MS" w:cs="Calibri"/>
                <w:b/>
                <w:bCs/>
                <w:color w:val="000000"/>
                <w:sz w:val="18"/>
                <w:szCs w:val="18"/>
                <w:lang w:eastAsia="es-CO"/>
              </w:rPr>
            </w:pPr>
            <w:r w:rsidRPr="0073749A">
              <w:rPr>
                <w:rFonts w:ascii="Trebuchet MS" w:eastAsia="Times New Roman" w:hAnsi="Trebuchet MS" w:cs="Arial"/>
                <w:b/>
                <w:bCs/>
                <w:color w:val="000000"/>
                <w:sz w:val="18"/>
                <w:szCs w:val="18"/>
                <w:lang w:eastAsia="es-CO"/>
              </w:rPr>
              <w:t>2020</w:t>
            </w:r>
          </w:p>
        </w:tc>
        <w:tc>
          <w:tcPr>
            <w:tcW w:w="807" w:type="dxa"/>
            <w:tcBorders>
              <w:top w:val="single" w:sz="8" w:space="0" w:color="FFFFFF"/>
              <w:left w:val="nil"/>
              <w:bottom w:val="single" w:sz="8" w:space="0" w:color="FFFFFF"/>
              <w:right w:val="single" w:sz="8" w:space="0" w:color="FFFFFF"/>
            </w:tcBorders>
            <w:shd w:val="clear" w:color="000000" w:fill="BFE2A8"/>
            <w:vAlign w:val="center"/>
            <w:hideMark/>
          </w:tcPr>
          <w:p w14:paraId="7E60AE18" w14:textId="77777777" w:rsidR="00D80FCD" w:rsidRPr="0073749A" w:rsidRDefault="00D80FCD" w:rsidP="00D80FCD">
            <w:pPr>
              <w:spacing w:after="0" w:line="240" w:lineRule="auto"/>
              <w:jc w:val="center"/>
              <w:rPr>
                <w:rFonts w:ascii="Trebuchet MS" w:eastAsia="Times New Roman" w:hAnsi="Trebuchet MS" w:cs="Calibri"/>
                <w:b/>
                <w:bCs/>
                <w:color w:val="000000"/>
                <w:sz w:val="18"/>
                <w:szCs w:val="18"/>
                <w:lang w:eastAsia="es-CO"/>
              </w:rPr>
            </w:pPr>
            <w:r w:rsidRPr="0073749A">
              <w:rPr>
                <w:rFonts w:ascii="Trebuchet MS" w:eastAsia="Times New Roman" w:hAnsi="Trebuchet MS" w:cs="Arial"/>
                <w:b/>
                <w:bCs/>
                <w:color w:val="000000"/>
                <w:sz w:val="18"/>
                <w:szCs w:val="18"/>
                <w:lang w:eastAsia="es-CO"/>
              </w:rPr>
              <w:t>2021</w:t>
            </w:r>
          </w:p>
        </w:tc>
        <w:tc>
          <w:tcPr>
            <w:tcW w:w="807" w:type="dxa"/>
            <w:tcBorders>
              <w:top w:val="single" w:sz="8" w:space="0" w:color="FFFFFF"/>
              <w:left w:val="nil"/>
              <w:bottom w:val="single" w:sz="8" w:space="0" w:color="FFFFFF"/>
              <w:right w:val="single" w:sz="8" w:space="0" w:color="FFFFFF"/>
            </w:tcBorders>
            <w:shd w:val="clear" w:color="000000" w:fill="BFE2A8"/>
            <w:vAlign w:val="center"/>
            <w:hideMark/>
          </w:tcPr>
          <w:p w14:paraId="5E03D06B" w14:textId="77777777" w:rsidR="00D80FCD" w:rsidRPr="0073749A" w:rsidRDefault="00D80FCD" w:rsidP="00D80FCD">
            <w:pPr>
              <w:spacing w:after="0" w:line="240" w:lineRule="auto"/>
              <w:jc w:val="center"/>
              <w:rPr>
                <w:rFonts w:ascii="Trebuchet MS" w:eastAsia="Times New Roman" w:hAnsi="Trebuchet MS" w:cs="Calibri"/>
                <w:b/>
                <w:bCs/>
                <w:color w:val="000000"/>
                <w:sz w:val="18"/>
                <w:szCs w:val="18"/>
                <w:lang w:eastAsia="es-CO"/>
              </w:rPr>
            </w:pPr>
            <w:r w:rsidRPr="0073749A">
              <w:rPr>
                <w:rFonts w:ascii="Trebuchet MS" w:eastAsia="Times New Roman" w:hAnsi="Trebuchet MS" w:cs="Arial"/>
                <w:b/>
                <w:bCs/>
                <w:color w:val="000000"/>
                <w:sz w:val="18"/>
                <w:szCs w:val="18"/>
                <w:lang w:eastAsia="es-CO"/>
              </w:rPr>
              <w:t>2022</w:t>
            </w:r>
          </w:p>
        </w:tc>
        <w:tc>
          <w:tcPr>
            <w:tcW w:w="758" w:type="dxa"/>
            <w:tcBorders>
              <w:top w:val="single" w:sz="8" w:space="0" w:color="FFFFFF"/>
              <w:left w:val="nil"/>
              <w:bottom w:val="single" w:sz="8" w:space="0" w:color="FFFFFF"/>
              <w:right w:val="single" w:sz="8" w:space="0" w:color="FFFFFF"/>
            </w:tcBorders>
            <w:shd w:val="clear" w:color="000000" w:fill="BFE2A8"/>
            <w:vAlign w:val="center"/>
            <w:hideMark/>
          </w:tcPr>
          <w:p w14:paraId="535F82E5" w14:textId="77777777" w:rsidR="00D80FCD" w:rsidRPr="0073749A" w:rsidRDefault="00D80FCD" w:rsidP="00D80FCD">
            <w:pPr>
              <w:spacing w:after="0" w:line="240" w:lineRule="auto"/>
              <w:jc w:val="center"/>
              <w:rPr>
                <w:rFonts w:ascii="Trebuchet MS" w:eastAsia="Times New Roman" w:hAnsi="Trebuchet MS" w:cs="Calibri"/>
                <w:b/>
                <w:bCs/>
                <w:color w:val="000000"/>
                <w:sz w:val="18"/>
                <w:szCs w:val="18"/>
                <w:lang w:eastAsia="es-CO"/>
              </w:rPr>
            </w:pPr>
            <w:r w:rsidRPr="0073749A">
              <w:rPr>
                <w:rFonts w:ascii="Trebuchet MS" w:eastAsia="Times New Roman" w:hAnsi="Trebuchet MS" w:cs="Arial"/>
                <w:b/>
                <w:bCs/>
                <w:color w:val="000000"/>
                <w:sz w:val="18"/>
                <w:szCs w:val="18"/>
                <w:lang w:eastAsia="es-CO"/>
              </w:rPr>
              <w:t>2023</w:t>
            </w:r>
          </w:p>
        </w:tc>
        <w:tc>
          <w:tcPr>
            <w:tcW w:w="777" w:type="dxa"/>
            <w:tcBorders>
              <w:top w:val="single" w:sz="8" w:space="0" w:color="FFFFFF"/>
              <w:left w:val="nil"/>
              <w:bottom w:val="single" w:sz="8" w:space="0" w:color="FFFFFF"/>
              <w:right w:val="single" w:sz="8" w:space="0" w:color="FFFFFF"/>
            </w:tcBorders>
            <w:shd w:val="clear" w:color="000000" w:fill="BFE2A8"/>
            <w:vAlign w:val="center"/>
            <w:hideMark/>
          </w:tcPr>
          <w:p w14:paraId="122D65DC" w14:textId="77777777" w:rsidR="00D80FCD" w:rsidRPr="0073749A" w:rsidRDefault="00D80FCD" w:rsidP="00D80FCD">
            <w:pPr>
              <w:spacing w:after="0" w:line="240" w:lineRule="auto"/>
              <w:jc w:val="center"/>
              <w:rPr>
                <w:rFonts w:ascii="Trebuchet MS" w:eastAsia="Times New Roman" w:hAnsi="Trebuchet MS" w:cs="Calibri"/>
                <w:b/>
                <w:bCs/>
                <w:color w:val="000000"/>
                <w:sz w:val="18"/>
                <w:szCs w:val="18"/>
                <w:lang w:eastAsia="es-CO"/>
              </w:rPr>
            </w:pPr>
            <w:r w:rsidRPr="0073749A">
              <w:rPr>
                <w:rFonts w:ascii="Trebuchet MS" w:eastAsia="Times New Roman" w:hAnsi="Trebuchet MS" w:cs="Arial"/>
                <w:b/>
                <w:bCs/>
                <w:color w:val="000000"/>
                <w:sz w:val="18"/>
                <w:szCs w:val="18"/>
                <w:lang w:eastAsia="es-CO"/>
              </w:rPr>
              <w:t>2024</w:t>
            </w:r>
          </w:p>
        </w:tc>
        <w:tc>
          <w:tcPr>
            <w:tcW w:w="754" w:type="dxa"/>
            <w:shd w:val="clear" w:color="auto" w:fill="BFE2A8" w:themeFill="accent2" w:themeFillTint="66"/>
            <w:vAlign w:val="center"/>
          </w:tcPr>
          <w:p w14:paraId="699205B4" w14:textId="607A8F92" w:rsidR="00D80FCD" w:rsidRPr="0073749A" w:rsidRDefault="00D80FCD" w:rsidP="00D80FCD">
            <w:pPr>
              <w:spacing w:after="0" w:line="240" w:lineRule="auto"/>
              <w:jc w:val="center"/>
              <w:rPr>
                <w:rFonts w:ascii="Trebuchet MS" w:eastAsia="Times New Roman" w:hAnsi="Trebuchet MS" w:cs="Arial"/>
                <w:b/>
                <w:bCs/>
                <w:color w:val="000000"/>
                <w:sz w:val="18"/>
                <w:szCs w:val="18"/>
                <w:lang w:eastAsia="es-CO"/>
              </w:rPr>
            </w:pPr>
            <w:r>
              <w:rPr>
                <w:rFonts w:ascii="Trebuchet MS" w:eastAsia="Times New Roman" w:hAnsi="Trebuchet MS" w:cs="Arial"/>
                <w:b/>
                <w:bCs/>
                <w:color w:val="000000"/>
                <w:sz w:val="18"/>
                <w:szCs w:val="18"/>
                <w:lang w:eastAsia="es-CO"/>
              </w:rPr>
              <w:t>2025</w:t>
            </w:r>
          </w:p>
        </w:tc>
      </w:tr>
      <w:tr w:rsidR="00D80FCD" w:rsidRPr="0073749A" w14:paraId="7F53C16B" w14:textId="196E9E75" w:rsidTr="00D80FCD">
        <w:trPr>
          <w:trHeight w:val="588"/>
          <w:jc w:val="center"/>
        </w:trPr>
        <w:tc>
          <w:tcPr>
            <w:tcW w:w="2640" w:type="dxa"/>
            <w:tcBorders>
              <w:top w:val="nil"/>
              <w:left w:val="single" w:sz="8" w:space="0" w:color="FFFFFF"/>
              <w:bottom w:val="single" w:sz="8" w:space="0" w:color="FFFFFF"/>
              <w:right w:val="single" w:sz="8" w:space="0" w:color="FFFFFF"/>
            </w:tcBorders>
            <w:shd w:val="clear" w:color="auto" w:fill="EAF4D7" w:themeFill="accent1" w:themeFillTint="33"/>
            <w:noWrap/>
            <w:vAlign w:val="center"/>
            <w:hideMark/>
          </w:tcPr>
          <w:p w14:paraId="650E54F3" w14:textId="77777777" w:rsidR="00D80FCD" w:rsidRPr="009D032E" w:rsidRDefault="00D80FCD" w:rsidP="0073749A">
            <w:pPr>
              <w:spacing w:after="0" w:line="240" w:lineRule="auto"/>
              <w:jc w:val="center"/>
              <w:rPr>
                <w:rFonts w:ascii="Trebuchet MS" w:eastAsia="Times New Roman" w:hAnsi="Trebuchet MS" w:cs="Calibri"/>
                <w:b/>
                <w:bCs/>
                <w:color w:val="000000"/>
                <w:sz w:val="18"/>
                <w:szCs w:val="18"/>
                <w:lang w:eastAsia="es-CO"/>
              </w:rPr>
            </w:pPr>
            <w:r w:rsidRPr="009D032E">
              <w:rPr>
                <w:rFonts w:ascii="Trebuchet MS" w:eastAsia="Times New Roman" w:hAnsi="Trebuchet MS" w:cs="Arial"/>
                <w:b/>
                <w:bCs/>
                <w:color w:val="000000"/>
                <w:sz w:val="18"/>
                <w:szCs w:val="18"/>
                <w:lang w:eastAsia="es-CO"/>
              </w:rPr>
              <w:t>SAIDI [</w:t>
            </w:r>
            <w:r w:rsidRPr="009D032E">
              <w:rPr>
                <w:rFonts w:ascii="Trebuchet MS" w:eastAsia="Times New Roman" w:hAnsi="Trebuchet MS" w:cs="Arial"/>
                <w:b/>
                <w:bCs/>
                <w:i/>
                <w:iCs/>
                <w:color w:val="000000"/>
                <w:sz w:val="18"/>
                <w:szCs w:val="18"/>
                <w:lang w:eastAsia="es-CO"/>
              </w:rPr>
              <w:t>horas</w:t>
            </w:r>
            <w:r w:rsidRPr="009D032E">
              <w:rPr>
                <w:rFonts w:ascii="Trebuchet MS" w:eastAsia="Times New Roman" w:hAnsi="Trebuchet MS" w:cs="Arial"/>
                <w:b/>
                <w:bCs/>
                <w:color w:val="000000"/>
                <w:sz w:val="18"/>
                <w:szCs w:val="18"/>
                <w:lang w:eastAsia="es-CO"/>
              </w:rPr>
              <w:t>] Meta</w:t>
            </w:r>
          </w:p>
        </w:tc>
        <w:tc>
          <w:tcPr>
            <w:tcW w:w="806" w:type="dxa"/>
            <w:tcBorders>
              <w:top w:val="nil"/>
              <w:left w:val="nil"/>
              <w:bottom w:val="single" w:sz="8" w:space="0" w:color="FFFFFF"/>
              <w:right w:val="single" w:sz="8" w:space="0" w:color="FFFFFF"/>
            </w:tcBorders>
            <w:shd w:val="clear" w:color="000000" w:fill="EAF4D7"/>
            <w:vAlign w:val="center"/>
            <w:hideMark/>
          </w:tcPr>
          <w:p w14:paraId="71DDE6FC" w14:textId="06DEAF03" w:rsidR="00D80FCD" w:rsidRPr="009D032E" w:rsidRDefault="00D80FCD" w:rsidP="00D80FCD">
            <w:pPr>
              <w:spacing w:after="0" w:line="240" w:lineRule="auto"/>
              <w:jc w:val="center"/>
              <w:rPr>
                <w:rFonts w:ascii="Trebuchet MS" w:eastAsia="Times New Roman" w:hAnsi="Trebuchet MS" w:cs="Calibri"/>
                <w:color w:val="000000"/>
                <w:sz w:val="18"/>
                <w:szCs w:val="18"/>
                <w:lang w:eastAsia="es-CO"/>
              </w:rPr>
            </w:pPr>
            <w:r w:rsidRPr="009D032E">
              <w:rPr>
                <w:rFonts w:ascii="Trebuchet MS" w:eastAsia="Times New Roman" w:hAnsi="Trebuchet MS" w:cs="Calibri"/>
                <w:color w:val="000000"/>
                <w:sz w:val="18"/>
                <w:szCs w:val="18"/>
                <w:lang w:eastAsia="es-CO"/>
              </w:rPr>
              <w:t>12.84</w:t>
            </w:r>
          </w:p>
        </w:tc>
        <w:tc>
          <w:tcPr>
            <w:tcW w:w="806" w:type="dxa"/>
            <w:tcBorders>
              <w:top w:val="nil"/>
              <w:left w:val="nil"/>
              <w:bottom w:val="single" w:sz="8" w:space="0" w:color="FFFFFF"/>
              <w:right w:val="single" w:sz="8" w:space="0" w:color="FFFFFF"/>
            </w:tcBorders>
            <w:shd w:val="clear" w:color="000000" w:fill="EAF4D7"/>
            <w:vAlign w:val="center"/>
            <w:hideMark/>
          </w:tcPr>
          <w:p w14:paraId="68F34349" w14:textId="425AE189" w:rsidR="00D80FCD" w:rsidRPr="009D032E" w:rsidRDefault="00D80FCD" w:rsidP="00D80FCD">
            <w:pPr>
              <w:spacing w:after="0" w:line="240" w:lineRule="auto"/>
              <w:jc w:val="center"/>
              <w:rPr>
                <w:rFonts w:ascii="Trebuchet MS" w:eastAsia="Times New Roman" w:hAnsi="Trebuchet MS" w:cs="Calibri"/>
                <w:color w:val="000000"/>
                <w:sz w:val="18"/>
                <w:szCs w:val="18"/>
                <w:lang w:eastAsia="es-CO"/>
              </w:rPr>
            </w:pPr>
            <w:r w:rsidRPr="009D032E">
              <w:rPr>
                <w:rFonts w:ascii="Trebuchet MS" w:eastAsia="Times New Roman" w:hAnsi="Trebuchet MS" w:cs="Calibri"/>
                <w:color w:val="000000"/>
                <w:sz w:val="18"/>
                <w:szCs w:val="18"/>
                <w:lang w:eastAsia="es-CO"/>
              </w:rPr>
              <w:t>11.82</w:t>
            </w:r>
          </w:p>
        </w:tc>
        <w:tc>
          <w:tcPr>
            <w:tcW w:w="807" w:type="dxa"/>
            <w:tcBorders>
              <w:top w:val="nil"/>
              <w:left w:val="nil"/>
              <w:bottom w:val="single" w:sz="8" w:space="0" w:color="FFFFFF"/>
              <w:right w:val="single" w:sz="8" w:space="0" w:color="FFFFFF"/>
            </w:tcBorders>
            <w:shd w:val="clear" w:color="000000" w:fill="EAF4D7"/>
            <w:vAlign w:val="center"/>
            <w:hideMark/>
          </w:tcPr>
          <w:p w14:paraId="57693D88" w14:textId="789E354F" w:rsidR="00D80FCD" w:rsidRPr="009D032E" w:rsidRDefault="00D80FCD" w:rsidP="00D80FCD">
            <w:pPr>
              <w:spacing w:after="0" w:line="240" w:lineRule="auto"/>
              <w:jc w:val="center"/>
              <w:rPr>
                <w:rFonts w:ascii="Trebuchet MS" w:eastAsia="Times New Roman" w:hAnsi="Trebuchet MS" w:cs="Calibri"/>
                <w:color w:val="000000"/>
                <w:sz w:val="18"/>
                <w:szCs w:val="18"/>
                <w:lang w:eastAsia="es-CO"/>
              </w:rPr>
            </w:pPr>
            <w:r w:rsidRPr="009D032E">
              <w:rPr>
                <w:rFonts w:ascii="Trebuchet MS" w:eastAsia="Times New Roman" w:hAnsi="Trebuchet MS" w:cs="Calibri"/>
                <w:color w:val="000000"/>
                <w:sz w:val="18"/>
                <w:szCs w:val="18"/>
                <w:lang w:eastAsia="es-CO"/>
              </w:rPr>
              <w:t>10.87</w:t>
            </w:r>
          </w:p>
        </w:tc>
        <w:tc>
          <w:tcPr>
            <w:tcW w:w="807" w:type="dxa"/>
            <w:tcBorders>
              <w:top w:val="nil"/>
              <w:left w:val="nil"/>
              <w:bottom w:val="single" w:sz="8" w:space="0" w:color="FFFFFF"/>
              <w:right w:val="single" w:sz="8" w:space="0" w:color="FFFFFF"/>
            </w:tcBorders>
            <w:shd w:val="clear" w:color="000000" w:fill="EAF4D7"/>
            <w:vAlign w:val="center"/>
            <w:hideMark/>
          </w:tcPr>
          <w:p w14:paraId="7B6A6777" w14:textId="2F9C874E" w:rsidR="00D80FCD" w:rsidRPr="009D032E" w:rsidRDefault="00D80FCD" w:rsidP="00D80FCD">
            <w:pPr>
              <w:spacing w:after="0" w:line="240" w:lineRule="auto"/>
              <w:jc w:val="center"/>
              <w:rPr>
                <w:rFonts w:ascii="Trebuchet MS" w:eastAsia="Times New Roman" w:hAnsi="Trebuchet MS" w:cs="Calibri"/>
                <w:color w:val="000000"/>
                <w:sz w:val="18"/>
                <w:szCs w:val="18"/>
                <w:lang w:eastAsia="es-CO"/>
              </w:rPr>
            </w:pPr>
            <w:r w:rsidRPr="009D032E">
              <w:rPr>
                <w:rFonts w:ascii="Trebuchet MS" w:eastAsia="Times New Roman" w:hAnsi="Trebuchet MS" w:cs="Calibri"/>
                <w:color w:val="000000"/>
                <w:sz w:val="18"/>
                <w:szCs w:val="18"/>
                <w:lang w:eastAsia="es-CO"/>
              </w:rPr>
              <w:t>10.00</w:t>
            </w:r>
          </w:p>
        </w:tc>
        <w:tc>
          <w:tcPr>
            <w:tcW w:w="758" w:type="dxa"/>
            <w:tcBorders>
              <w:top w:val="nil"/>
              <w:left w:val="nil"/>
              <w:bottom w:val="single" w:sz="8" w:space="0" w:color="FFFFFF"/>
              <w:right w:val="single" w:sz="8" w:space="0" w:color="FFFFFF"/>
            </w:tcBorders>
            <w:shd w:val="clear" w:color="000000" w:fill="EAF4D7"/>
            <w:vAlign w:val="center"/>
            <w:hideMark/>
          </w:tcPr>
          <w:p w14:paraId="3C103100" w14:textId="3E75BA46" w:rsidR="00D80FCD" w:rsidRPr="009D032E" w:rsidRDefault="00D80FCD" w:rsidP="00D80FCD">
            <w:pPr>
              <w:spacing w:after="0" w:line="240" w:lineRule="auto"/>
              <w:jc w:val="center"/>
              <w:rPr>
                <w:rFonts w:ascii="Trebuchet MS" w:eastAsia="Times New Roman" w:hAnsi="Trebuchet MS" w:cs="Calibri"/>
                <w:color w:val="000000"/>
                <w:sz w:val="18"/>
                <w:szCs w:val="18"/>
                <w:lang w:eastAsia="es-CO"/>
              </w:rPr>
            </w:pPr>
            <w:r w:rsidRPr="009D032E">
              <w:rPr>
                <w:rFonts w:ascii="Trebuchet MS" w:eastAsia="Times New Roman" w:hAnsi="Trebuchet MS" w:cs="Calibri"/>
                <w:color w:val="000000"/>
                <w:sz w:val="18"/>
                <w:szCs w:val="18"/>
                <w:lang w:eastAsia="es-CO"/>
              </w:rPr>
              <w:t>9.20</w:t>
            </w:r>
          </w:p>
        </w:tc>
        <w:tc>
          <w:tcPr>
            <w:tcW w:w="777" w:type="dxa"/>
            <w:tcBorders>
              <w:top w:val="nil"/>
              <w:left w:val="nil"/>
              <w:bottom w:val="single" w:sz="8" w:space="0" w:color="FFFFFF"/>
              <w:right w:val="single" w:sz="8" w:space="0" w:color="FFFFFF"/>
            </w:tcBorders>
            <w:shd w:val="clear" w:color="000000" w:fill="EAF4D7"/>
            <w:vAlign w:val="center"/>
            <w:hideMark/>
          </w:tcPr>
          <w:p w14:paraId="54348EB6" w14:textId="7211EEFC" w:rsidR="00D80FCD" w:rsidRPr="009D032E" w:rsidRDefault="00D80FCD" w:rsidP="00D80FCD">
            <w:pPr>
              <w:spacing w:after="0" w:line="240" w:lineRule="auto"/>
              <w:jc w:val="center"/>
              <w:rPr>
                <w:rFonts w:ascii="Trebuchet MS" w:eastAsia="Times New Roman" w:hAnsi="Trebuchet MS" w:cs="Calibri"/>
                <w:color w:val="000000"/>
                <w:sz w:val="18"/>
                <w:szCs w:val="18"/>
                <w:lang w:eastAsia="es-CO"/>
              </w:rPr>
            </w:pPr>
            <w:r w:rsidRPr="009D032E">
              <w:rPr>
                <w:rFonts w:ascii="Trebuchet MS" w:eastAsia="Times New Roman" w:hAnsi="Trebuchet MS" w:cs="Calibri"/>
                <w:color w:val="000000"/>
                <w:sz w:val="18"/>
                <w:szCs w:val="18"/>
                <w:lang w:eastAsia="es-CO"/>
              </w:rPr>
              <w:t>10.896</w:t>
            </w:r>
          </w:p>
        </w:tc>
        <w:tc>
          <w:tcPr>
            <w:tcW w:w="754" w:type="dxa"/>
            <w:shd w:val="clear" w:color="auto" w:fill="EAF4D7" w:themeFill="accent1" w:themeFillTint="33"/>
            <w:vAlign w:val="center"/>
          </w:tcPr>
          <w:p w14:paraId="43C1A5F3" w14:textId="7440EB68" w:rsidR="00D80FCD" w:rsidRPr="009D032E" w:rsidRDefault="009D032E" w:rsidP="00D80FCD">
            <w:pPr>
              <w:spacing w:after="0" w:line="240" w:lineRule="auto"/>
              <w:jc w:val="center"/>
              <w:rPr>
                <w:rFonts w:ascii="Trebuchet MS" w:eastAsia="Times New Roman" w:hAnsi="Trebuchet MS" w:cs="Calibri"/>
                <w:color w:val="000000"/>
                <w:sz w:val="18"/>
                <w:szCs w:val="18"/>
                <w:lang w:eastAsia="es-CO"/>
              </w:rPr>
            </w:pPr>
            <w:r w:rsidRPr="009D032E">
              <w:rPr>
                <w:rFonts w:ascii="Trebuchet MS" w:eastAsia="Times New Roman" w:hAnsi="Trebuchet MS" w:cs="Calibri"/>
                <w:color w:val="000000"/>
                <w:sz w:val="18"/>
                <w:szCs w:val="18"/>
                <w:lang w:eastAsia="es-CO"/>
              </w:rPr>
              <w:t>10.024</w:t>
            </w:r>
          </w:p>
        </w:tc>
      </w:tr>
      <w:tr w:rsidR="00D80FCD" w:rsidRPr="0073749A" w14:paraId="1AFE02E2" w14:textId="642F1866" w:rsidTr="00D80FCD">
        <w:trPr>
          <w:trHeight w:val="636"/>
          <w:jc w:val="center"/>
        </w:trPr>
        <w:tc>
          <w:tcPr>
            <w:tcW w:w="2640" w:type="dxa"/>
            <w:tcBorders>
              <w:top w:val="nil"/>
              <w:left w:val="nil"/>
              <w:bottom w:val="single" w:sz="8" w:space="0" w:color="FFFFFF"/>
              <w:right w:val="single" w:sz="8" w:space="0" w:color="FFFFFF"/>
            </w:tcBorders>
            <w:shd w:val="clear" w:color="000000" w:fill="D6EAAF"/>
            <w:vAlign w:val="center"/>
            <w:hideMark/>
          </w:tcPr>
          <w:p w14:paraId="4B3015E3" w14:textId="77777777" w:rsidR="00D80FCD" w:rsidRPr="0073749A" w:rsidRDefault="00D80FCD" w:rsidP="0073749A">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Arial"/>
                <w:color w:val="000000"/>
                <w:sz w:val="18"/>
                <w:szCs w:val="18"/>
                <w:lang w:eastAsia="es-CO"/>
              </w:rPr>
              <w:t xml:space="preserve"> SAIDI [horas] Real </w:t>
            </w:r>
          </w:p>
        </w:tc>
        <w:tc>
          <w:tcPr>
            <w:tcW w:w="806" w:type="dxa"/>
            <w:tcBorders>
              <w:top w:val="nil"/>
              <w:left w:val="nil"/>
              <w:bottom w:val="single" w:sz="8" w:space="0" w:color="FFFFFF"/>
              <w:right w:val="single" w:sz="8" w:space="0" w:color="FFFFFF"/>
            </w:tcBorders>
            <w:shd w:val="clear" w:color="000000" w:fill="D6EAAF"/>
            <w:vAlign w:val="center"/>
            <w:hideMark/>
          </w:tcPr>
          <w:p w14:paraId="0EC49496" w14:textId="25B55CCC"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14.23</w:t>
            </w:r>
          </w:p>
        </w:tc>
        <w:tc>
          <w:tcPr>
            <w:tcW w:w="806" w:type="dxa"/>
            <w:tcBorders>
              <w:top w:val="nil"/>
              <w:left w:val="nil"/>
              <w:bottom w:val="single" w:sz="8" w:space="0" w:color="FFFFFF"/>
              <w:right w:val="single" w:sz="8" w:space="0" w:color="FFFFFF"/>
            </w:tcBorders>
            <w:shd w:val="clear" w:color="000000" w:fill="D6EAAF"/>
            <w:vAlign w:val="center"/>
            <w:hideMark/>
          </w:tcPr>
          <w:p w14:paraId="26850048" w14:textId="0FAEBC83"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11.46</w:t>
            </w:r>
          </w:p>
        </w:tc>
        <w:tc>
          <w:tcPr>
            <w:tcW w:w="807" w:type="dxa"/>
            <w:tcBorders>
              <w:top w:val="nil"/>
              <w:left w:val="nil"/>
              <w:bottom w:val="single" w:sz="8" w:space="0" w:color="FFFFFF"/>
              <w:right w:val="single" w:sz="8" w:space="0" w:color="FFFFFF"/>
            </w:tcBorders>
            <w:shd w:val="clear" w:color="000000" w:fill="D6EAAF"/>
            <w:vAlign w:val="center"/>
            <w:hideMark/>
          </w:tcPr>
          <w:p w14:paraId="57689010" w14:textId="5AE7D2A0"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13.39</w:t>
            </w:r>
          </w:p>
        </w:tc>
        <w:tc>
          <w:tcPr>
            <w:tcW w:w="807" w:type="dxa"/>
            <w:tcBorders>
              <w:top w:val="nil"/>
              <w:left w:val="nil"/>
              <w:bottom w:val="single" w:sz="8" w:space="0" w:color="FFFFFF"/>
              <w:right w:val="single" w:sz="8" w:space="0" w:color="FFFFFF"/>
            </w:tcBorders>
            <w:shd w:val="clear" w:color="000000" w:fill="D6EAAF"/>
            <w:vAlign w:val="center"/>
            <w:hideMark/>
          </w:tcPr>
          <w:p w14:paraId="616BA1B5" w14:textId="264817FF"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13.14</w:t>
            </w:r>
          </w:p>
        </w:tc>
        <w:tc>
          <w:tcPr>
            <w:tcW w:w="758" w:type="dxa"/>
            <w:tcBorders>
              <w:top w:val="nil"/>
              <w:left w:val="nil"/>
              <w:bottom w:val="single" w:sz="8" w:space="0" w:color="FFFFFF"/>
              <w:right w:val="single" w:sz="8" w:space="0" w:color="FFFFFF"/>
            </w:tcBorders>
            <w:shd w:val="clear" w:color="000000" w:fill="D6EAAF"/>
            <w:vAlign w:val="center"/>
            <w:hideMark/>
          </w:tcPr>
          <w:p w14:paraId="79278C2B" w14:textId="7C5CD5A5"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12.42</w:t>
            </w:r>
          </w:p>
        </w:tc>
        <w:tc>
          <w:tcPr>
            <w:tcW w:w="777" w:type="dxa"/>
            <w:tcBorders>
              <w:top w:val="nil"/>
              <w:left w:val="nil"/>
              <w:bottom w:val="single" w:sz="8" w:space="0" w:color="FFFFFF"/>
              <w:right w:val="single" w:sz="8" w:space="0" w:color="FFFFFF"/>
            </w:tcBorders>
            <w:shd w:val="clear" w:color="000000" w:fill="D6EAAF"/>
            <w:vAlign w:val="center"/>
            <w:hideMark/>
          </w:tcPr>
          <w:p w14:paraId="7D3951A4" w14:textId="107D02F2"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Pr>
                <w:rFonts w:ascii="Trebuchet MS" w:eastAsia="Times New Roman" w:hAnsi="Trebuchet MS" w:cs="Calibri"/>
                <w:color w:val="000000"/>
                <w:sz w:val="18"/>
                <w:szCs w:val="18"/>
                <w:lang w:eastAsia="es-CO"/>
              </w:rPr>
              <w:t>10.68</w:t>
            </w:r>
          </w:p>
        </w:tc>
        <w:tc>
          <w:tcPr>
            <w:tcW w:w="754" w:type="dxa"/>
            <w:shd w:val="clear" w:color="auto" w:fill="D6EAAF" w:themeFill="accent1" w:themeFillTint="66"/>
            <w:vAlign w:val="center"/>
          </w:tcPr>
          <w:p w14:paraId="7DC7DFE9" w14:textId="173391B7" w:rsidR="00D80FCD" w:rsidRDefault="00D80FCD" w:rsidP="00D80FCD">
            <w:pPr>
              <w:spacing w:after="0" w:line="240" w:lineRule="auto"/>
              <w:jc w:val="center"/>
              <w:rPr>
                <w:rFonts w:ascii="Trebuchet MS" w:eastAsia="Times New Roman" w:hAnsi="Trebuchet MS" w:cs="Calibri"/>
                <w:color w:val="000000"/>
                <w:sz w:val="18"/>
                <w:szCs w:val="18"/>
                <w:lang w:eastAsia="es-CO"/>
              </w:rPr>
            </w:pPr>
            <w:r>
              <w:rPr>
                <w:rFonts w:ascii="Trebuchet MS" w:eastAsia="Times New Roman" w:hAnsi="Trebuchet MS" w:cs="Calibri"/>
                <w:color w:val="000000"/>
                <w:sz w:val="18"/>
                <w:szCs w:val="18"/>
                <w:lang w:eastAsia="es-CO"/>
              </w:rPr>
              <w:t>9.14</w:t>
            </w:r>
          </w:p>
        </w:tc>
      </w:tr>
      <w:tr w:rsidR="00D80FCD" w:rsidRPr="0073749A" w14:paraId="77B0C13B" w14:textId="71D2479A" w:rsidTr="00D80FCD">
        <w:trPr>
          <w:trHeight w:val="636"/>
          <w:jc w:val="center"/>
        </w:trPr>
        <w:tc>
          <w:tcPr>
            <w:tcW w:w="2640" w:type="dxa"/>
            <w:tcBorders>
              <w:top w:val="nil"/>
              <w:left w:val="single" w:sz="8" w:space="0" w:color="FFFFFF"/>
              <w:bottom w:val="single" w:sz="8" w:space="0" w:color="FFFFFF"/>
              <w:right w:val="single" w:sz="8" w:space="0" w:color="FFFFFF"/>
            </w:tcBorders>
            <w:shd w:val="clear" w:color="000000" w:fill="BFE2A8"/>
            <w:noWrap/>
            <w:vAlign w:val="center"/>
          </w:tcPr>
          <w:p w14:paraId="3CA7E470" w14:textId="79B31F9C" w:rsidR="00D80FCD" w:rsidRPr="0073749A" w:rsidRDefault="00D80FCD" w:rsidP="00644689">
            <w:pPr>
              <w:spacing w:after="0" w:line="240" w:lineRule="auto"/>
              <w:jc w:val="center"/>
              <w:rPr>
                <w:rFonts w:ascii="Trebuchet MS" w:eastAsia="Times New Roman" w:hAnsi="Trebuchet MS" w:cs="Arial"/>
                <w:b/>
                <w:bCs/>
                <w:color w:val="000000"/>
                <w:sz w:val="18"/>
                <w:szCs w:val="18"/>
                <w:lang w:eastAsia="es-CO"/>
              </w:rPr>
            </w:pPr>
            <w:r w:rsidRPr="0073749A">
              <w:rPr>
                <w:rFonts w:ascii="Trebuchet MS" w:eastAsia="Times New Roman" w:hAnsi="Trebuchet MS" w:cs="Arial"/>
                <w:b/>
                <w:bCs/>
                <w:color w:val="000000"/>
                <w:sz w:val="18"/>
                <w:szCs w:val="18"/>
                <w:lang w:eastAsia="es-CO"/>
              </w:rPr>
              <w:t>Indicador Calidad del Servicio</w:t>
            </w:r>
          </w:p>
        </w:tc>
        <w:tc>
          <w:tcPr>
            <w:tcW w:w="806" w:type="dxa"/>
            <w:tcBorders>
              <w:top w:val="nil"/>
              <w:left w:val="nil"/>
              <w:bottom w:val="single" w:sz="8" w:space="0" w:color="FFFFFF"/>
              <w:right w:val="single" w:sz="8" w:space="0" w:color="FFFFFF"/>
            </w:tcBorders>
            <w:shd w:val="clear" w:color="auto" w:fill="BFE2A8" w:themeFill="accent2" w:themeFillTint="66"/>
            <w:vAlign w:val="center"/>
          </w:tcPr>
          <w:p w14:paraId="0FF37196" w14:textId="67D098B5"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Arial"/>
                <w:b/>
                <w:bCs/>
                <w:color w:val="000000"/>
                <w:sz w:val="18"/>
                <w:szCs w:val="18"/>
                <w:lang w:eastAsia="es-CO"/>
              </w:rPr>
              <w:t>2019</w:t>
            </w:r>
          </w:p>
        </w:tc>
        <w:tc>
          <w:tcPr>
            <w:tcW w:w="806" w:type="dxa"/>
            <w:tcBorders>
              <w:top w:val="nil"/>
              <w:left w:val="nil"/>
              <w:bottom w:val="single" w:sz="8" w:space="0" w:color="FFFFFF"/>
              <w:right w:val="single" w:sz="8" w:space="0" w:color="FFFFFF"/>
            </w:tcBorders>
            <w:shd w:val="clear" w:color="auto" w:fill="BFE2A8" w:themeFill="accent2" w:themeFillTint="66"/>
            <w:vAlign w:val="center"/>
          </w:tcPr>
          <w:p w14:paraId="09593341" w14:textId="487F4D77"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Arial"/>
                <w:b/>
                <w:bCs/>
                <w:color w:val="000000"/>
                <w:sz w:val="18"/>
                <w:szCs w:val="18"/>
                <w:lang w:eastAsia="es-CO"/>
              </w:rPr>
              <w:t>2020</w:t>
            </w:r>
          </w:p>
        </w:tc>
        <w:tc>
          <w:tcPr>
            <w:tcW w:w="807" w:type="dxa"/>
            <w:tcBorders>
              <w:top w:val="nil"/>
              <w:left w:val="nil"/>
              <w:bottom w:val="single" w:sz="8" w:space="0" w:color="FFFFFF"/>
              <w:right w:val="single" w:sz="8" w:space="0" w:color="FFFFFF"/>
            </w:tcBorders>
            <w:shd w:val="clear" w:color="auto" w:fill="BFE2A8" w:themeFill="accent2" w:themeFillTint="66"/>
            <w:vAlign w:val="center"/>
          </w:tcPr>
          <w:p w14:paraId="3E0FFB16" w14:textId="56CBB5C8"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Arial"/>
                <w:b/>
                <w:bCs/>
                <w:color w:val="000000"/>
                <w:sz w:val="18"/>
                <w:szCs w:val="18"/>
                <w:lang w:eastAsia="es-CO"/>
              </w:rPr>
              <w:t>2021</w:t>
            </w:r>
          </w:p>
        </w:tc>
        <w:tc>
          <w:tcPr>
            <w:tcW w:w="807" w:type="dxa"/>
            <w:tcBorders>
              <w:top w:val="nil"/>
              <w:left w:val="nil"/>
              <w:bottom w:val="single" w:sz="8" w:space="0" w:color="FFFFFF"/>
              <w:right w:val="single" w:sz="8" w:space="0" w:color="FFFFFF"/>
            </w:tcBorders>
            <w:shd w:val="clear" w:color="auto" w:fill="BFE2A8" w:themeFill="accent2" w:themeFillTint="66"/>
            <w:vAlign w:val="center"/>
          </w:tcPr>
          <w:p w14:paraId="062056DC" w14:textId="6009948B"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Arial"/>
                <w:b/>
                <w:bCs/>
                <w:color w:val="000000"/>
                <w:sz w:val="18"/>
                <w:szCs w:val="18"/>
                <w:lang w:eastAsia="es-CO"/>
              </w:rPr>
              <w:t>2022</w:t>
            </w:r>
          </w:p>
        </w:tc>
        <w:tc>
          <w:tcPr>
            <w:tcW w:w="758" w:type="dxa"/>
            <w:tcBorders>
              <w:top w:val="nil"/>
              <w:left w:val="nil"/>
              <w:bottom w:val="single" w:sz="8" w:space="0" w:color="FFFFFF"/>
              <w:right w:val="single" w:sz="8" w:space="0" w:color="FFFFFF"/>
            </w:tcBorders>
            <w:shd w:val="clear" w:color="auto" w:fill="BFE2A8" w:themeFill="accent2" w:themeFillTint="66"/>
            <w:vAlign w:val="center"/>
          </w:tcPr>
          <w:p w14:paraId="21B0DD90" w14:textId="6A947EFF"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Arial"/>
                <w:b/>
                <w:bCs/>
                <w:color w:val="000000"/>
                <w:sz w:val="18"/>
                <w:szCs w:val="18"/>
                <w:lang w:eastAsia="es-CO"/>
              </w:rPr>
              <w:t>2023</w:t>
            </w:r>
          </w:p>
        </w:tc>
        <w:tc>
          <w:tcPr>
            <w:tcW w:w="777" w:type="dxa"/>
            <w:tcBorders>
              <w:top w:val="nil"/>
              <w:left w:val="nil"/>
              <w:bottom w:val="single" w:sz="8" w:space="0" w:color="FFFFFF"/>
              <w:right w:val="single" w:sz="8" w:space="0" w:color="FFFFFF"/>
            </w:tcBorders>
            <w:shd w:val="clear" w:color="auto" w:fill="BFE2A8" w:themeFill="accent2" w:themeFillTint="66"/>
            <w:vAlign w:val="center"/>
          </w:tcPr>
          <w:p w14:paraId="1930942A" w14:textId="5DD8E90E"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Arial"/>
                <w:b/>
                <w:bCs/>
                <w:color w:val="000000"/>
                <w:sz w:val="18"/>
                <w:szCs w:val="18"/>
                <w:lang w:eastAsia="es-CO"/>
              </w:rPr>
              <w:t>2024</w:t>
            </w:r>
          </w:p>
        </w:tc>
        <w:tc>
          <w:tcPr>
            <w:tcW w:w="754" w:type="dxa"/>
            <w:shd w:val="clear" w:color="auto" w:fill="BFE2A8" w:themeFill="accent2" w:themeFillTint="66"/>
            <w:vAlign w:val="center"/>
          </w:tcPr>
          <w:p w14:paraId="2B11CE24" w14:textId="5881B632" w:rsidR="00D80FCD" w:rsidRPr="0073749A" w:rsidRDefault="00D80FCD" w:rsidP="00D80FCD">
            <w:pPr>
              <w:spacing w:after="0" w:line="240" w:lineRule="auto"/>
              <w:jc w:val="center"/>
              <w:rPr>
                <w:rFonts w:ascii="Trebuchet MS" w:eastAsia="Times New Roman" w:hAnsi="Trebuchet MS" w:cs="Arial"/>
                <w:b/>
                <w:bCs/>
                <w:color w:val="000000"/>
                <w:sz w:val="18"/>
                <w:szCs w:val="18"/>
                <w:lang w:eastAsia="es-CO"/>
              </w:rPr>
            </w:pPr>
            <w:r>
              <w:rPr>
                <w:rFonts w:ascii="Trebuchet MS" w:eastAsia="Times New Roman" w:hAnsi="Trebuchet MS" w:cs="Arial"/>
                <w:b/>
                <w:bCs/>
                <w:color w:val="000000"/>
                <w:sz w:val="18"/>
                <w:szCs w:val="18"/>
                <w:lang w:eastAsia="es-CO"/>
              </w:rPr>
              <w:t>2025</w:t>
            </w:r>
          </w:p>
        </w:tc>
      </w:tr>
      <w:tr w:rsidR="00D80FCD" w:rsidRPr="0073749A" w14:paraId="2B32D178" w14:textId="6B832950" w:rsidTr="00D80FCD">
        <w:trPr>
          <w:trHeight w:val="636"/>
          <w:jc w:val="center"/>
        </w:trPr>
        <w:tc>
          <w:tcPr>
            <w:tcW w:w="2640" w:type="dxa"/>
            <w:tcBorders>
              <w:top w:val="nil"/>
              <w:left w:val="single" w:sz="8" w:space="0" w:color="FFFFFF"/>
              <w:bottom w:val="single" w:sz="8" w:space="0" w:color="FFFFFF"/>
              <w:right w:val="single" w:sz="8" w:space="0" w:color="FFFFFF"/>
            </w:tcBorders>
            <w:shd w:val="clear" w:color="auto" w:fill="EAF4D7" w:themeFill="accent1" w:themeFillTint="33"/>
            <w:noWrap/>
            <w:vAlign w:val="center"/>
            <w:hideMark/>
          </w:tcPr>
          <w:p w14:paraId="1DC146C9" w14:textId="77777777" w:rsidR="00D80FCD" w:rsidRPr="0073749A" w:rsidRDefault="00D80FCD" w:rsidP="00644689">
            <w:pPr>
              <w:spacing w:after="0" w:line="240" w:lineRule="auto"/>
              <w:jc w:val="center"/>
              <w:rPr>
                <w:rFonts w:ascii="Trebuchet MS" w:eastAsia="Times New Roman" w:hAnsi="Trebuchet MS" w:cs="Calibri"/>
                <w:b/>
                <w:bCs/>
                <w:color w:val="000000"/>
                <w:sz w:val="18"/>
                <w:szCs w:val="18"/>
                <w:lang w:eastAsia="es-CO"/>
              </w:rPr>
            </w:pPr>
            <w:r w:rsidRPr="0073749A">
              <w:rPr>
                <w:rFonts w:ascii="Trebuchet MS" w:eastAsia="Times New Roman" w:hAnsi="Trebuchet MS" w:cs="Arial"/>
                <w:b/>
                <w:bCs/>
                <w:color w:val="000000"/>
                <w:sz w:val="18"/>
                <w:szCs w:val="18"/>
                <w:lang w:eastAsia="es-CO"/>
              </w:rPr>
              <w:t>SAIFI [</w:t>
            </w:r>
            <w:r w:rsidRPr="0073749A">
              <w:rPr>
                <w:rFonts w:ascii="Trebuchet MS" w:eastAsia="Times New Roman" w:hAnsi="Trebuchet MS" w:cs="Arial"/>
                <w:b/>
                <w:bCs/>
                <w:i/>
                <w:iCs/>
                <w:color w:val="000000"/>
                <w:sz w:val="18"/>
                <w:szCs w:val="18"/>
                <w:lang w:eastAsia="es-CO"/>
              </w:rPr>
              <w:t>veces</w:t>
            </w:r>
            <w:r w:rsidRPr="0073749A">
              <w:rPr>
                <w:rFonts w:ascii="Trebuchet MS" w:eastAsia="Times New Roman" w:hAnsi="Trebuchet MS" w:cs="Arial"/>
                <w:b/>
                <w:bCs/>
                <w:color w:val="000000"/>
                <w:sz w:val="18"/>
                <w:szCs w:val="18"/>
                <w:lang w:eastAsia="es-CO"/>
              </w:rPr>
              <w:t>] Meta</w:t>
            </w:r>
          </w:p>
        </w:tc>
        <w:tc>
          <w:tcPr>
            <w:tcW w:w="806" w:type="dxa"/>
            <w:tcBorders>
              <w:top w:val="nil"/>
              <w:left w:val="nil"/>
              <w:bottom w:val="single" w:sz="8" w:space="0" w:color="FFFFFF"/>
              <w:right w:val="single" w:sz="8" w:space="0" w:color="FFFFFF"/>
            </w:tcBorders>
            <w:shd w:val="clear" w:color="auto" w:fill="EAF4D7" w:themeFill="accent1" w:themeFillTint="33"/>
            <w:vAlign w:val="center"/>
            <w:hideMark/>
          </w:tcPr>
          <w:p w14:paraId="1AC546B8" w14:textId="74F6837B"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9.00</w:t>
            </w:r>
          </w:p>
        </w:tc>
        <w:tc>
          <w:tcPr>
            <w:tcW w:w="806" w:type="dxa"/>
            <w:tcBorders>
              <w:top w:val="nil"/>
              <w:left w:val="nil"/>
              <w:bottom w:val="single" w:sz="8" w:space="0" w:color="FFFFFF"/>
              <w:right w:val="single" w:sz="8" w:space="0" w:color="FFFFFF"/>
            </w:tcBorders>
            <w:shd w:val="clear" w:color="auto" w:fill="EAF4D7" w:themeFill="accent1" w:themeFillTint="33"/>
            <w:vAlign w:val="center"/>
            <w:hideMark/>
          </w:tcPr>
          <w:p w14:paraId="1D36AF14" w14:textId="2DF8AC41"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9.00</w:t>
            </w:r>
          </w:p>
        </w:tc>
        <w:tc>
          <w:tcPr>
            <w:tcW w:w="807" w:type="dxa"/>
            <w:tcBorders>
              <w:top w:val="nil"/>
              <w:left w:val="nil"/>
              <w:bottom w:val="single" w:sz="8" w:space="0" w:color="FFFFFF"/>
              <w:right w:val="single" w:sz="8" w:space="0" w:color="FFFFFF"/>
            </w:tcBorders>
            <w:shd w:val="clear" w:color="auto" w:fill="EAF4D7" w:themeFill="accent1" w:themeFillTint="33"/>
            <w:vAlign w:val="center"/>
            <w:hideMark/>
          </w:tcPr>
          <w:p w14:paraId="55E74883" w14:textId="4EECC6D7"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9.00</w:t>
            </w:r>
          </w:p>
        </w:tc>
        <w:tc>
          <w:tcPr>
            <w:tcW w:w="807" w:type="dxa"/>
            <w:tcBorders>
              <w:top w:val="nil"/>
              <w:left w:val="nil"/>
              <w:bottom w:val="single" w:sz="8" w:space="0" w:color="FFFFFF"/>
              <w:right w:val="single" w:sz="8" w:space="0" w:color="FFFFFF"/>
            </w:tcBorders>
            <w:shd w:val="clear" w:color="auto" w:fill="EAF4D7" w:themeFill="accent1" w:themeFillTint="33"/>
            <w:vAlign w:val="center"/>
            <w:hideMark/>
          </w:tcPr>
          <w:p w14:paraId="24D5B6EA" w14:textId="2B0C1A03"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9.00</w:t>
            </w:r>
          </w:p>
        </w:tc>
        <w:tc>
          <w:tcPr>
            <w:tcW w:w="758" w:type="dxa"/>
            <w:tcBorders>
              <w:top w:val="nil"/>
              <w:left w:val="nil"/>
              <w:bottom w:val="single" w:sz="8" w:space="0" w:color="FFFFFF"/>
              <w:right w:val="single" w:sz="8" w:space="0" w:color="FFFFFF"/>
            </w:tcBorders>
            <w:shd w:val="clear" w:color="auto" w:fill="EAF4D7" w:themeFill="accent1" w:themeFillTint="33"/>
            <w:vAlign w:val="center"/>
            <w:hideMark/>
          </w:tcPr>
          <w:p w14:paraId="35D6E302" w14:textId="053CB8F9"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9.00</w:t>
            </w:r>
          </w:p>
        </w:tc>
        <w:tc>
          <w:tcPr>
            <w:tcW w:w="777" w:type="dxa"/>
            <w:tcBorders>
              <w:top w:val="nil"/>
              <w:left w:val="nil"/>
              <w:bottom w:val="single" w:sz="8" w:space="0" w:color="FFFFFF"/>
              <w:right w:val="single" w:sz="8" w:space="0" w:color="FFFFFF"/>
            </w:tcBorders>
            <w:shd w:val="clear" w:color="auto" w:fill="EAF4D7" w:themeFill="accent1" w:themeFillTint="33"/>
            <w:vAlign w:val="center"/>
            <w:hideMark/>
          </w:tcPr>
          <w:p w14:paraId="0FCF9FD1" w14:textId="1EA61047"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9.00</w:t>
            </w:r>
          </w:p>
        </w:tc>
        <w:tc>
          <w:tcPr>
            <w:tcW w:w="754" w:type="dxa"/>
            <w:shd w:val="clear" w:color="auto" w:fill="EAF4D7" w:themeFill="accent1" w:themeFillTint="33"/>
            <w:vAlign w:val="center"/>
          </w:tcPr>
          <w:p w14:paraId="21D4CDF6" w14:textId="6F4069FB" w:rsidR="00D80FCD" w:rsidRPr="0073749A" w:rsidRDefault="00EA1858" w:rsidP="00D80FCD">
            <w:pPr>
              <w:spacing w:after="0" w:line="240" w:lineRule="auto"/>
              <w:jc w:val="center"/>
              <w:rPr>
                <w:rFonts w:ascii="Trebuchet MS" w:eastAsia="Times New Roman" w:hAnsi="Trebuchet MS" w:cs="Calibri"/>
                <w:color w:val="000000"/>
                <w:sz w:val="18"/>
                <w:szCs w:val="18"/>
                <w:lang w:eastAsia="es-CO"/>
              </w:rPr>
            </w:pPr>
            <w:r>
              <w:rPr>
                <w:rFonts w:ascii="Trebuchet MS" w:eastAsia="Times New Roman" w:hAnsi="Trebuchet MS" w:cs="Calibri"/>
                <w:color w:val="000000"/>
                <w:sz w:val="18"/>
                <w:szCs w:val="18"/>
                <w:lang w:eastAsia="es-CO"/>
              </w:rPr>
              <w:t>9.00</w:t>
            </w:r>
          </w:p>
        </w:tc>
      </w:tr>
      <w:tr w:rsidR="00D80FCD" w:rsidRPr="0073749A" w14:paraId="1AC952BE" w14:textId="005DE022" w:rsidTr="00D80FCD">
        <w:trPr>
          <w:trHeight w:val="636"/>
          <w:jc w:val="center"/>
        </w:trPr>
        <w:tc>
          <w:tcPr>
            <w:tcW w:w="2640" w:type="dxa"/>
            <w:tcBorders>
              <w:top w:val="nil"/>
              <w:left w:val="nil"/>
              <w:bottom w:val="single" w:sz="8" w:space="0" w:color="FFFFFF"/>
              <w:right w:val="single" w:sz="8" w:space="0" w:color="FFFFFF"/>
            </w:tcBorders>
            <w:shd w:val="clear" w:color="000000" w:fill="D6EAAF"/>
            <w:vAlign w:val="center"/>
            <w:hideMark/>
          </w:tcPr>
          <w:p w14:paraId="579AB971" w14:textId="77777777" w:rsidR="00D80FCD" w:rsidRPr="0073749A" w:rsidRDefault="00D80FCD" w:rsidP="00644689">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Arial"/>
                <w:color w:val="000000"/>
                <w:sz w:val="18"/>
                <w:szCs w:val="18"/>
                <w:lang w:eastAsia="es-CO"/>
              </w:rPr>
              <w:t xml:space="preserve"> SAIFI [veces] Real </w:t>
            </w:r>
          </w:p>
        </w:tc>
        <w:tc>
          <w:tcPr>
            <w:tcW w:w="806" w:type="dxa"/>
            <w:tcBorders>
              <w:top w:val="nil"/>
              <w:left w:val="nil"/>
              <w:bottom w:val="single" w:sz="8" w:space="0" w:color="FFFFFF"/>
              <w:right w:val="single" w:sz="8" w:space="0" w:color="FFFFFF"/>
            </w:tcBorders>
            <w:shd w:val="clear" w:color="000000" w:fill="D6EAAF"/>
            <w:vAlign w:val="center"/>
            <w:hideMark/>
          </w:tcPr>
          <w:p w14:paraId="65C8FD83" w14:textId="011BC195"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7.29</w:t>
            </w:r>
          </w:p>
        </w:tc>
        <w:tc>
          <w:tcPr>
            <w:tcW w:w="806" w:type="dxa"/>
            <w:tcBorders>
              <w:top w:val="nil"/>
              <w:left w:val="nil"/>
              <w:bottom w:val="single" w:sz="8" w:space="0" w:color="FFFFFF"/>
              <w:right w:val="single" w:sz="8" w:space="0" w:color="FFFFFF"/>
            </w:tcBorders>
            <w:shd w:val="clear" w:color="000000" w:fill="D6EAAF"/>
            <w:vAlign w:val="center"/>
            <w:hideMark/>
          </w:tcPr>
          <w:p w14:paraId="6AB28625" w14:textId="02C23BEC"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6.67</w:t>
            </w:r>
          </w:p>
        </w:tc>
        <w:tc>
          <w:tcPr>
            <w:tcW w:w="807" w:type="dxa"/>
            <w:tcBorders>
              <w:top w:val="nil"/>
              <w:left w:val="nil"/>
              <w:bottom w:val="single" w:sz="8" w:space="0" w:color="FFFFFF"/>
              <w:right w:val="single" w:sz="8" w:space="0" w:color="FFFFFF"/>
            </w:tcBorders>
            <w:shd w:val="clear" w:color="000000" w:fill="D6EAAF"/>
            <w:vAlign w:val="center"/>
            <w:hideMark/>
          </w:tcPr>
          <w:p w14:paraId="5DD1276F" w14:textId="30339AFB"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8.18</w:t>
            </w:r>
          </w:p>
        </w:tc>
        <w:tc>
          <w:tcPr>
            <w:tcW w:w="807" w:type="dxa"/>
            <w:tcBorders>
              <w:top w:val="nil"/>
              <w:left w:val="nil"/>
              <w:bottom w:val="single" w:sz="8" w:space="0" w:color="FFFFFF"/>
              <w:right w:val="single" w:sz="8" w:space="0" w:color="FFFFFF"/>
            </w:tcBorders>
            <w:shd w:val="clear" w:color="000000" w:fill="D6EAAF"/>
            <w:vAlign w:val="center"/>
            <w:hideMark/>
          </w:tcPr>
          <w:p w14:paraId="3BE2C00A" w14:textId="51B017F0"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7.87</w:t>
            </w:r>
          </w:p>
        </w:tc>
        <w:tc>
          <w:tcPr>
            <w:tcW w:w="758" w:type="dxa"/>
            <w:tcBorders>
              <w:top w:val="nil"/>
              <w:left w:val="nil"/>
              <w:bottom w:val="single" w:sz="8" w:space="0" w:color="FFFFFF"/>
              <w:right w:val="single" w:sz="8" w:space="0" w:color="FFFFFF"/>
            </w:tcBorders>
            <w:shd w:val="clear" w:color="000000" w:fill="D6EAAF"/>
            <w:vAlign w:val="center"/>
            <w:hideMark/>
          </w:tcPr>
          <w:p w14:paraId="04EE1CFF" w14:textId="0782E06D"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sidRPr="0073749A">
              <w:rPr>
                <w:rFonts w:ascii="Trebuchet MS" w:eastAsia="Times New Roman" w:hAnsi="Trebuchet MS" w:cs="Calibri"/>
                <w:color w:val="000000"/>
                <w:sz w:val="18"/>
                <w:szCs w:val="18"/>
                <w:lang w:eastAsia="es-CO"/>
              </w:rPr>
              <w:t>7.78</w:t>
            </w:r>
          </w:p>
        </w:tc>
        <w:tc>
          <w:tcPr>
            <w:tcW w:w="777" w:type="dxa"/>
            <w:tcBorders>
              <w:top w:val="nil"/>
              <w:left w:val="nil"/>
              <w:bottom w:val="single" w:sz="8" w:space="0" w:color="FFFFFF"/>
              <w:right w:val="single" w:sz="8" w:space="0" w:color="FFFFFF"/>
            </w:tcBorders>
            <w:shd w:val="clear" w:color="000000" w:fill="D6EAAF"/>
            <w:vAlign w:val="center"/>
            <w:hideMark/>
          </w:tcPr>
          <w:p w14:paraId="3DDB228D" w14:textId="42E86EC5" w:rsidR="00D80FCD" w:rsidRPr="0073749A" w:rsidRDefault="00D80FCD" w:rsidP="00D80FCD">
            <w:pPr>
              <w:spacing w:after="0" w:line="240" w:lineRule="auto"/>
              <w:jc w:val="center"/>
              <w:rPr>
                <w:rFonts w:ascii="Trebuchet MS" w:eastAsia="Times New Roman" w:hAnsi="Trebuchet MS" w:cs="Calibri"/>
                <w:color w:val="000000"/>
                <w:sz w:val="18"/>
                <w:szCs w:val="18"/>
                <w:lang w:eastAsia="es-CO"/>
              </w:rPr>
            </w:pPr>
            <w:r>
              <w:rPr>
                <w:rFonts w:ascii="Trebuchet MS" w:eastAsia="Times New Roman" w:hAnsi="Trebuchet MS" w:cs="Calibri"/>
                <w:color w:val="000000"/>
                <w:sz w:val="18"/>
                <w:szCs w:val="18"/>
                <w:lang w:eastAsia="es-CO"/>
              </w:rPr>
              <w:t>6.56</w:t>
            </w:r>
          </w:p>
        </w:tc>
        <w:tc>
          <w:tcPr>
            <w:tcW w:w="754" w:type="dxa"/>
            <w:shd w:val="clear" w:color="auto" w:fill="D6EAAF" w:themeFill="accent1" w:themeFillTint="66"/>
            <w:vAlign w:val="center"/>
          </w:tcPr>
          <w:p w14:paraId="2C6C2709" w14:textId="1DE63364" w:rsidR="00D80FCD" w:rsidRDefault="00D80FCD" w:rsidP="00D80FCD">
            <w:pPr>
              <w:spacing w:after="0" w:line="240" w:lineRule="auto"/>
              <w:jc w:val="center"/>
              <w:rPr>
                <w:rFonts w:ascii="Trebuchet MS" w:eastAsia="Times New Roman" w:hAnsi="Trebuchet MS" w:cs="Calibri"/>
                <w:color w:val="000000"/>
                <w:sz w:val="18"/>
                <w:szCs w:val="18"/>
                <w:lang w:eastAsia="es-CO"/>
              </w:rPr>
            </w:pPr>
            <w:r>
              <w:rPr>
                <w:rFonts w:ascii="Trebuchet MS" w:eastAsia="Times New Roman" w:hAnsi="Trebuchet MS" w:cs="Calibri"/>
                <w:color w:val="000000"/>
                <w:sz w:val="18"/>
                <w:szCs w:val="18"/>
                <w:lang w:eastAsia="es-CO"/>
              </w:rPr>
              <w:t>5.6</w:t>
            </w:r>
            <w:r w:rsidR="00711879">
              <w:rPr>
                <w:rFonts w:ascii="Trebuchet MS" w:eastAsia="Times New Roman" w:hAnsi="Trebuchet MS" w:cs="Calibri"/>
                <w:color w:val="000000"/>
                <w:sz w:val="18"/>
                <w:szCs w:val="18"/>
                <w:lang w:eastAsia="es-CO"/>
              </w:rPr>
              <w:t>8</w:t>
            </w:r>
          </w:p>
        </w:tc>
      </w:tr>
    </w:tbl>
    <w:p w14:paraId="18FA440D" w14:textId="77777777" w:rsidR="00EB33A6" w:rsidRPr="00EB33A6" w:rsidRDefault="00EB33A6" w:rsidP="00A90604">
      <w:pPr>
        <w:spacing w:after="0"/>
        <w:jc w:val="both"/>
        <w:rPr>
          <w:rFonts w:ascii="Trebuchet MS" w:hAnsi="Trebuchet MS"/>
          <w:szCs w:val="24"/>
        </w:rPr>
      </w:pPr>
    </w:p>
    <w:p w14:paraId="2DB7895F" w14:textId="578582C3" w:rsidR="007E6EE5" w:rsidRPr="002946A9" w:rsidRDefault="007E6EE5" w:rsidP="00833F56">
      <w:pPr>
        <w:spacing w:after="0"/>
        <w:ind w:left="360"/>
        <w:jc w:val="both"/>
        <w:rPr>
          <w:rFonts w:ascii="Trebuchet MS" w:hAnsi="Trebuchet MS"/>
          <w:szCs w:val="24"/>
        </w:rPr>
      </w:pPr>
      <w:r w:rsidRPr="00EB33A6">
        <w:rPr>
          <w:rFonts w:ascii="Trebuchet MS" w:hAnsi="Trebuchet MS"/>
          <w:szCs w:val="24"/>
        </w:rPr>
        <w:t xml:space="preserve">El cumplimiento de estos indicadores se da si el valor obtenido es igual o menor al valor de la meta, por consiguiente, de la </w:t>
      </w:r>
      <w:r w:rsidRPr="00EB33A6">
        <w:rPr>
          <w:rFonts w:ascii="Trebuchet MS" w:hAnsi="Trebuchet MS"/>
          <w:szCs w:val="24"/>
        </w:rPr>
        <w:fldChar w:fldCharType="begin"/>
      </w:r>
      <w:r w:rsidRPr="00EB33A6">
        <w:rPr>
          <w:rFonts w:ascii="Trebuchet MS" w:hAnsi="Trebuchet MS"/>
          <w:szCs w:val="24"/>
        </w:rPr>
        <w:instrText xml:space="preserve"> REF _Ref66435969 \h </w:instrText>
      </w:r>
      <w:r w:rsidR="00DF29CB" w:rsidRPr="00EB33A6">
        <w:rPr>
          <w:rFonts w:ascii="Trebuchet MS" w:hAnsi="Trebuchet MS"/>
          <w:szCs w:val="24"/>
        </w:rPr>
        <w:instrText xml:space="preserve"> \* MERGEFORMAT </w:instrText>
      </w:r>
      <w:r w:rsidRPr="00EB33A6">
        <w:rPr>
          <w:rFonts w:ascii="Trebuchet MS" w:hAnsi="Trebuchet MS"/>
          <w:szCs w:val="24"/>
        </w:rPr>
      </w:r>
      <w:r w:rsidRPr="00EB33A6">
        <w:rPr>
          <w:rFonts w:ascii="Trebuchet MS" w:hAnsi="Trebuchet MS"/>
          <w:szCs w:val="24"/>
        </w:rPr>
        <w:fldChar w:fldCharType="separate"/>
      </w:r>
      <w:r w:rsidR="00846ABE" w:rsidRPr="00EB33A6">
        <w:rPr>
          <w:rFonts w:ascii="Trebuchet MS" w:hAnsi="Trebuchet MS"/>
        </w:rPr>
        <w:t xml:space="preserve">Tabla </w:t>
      </w:r>
      <w:r w:rsidR="00846ABE">
        <w:rPr>
          <w:rFonts w:ascii="Trebuchet MS" w:hAnsi="Trebuchet MS"/>
          <w:noProof/>
        </w:rPr>
        <w:t>2</w:t>
      </w:r>
      <w:r w:rsidR="00846ABE" w:rsidRPr="00EB33A6">
        <w:rPr>
          <w:rFonts w:ascii="Trebuchet MS" w:hAnsi="Trebuchet MS"/>
          <w:noProof/>
        </w:rPr>
        <w:t>.</w:t>
      </w:r>
      <w:r w:rsidR="00846ABE">
        <w:rPr>
          <w:rFonts w:ascii="Trebuchet MS" w:hAnsi="Trebuchet MS"/>
          <w:noProof/>
        </w:rPr>
        <w:t>3</w:t>
      </w:r>
      <w:r w:rsidRPr="00EB33A6">
        <w:rPr>
          <w:rFonts w:ascii="Trebuchet MS" w:hAnsi="Trebuchet MS"/>
          <w:szCs w:val="24"/>
        </w:rPr>
        <w:fldChar w:fldCharType="end"/>
      </w:r>
      <w:r w:rsidRPr="00EB33A6">
        <w:rPr>
          <w:rFonts w:ascii="Trebuchet MS" w:hAnsi="Trebuchet MS"/>
          <w:szCs w:val="24"/>
        </w:rPr>
        <w:t xml:space="preserve"> se observa que, </w:t>
      </w:r>
      <w:r w:rsidR="00DB018F" w:rsidRPr="00EB33A6">
        <w:rPr>
          <w:rFonts w:ascii="Trebuchet MS" w:hAnsi="Trebuchet MS"/>
          <w:szCs w:val="24"/>
        </w:rPr>
        <w:t xml:space="preserve">en el año </w:t>
      </w:r>
      <w:r w:rsidR="000B0F60" w:rsidRPr="00EB33A6">
        <w:rPr>
          <w:rFonts w:ascii="Trebuchet MS" w:hAnsi="Trebuchet MS"/>
          <w:szCs w:val="24"/>
        </w:rPr>
        <w:t>202</w:t>
      </w:r>
      <w:r w:rsidR="006A6174">
        <w:rPr>
          <w:rFonts w:ascii="Trebuchet MS" w:hAnsi="Trebuchet MS"/>
          <w:szCs w:val="24"/>
        </w:rPr>
        <w:t>5</w:t>
      </w:r>
      <w:r w:rsidR="000B0F60" w:rsidRPr="00EB33A6">
        <w:rPr>
          <w:rFonts w:ascii="Trebuchet MS" w:hAnsi="Trebuchet MS"/>
          <w:szCs w:val="24"/>
        </w:rPr>
        <w:t xml:space="preserve"> </w:t>
      </w:r>
      <w:r w:rsidR="00DB018F" w:rsidRPr="00EB33A6">
        <w:rPr>
          <w:rFonts w:ascii="Trebuchet MS" w:hAnsi="Trebuchet MS"/>
          <w:szCs w:val="24"/>
        </w:rPr>
        <w:t xml:space="preserve">se </w:t>
      </w:r>
      <w:r w:rsidR="006F0C13">
        <w:rPr>
          <w:rFonts w:ascii="Trebuchet MS" w:hAnsi="Trebuchet MS"/>
          <w:szCs w:val="24"/>
        </w:rPr>
        <w:t xml:space="preserve">cumplieron las metas de calidad en SAIDI </w:t>
      </w:r>
      <w:r w:rsidR="00644689">
        <w:rPr>
          <w:rFonts w:ascii="Trebuchet MS" w:hAnsi="Trebuchet MS"/>
          <w:szCs w:val="24"/>
        </w:rPr>
        <w:t>y</w:t>
      </w:r>
      <w:r w:rsidR="006F0C13">
        <w:rPr>
          <w:rFonts w:ascii="Trebuchet MS" w:hAnsi="Trebuchet MS"/>
          <w:szCs w:val="24"/>
        </w:rPr>
        <w:t xml:space="preserve"> SAIFI</w:t>
      </w:r>
      <w:r w:rsidRPr="00EB33A6">
        <w:rPr>
          <w:rFonts w:ascii="Trebuchet MS" w:hAnsi="Trebuchet MS"/>
          <w:szCs w:val="24"/>
        </w:rPr>
        <w:t>.</w:t>
      </w:r>
    </w:p>
    <w:bookmarkEnd w:id="125"/>
    <w:p w14:paraId="71947B5D" w14:textId="77777777" w:rsidR="00B01C31" w:rsidRPr="002946A9" w:rsidRDefault="00B01C31" w:rsidP="00DF29CB">
      <w:pPr>
        <w:ind w:left="360"/>
        <w:jc w:val="both"/>
        <w:rPr>
          <w:rFonts w:ascii="Trebuchet MS" w:hAnsi="Trebuchet MS"/>
          <w:szCs w:val="24"/>
        </w:rPr>
      </w:pPr>
    </w:p>
    <w:p w14:paraId="5BAC0FF3" w14:textId="39B8FB38" w:rsidR="00974DC0" w:rsidRPr="00374603" w:rsidRDefault="00B01C31" w:rsidP="00DF29CB">
      <w:pPr>
        <w:pStyle w:val="Prrafodelista"/>
        <w:numPr>
          <w:ilvl w:val="2"/>
          <w:numId w:val="2"/>
        </w:numPr>
        <w:jc w:val="both"/>
        <w:outlineLvl w:val="2"/>
        <w:rPr>
          <w:rFonts w:ascii="Trebuchet MS" w:hAnsi="Trebuchet MS"/>
          <w:b/>
          <w:bCs/>
          <w:szCs w:val="24"/>
        </w:rPr>
      </w:pPr>
      <w:bookmarkStart w:id="130" w:name="_Toc225529555"/>
      <w:r w:rsidRPr="00374603">
        <w:rPr>
          <w:rFonts w:ascii="Trebuchet MS" w:hAnsi="Trebuchet MS"/>
          <w:b/>
          <w:bCs/>
          <w:szCs w:val="24"/>
        </w:rPr>
        <w:t>Solicitudes de Conexión</w:t>
      </w:r>
      <w:bookmarkEnd w:id="130"/>
      <w:r w:rsidR="00974DC0" w:rsidRPr="00374603">
        <w:rPr>
          <w:rFonts w:ascii="Trebuchet MS" w:hAnsi="Trebuchet MS"/>
          <w:b/>
          <w:bCs/>
          <w:szCs w:val="24"/>
        </w:rPr>
        <w:t xml:space="preserve">  </w:t>
      </w:r>
    </w:p>
    <w:p w14:paraId="729B3FBB" w14:textId="3C2C16FD" w:rsidR="004D20DD" w:rsidRPr="002946A9" w:rsidRDefault="0088370D" w:rsidP="00467E86">
      <w:pPr>
        <w:ind w:left="360"/>
        <w:jc w:val="both"/>
        <w:rPr>
          <w:rFonts w:ascii="Trebuchet MS" w:hAnsi="Trebuchet MS"/>
          <w:szCs w:val="24"/>
        </w:rPr>
      </w:pPr>
      <w:r w:rsidRPr="00481429">
        <w:rPr>
          <w:rFonts w:ascii="Trebuchet MS" w:hAnsi="Trebuchet MS"/>
          <w:szCs w:val="24"/>
        </w:rPr>
        <w:t xml:space="preserve">EPM recibe </w:t>
      </w:r>
      <w:r w:rsidR="00481429">
        <w:rPr>
          <w:rFonts w:ascii="Trebuchet MS" w:hAnsi="Trebuchet MS"/>
          <w:szCs w:val="24"/>
        </w:rPr>
        <w:t>constantemente</w:t>
      </w:r>
      <w:r>
        <w:rPr>
          <w:rFonts w:ascii="Trebuchet MS" w:hAnsi="Trebuchet MS"/>
          <w:szCs w:val="24"/>
        </w:rPr>
        <w:t xml:space="preserve"> </w:t>
      </w:r>
      <w:r w:rsidRPr="00481429">
        <w:rPr>
          <w:rFonts w:ascii="Trebuchet MS" w:hAnsi="Trebuchet MS"/>
          <w:szCs w:val="24"/>
        </w:rPr>
        <w:t>solicitudes para la conexión de nuevos clientes residenciales, comerciales e industriales</w:t>
      </w:r>
      <w:r w:rsidR="0031691F">
        <w:rPr>
          <w:rFonts w:ascii="Trebuchet MS" w:hAnsi="Trebuchet MS"/>
          <w:szCs w:val="24"/>
        </w:rPr>
        <w:t xml:space="preserve"> y</w:t>
      </w:r>
      <w:r w:rsidRPr="00481429">
        <w:rPr>
          <w:rFonts w:ascii="Trebuchet MS" w:hAnsi="Trebuchet MS"/>
          <w:szCs w:val="24"/>
        </w:rPr>
        <w:t xml:space="preserve"> durante el año 202</w:t>
      </w:r>
      <w:r w:rsidR="006A6174">
        <w:rPr>
          <w:rFonts w:ascii="Trebuchet MS" w:hAnsi="Trebuchet MS"/>
          <w:szCs w:val="24"/>
        </w:rPr>
        <w:t>5</w:t>
      </w:r>
      <w:r w:rsidRPr="00481429">
        <w:rPr>
          <w:rFonts w:ascii="Trebuchet MS" w:hAnsi="Trebuchet MS"/>
          <w:szCs w:val="24"/>
        </w:rPr>
        <w:t xml:space="preserve"> EPM recibió solicitud de conexión </w:t>
      </w:r>
      <w:r w:rsidRPr="002A5334">
        <w:rPr>
          <w:rFonts w:ascii="Trebuchet MS" w:hAnsi="Trebuchet MS"/>
          <w:szCs w:val="24"/>
        </w:rPr>
        <w:t xml:space="preserve">para </w:t>
      </w:r>
      <w:r w:rsidR="00C66FAD">
        <w:rPr>
          <w:rFonts w:ascii="Trebuchet MS" w:hAnsi="Trebuchet MS"/>
          <w:szCs w:val="24"/>
        </w:rPr>
        <w:t>87,008</w:t>
      </w:r>
      <w:r w:rsidR="002A5334" w:rsidRPr="002A5334">
        <w:rPr>
          <w:rFonts w:ascii="Trebuchet MS" w:hAnsi="Trebuchet MS"/>
          <w:szCs w:val="24"/>
        </w:rPr>
        <w:t xml:space="preserve"> </w:t>
      </w:r>
      <w:r w:rsidRPr="002A5334">
        <w:rPr>
          <w:rFonts w:ascii="Trebuchet MS" w:hAnsi="Trebuchet MS"/>
          <w:szCs w:val="24"/>
        </w:rPr>
        <w:t>nuevos</w:t>
      </w:r>
      <w:r w:rsidRPr="00481429">
        <w:rPr>
          <w:rFonts w:ascii="Trebuchet MS" w:hAnsi="Trebuchet MS"/>
          <w:szCs w:val="24"/>
        </w:rPr>
        <w:t xml:space="preserve"> usuarios en el servicio de energía eléctrica.</w:t>
      </w:r>
    </w:p>
    <w:p w14:paraId="3E84C5E0" w14:textId="77777777" w:rsidR="00481429" w:rsidRPr="002946A9" w:rsidRDefault="00481429" w:rsidP="00467E86">
      <w:pPr>
        <w:ind w:left="360"/>
        <w:jc w:val="both"/>
        <w:rPr>
          <w:rFonts w:ascii="Trebuchet MS" w:hAnsi="Trebuchet MS"/>
          <w:szCs w:val="24"/>
        </w:rPr>
      </w:pPr>
    </w:p>
    <w:p w14:paraId="31BF355E" w14:textId="2CBB997E" w:rsidR="00801928" w:rsidRPr="002946A9" w:rsidRDefault="00AB6D6C" w:rsidP="00DF29CB">
      <w:pPr>
        <w:pStyle w:val="Prrafodelista"/>
        <w:numPr>
          <w:ilvl w:val="1"/>
          <w:numId w:val="2"/>
        </w:numPr>
        <w:jc w:val="both"/>
        <w:outlineLvl w:val="1"/>
        <w:rPr>
          <w:rFonts w:ascii="Trebuchet MS" w:hAnsi="Trebuchet MS"/>
          <w:b/>
          <w:sz w:val="24"/>
          <w:szCs w:val="32"/>
        </w:rPr>
      </w:pPr>
      <w:bookmarkStart w:id="131" w:name="_Hlk62032284"/>
      <w:bookmarkStart w:id="132" w:name="_Toc225529556"/>
      <w:r w:rsidRPr="002946A9">
        <w:rPr>
          <w:rFonts w:ascii="Trebuchet MS" w:hAnsi="Trebuchet MS"/>
          <w:b/>
          <w:sz w:val="24"/>
          <w:szCs w:val="32"/>
        </w:rPr>
        <w:t>Plan de inversiones aprobado para el periodo 20</w:t>
      </w:r>
      <w:r w:rsidR="005751A8" w:rsidRPr="002946A9">
        <w:rPr>
          <w:rFonts w:ascii="Trebuchet MS" w:hAnsi="Trebuchet MS"/>
          <w:b/>
          <w:sz w:val="24"/>
          <w:szCs w:val="32"/>
        </w:rPr>
        <w:t>2</w:t>
      </w:r>
      <w:r w:rsidR="00EA04D9">
        <w:rPr>
          <w:rFonts w:ascii="Trebuchet MS" w:hAnsi="Trebuchet MS"/>
          <w:b/>
          <w:sz w:val="24"/>
          <w:szCs w:val="32"/>
        </w:rPr>
        <w:t>3</w:t>
      </w:r>
      <w:r w:rsidRPr="002946A9">
        <w:rPr>
          <w:rFonts w:ascii="Trebuchet MS" w:hAnsi="Trebuchet MS"/>
          <w:b/>
          <w:sz w:val="24"/>
          <w:szCs w:val="32"/>
        </w:rPr>
        <w:t xml:space="preserve"> – 202</w:t>
      </w:r>
      <w:r w:rsidR="00EA04D9">
        <w:rPr>
          <w:rFonts w:ascii="Trebuchet MS" w:hAnsi="Trebuchet MS"/>
          <w:b/>
          <w:sz w:val="24"/>
          <w:szCs w:val="32"/>
        </w:rPr>
        <w:t>7</w:t>
      </w:r>
      <w:bookmarkEnd w:id="132"/>
    </w:p>
    <w:p w14:paraId="09D34D73" w14:textId="77777777" w:rsidR="00BA05E5" w:rsidRDefault="00BA05E5" w:rsidP="00DF29CB">
      <w:pPr>
        <w:ind w:left="360"/>
        <w:jc w:val="both"/>
        <w:rPr>
          <w:rFonts w:ascii="Trebuchet MS" w:hAnsi="Trebuchet MS"/>
          <w:szCs w:val="24"/>
        </w:rPr>
      </w:pPr>
      <w:r w:rsidRPr="00BA05E5">
        <w:rPr>
          <w:rFonts w:ascii="Trebuchet MS" w:hAnsi="Trebuchet MS"/>
          <w:szCs w:val="24"/>
        </w:rPr>
        <w:t>En concordancia con el marco regulatorio vigente y con los procesos de revisión y actualización del plan de inversiones previamente descritos, la CREG ha venido evaluando y autorizando los ajustes sucesivos presentados por EPM para asegurar la alineación del plan con las necesidades del sistema y los criterios regulatorios. En este contexto, si bien la actualización del Plan 2025–2029 fue aprobada mediante la Resolución CREG 501</w:t>
      </w:r>
      <w:r w:rsidRPr="00BA05E5">
        <w:rPr>
          <w:rFonts w:ascii="Cambria Math" w:hAnsi="Cambria Math" w:cs="Cambria Math"/>
          <w:szCs w:val="24"/>
        </w:rPr>
        <w:t>‑</w:t>
      </w:r>
      <w:r w:rsidRPr="00BA05E5">
        <w:rPr>
          <w:rFonts w:ascii="Trebuchet MS" w:hAnsi="Trebuchet MS"/>
          <w:szCs w:val="24"/>
        </w:rPr>
        <w:t>171 de 2025, dicha decisi</w:t>
      </w:r>
      <w:r w:rsidRPr="00BA05E5">
        <w:rPr>
          <w:rFonts w:ascii="Trebuchet MS" w:hAnsi="Trebuchet MS" w:cs="Trebuchet MS"/>
          <w:szCs w:val="24"/>
        </w:rPr>
        <w:t>ó</w:t>
      </w:r>
      <w:r w:rsidRPr="00BA05E5">
        <w:rPr>
          <w:rFonts w:ascii="Trebuchet MS" w:hAnsi="Trebuchet MS"/>
          <w:szCs w:val="24"/>
        </w:rPr>
        <w:t>n se encuentra en recurso interpuesto por EPM y, por tanto, aún no está en firme ni es aplicable. En consecuencia, para efectos de este informe, se presenta el plan vigente 2023–2027, que cuenta con aprobación regulatoria y constituye la referencia oficial para el desarrollo de las inversiones del OR.</w:t>
      </w:r>
    </w:p>
    <w:p w14:paraId="4AFAF640" w14:textId="1BFE228E" w:rsidR="00A90604" w:rsidRPr="006C5B55" w:rsidRDefault="00E63359" w:rsidP="006C5B55">
      <w:pPr>
        <w:ind w:left="360"/>
        <w:jc w:val="both"/>
        <w:rPr>
          <w:rFonts w:ascii="Trebuchet MS" w:hAnsi="Trebuchet MS"/>
          <w:szCs w:val="24"/>
        </w:rPr>
      </w:pPr>
      <w:r w:rsidRPr="00E63359">
        <w:rPr>
          <w:rFonts w:ascii="Trebuchet MS" w:hAnsi="Trebuchet MS"/>
          <w:szCs w:val="24"/>
        </w:rPr>
        <w:t xml:space="preserve">Las inversiones incluidas en este plan se presentan de manera desagregada para facilitar su análisis desde diferentes perspectivas: </w:t>
      </w:r>
      <w:r w:rsidR="007378B7" w:rsidRPr="002946A9">
        <w:rPr>
          <w:rFonts w:ascii="Trebuchet MS" w:hAnsi="Trebuchet MS"/>
          <w:szCs w:val="24"/>
        </w:rPr>
        <w:t>por municipio en la</w:t>
      </w:r>
      <w:r w:rsidR="00206F5C" w:rsidRPr="002946A9">
        <w:rPr>
          <w:rFonts w:ascii="Trebuchet MS" w:hAnsi="Trebuchet MS"/>
          <w:szCs w:val="24"/>
        </w:rPr>
        <w:t xml:space="preserve"> </w:t>
      </w:r>
      <w:r w:rsidR="00DA5E05" w:rsidRPr="002946A9">
        <w:rPr>
          <w:rFonts w:ascii="Trebuchet MS" w:hAnsi="Trebuchet MS"/>
          <w:szCs w:val="24"/>
        </w:rPr>
        <w:fldChar w:fldCharType="begin"/>
      </w:r>
      <w:r w:rsidR="00DA5E05" w:rsidRPr="002946A9">
        <w:rPr>
          <w:rFonts w:ascii="Trebuchet MS" w:hAnsi="Trebuchet MS"/>
          <w:szCs w:val="24"/>
        </w:rPr>
        <w:instrText xml:space="preserve"> REF _Ref66954759 \h </w:instrText>
      </w:r>
      <w:r w:rsidR="00C4701E" w:rsidRPr="002946A9">
        <w:rPr>
          <w:rFonts w:ascii="Trebuchet MS" w:hAnsi="Trebuchet MS"/>
          <w:szCs w:val="24"/>
        </w:rPr>
        <w:instrText xml:space="preserve"> \* MERGEFORMAT </w:instrText>
      </w:r>
      <w:r w:rsidR="00DA5E05" w:rsidRPr="002946A9">
        <w:rPr>
          <w:rFonts w:ascii="Trebuchet MS" w:hAnsi="Trebuchet MS"/>
          <w:szCs w:val="24"/>
        </w:rPr>
      </w:r>
      <w:r w:rsidR="00DA5E05" w:rsidRPr="002946A9">
        <w:rPr>
          <w:rFonts w:ascii="Trebuchet MS" w:hAnsi="Trebuchet MS"/>
          <w:szCs w:val="24"/>
        </w:rPr>
        <w:fldChar w:fldCharType="separate"/>
      </w:r>
      <w:r w:rsidR="00846ABE" w:rsidRPr="00846ABE">
        <w:rPr>
          <w:rFonts w:ascii="Trebuchet MS" w:hAnsi="Trebuchet MS"/>
          <w:szCs w:val="24"/>
        </w:rPr>
        <w:t>Tabla 2.4</w:t>
      </w:r>
      <w:r w:rsidR="00DA5E05" w:rsidRPr="002946A9">
        <w:rPr>
          <w:rFonts w:ascii="Trebuchet MS" w:hAnsi="Trebuchet MS"/>
          <w:szCs w:val="24"/>
        </w:rPr>
        <w:fldChar w:fldCharType="end"/>
      </w:r>
      <w:r w:rsidR="00004F5E" w:rsidRPr="002946A9">
        <w:rPr>
          <w:rFonts w:ascii="Trebuchet MS" w:hAnsi="Trebuchet MS"/>
          <w:szCs w:val="24"/>
        </w:rPr>
        <w:t xml:space="preserve">; por departamento en </w:t>
      </w:r>
      <w:r w:rsidR="008B17C4" w:rsidRPr="002946A9">
        <w:rPr>
          <w:rFonts w:ascii="Trebuchet MS" w:hAnsi="Trebuchet MS"/>
          <w:szCs w:val="24"/>
        </w:rPr>
        <w:t xml:space="preserve">la </w:t>
      </w:r>
      <w:r w:rsidR="008B17C4" w:rsidRPr="002946A9">
        <w:rPr>
          <w:rFonts w:ascii="Trebuchet MS" w:hAnsi="Trebuchet MS"/>
          <w:szCs w:val="24"/>
        </w:rPr>
        <w:fldChar w:fldCharType="begin"/>
      </w:r>
      <w:r w:rsidR="008B17C4" w:rsidRPr="002946A9">
        <w:rPr>
          <w:rFonts w:ascii="Trebuchet MS" w:hAnsi="Trebuchet MS"/>
          <w:szCs w:val="24"/>
        </w:rPr>
        <w:instrText xml:space="preserve"> REF _Ref66442588 \h </w:instrText>
      </w:r>
      <w:r w:rsidR="00C4701E" w:rsidRPr="002946A9">
        <w:rPr>
          <w:rFonts w:ascii="Trebuchet MS" w:hAnsi="Trebuchet MS"/>
          <w:szCs w:val="24"/>
        </w:rPr>
        <w:instrText xml:space="preserve"> \* MERGEFORMAT </w:instrText>
      </w:r>
      <w:r w:rsidR="008B17C4" w:rsidRPr="002946A9">
        <w:rPr>
          <w:rFonts w:ascii="Trebuchet MS" w:hAnsi="Trebuchet MS"/>
          <w:szCs w:val="24"/>
        </w:rPr>
      </w:r>
      <w:r w:rsidR="008B17C4" w:rsidRPr="002946A9">
        <w:rPr>
          <w:rFonts w:ascii="Trebuchet MS" w:hAnsi="Trebuchet MS"/>
          <w:szCs w:val="24"/>
        </w:rPr>
        <w:fldChar w:fldCharType="separate"/>
      </w:r>
      <w:r w:rsidR="00846ABE" w:rsidRPr="00846ABE">
        <w:rPr>
          <w:rFonts w:ascii="Trebuchet MS" w:hAnsi="Trebuchet MS"/>
          <w:szCs w:val="24"/>
        </w:rPr>
        <w:t>Tabla 2.5</w:t>
      </w:r>
      <w:r w:rsidR="008B17C4" w:rsidRPr="002946A9">
        <w:rPr>
          <w:rFonts w:ascii="Trebuchet MS" w:hAnsi="Trebuchet MS"/>
          <w:szCs w:val="24"/>
        </w:rPr>
        <w:fldChar w:fldCharType="end"/>
      </w:r>
      <w:r w:rsidR="008B17C4" w:rsidRPr="002946A9">
        <w:rPr>
          <w:rFonts w:ascii="Trebuchet MS" w:hAnsi="Trebuchet MS"/>
          <w:szCs w:val="24"/>
        </w:rPr>
        <w:t xml:space="preserve">; por </w:t>
      </w:r>
      <w:r w:rsidR="00A2576C" w:rsidRPr="002946A9">
        <w:rPr>
          <w:rFonts w:ascii="Trebuchet MS" w:hAnsi="Trebuchet MS"/>
          <w:szCs w:val="24"/>
        </w:rPr>
        <w:t xml:space="preserve">tipo de inversión en la </w:t>
      </w:r>
      <w:r w:rsidR="00A2576C" w:rsidRPr="002946A9">
        <w:rPr>
          <w:rFonts w:ascii="Trebuchet MS" w:hAnsi="Trebuchet MS"/>
          <w:szCs w:val="24"/>
        </w:rPr>
        <w:fldChar w:fldCharType="begin"/>
      </w:r>
      <w:r w:rsidR="00A2576C" w:rsidRPr="002946A9">
        <w:rPr>
          <w:rFonts w:ascii="Trebuchet MS" w:hAnsi="Trebuchet MS"/>
          <w:szCs w:val="24"/>
        </w:rPr>
        <w:instrText xml:space="preserve"> REF _Ref66442617 \h </w:instrText>
      </w:r>
      <w:r w:rsidR="00C4701E" w:rsidRPr="002946A9">
        <w:rPr>
          <w:rFonts w:ascii="Trebuchet MS" w:hAnsi="Trebuchet MS"/>
          <w:szCs w:val="24"/>
        </w:rPr>
        <w:instrText xml:space="preserve"> \* MERGEFORMAT </w:instrText>
      </w:r>
      <w:r w:rsidR="00A2576C" w:rsidRPr="002946A9">
        <w:rPr>
          <w:rFonts w:ascii="Trebuchet MS" w:hAnsi="Trebuchet MS"/>
          <w:szCs w:val="24"/>
        </w:rPr>
      </w:r>
      <w:r w:rsidR="00A2576C" w:rsidRPr="002946A9">
        <w:rPr>
          <w:rFonts w:ascii="Trebuchet MS" w:hAnsi="Trebuchet MS"/>
          <w:szCs w:val="24"/>
        </w:rPr>
        <w:fldChar w:fldCharType="separate"/>
      </w:r>
      <w:r w:rsidR="00846ABE" w:rsidRPr="00846ABE">
        <w:rPr>
          <w:rFonts w:ascii="Trebuchet MS" w:hAnsi="Trebuchet MS"/>
          <w:szCs w:val="24"/>
        </w:rPr>
        <w:t>Tabla</w:t>
      </w:r>
      <w:r w:rsidR="00846ABE" w:rsidRPr="002946A9">
        <w:rPr>
          <w:rFonts w:ascii="Trebuchet MS" w:hAnsi="Trebuchet MS"/>
        </w:rPr>
        <w:t xml:space="preserve"> </w:t>
      </w:r>
      <w:r w:rsidR="00846ABE">
        <w:rPr>
          <w:rFonts w:ascii="Trebuchet MS" w:hAnsi="Trebuchet MS"/>
          <w:noProof/>
        </w:rPr>
        <w:t>2</w:t>
      </w:r>
      <w:r w:rsidR="00846ABE" w:rsidRPr="002946A9">
        <w:rPr>
          <w:rFonts w:ascii="Trebuchet MS" w:hAnsi="Trebuchet MS"/>
          <w:noProof/>
        </w:rPr>
        <w:t>.</w:t>
      </w:r>
      <w:r w:rsidR="00846ABE">
        <w:rPr>
          <w:rFonts w:ascii="Trebuchet MS" w:hAnsi="Trebuchet MS"/>
          <w:noProof/>
        </w:rPr>
        <w:t>6</w:t>
      </w:r>
      <w:r w:rsidR="00A2576C" w:rsidRPr="002946A9">
        <w:rPr>
          <w:rFonts w:ascii="Trebuchet MS" w:hAnsi="Trebuchet MS"/>
          <w:szCs w:val="24"/>
        </w:rPr>
        <w:fldChar w:fldCharType="end"/>
      </w:r>
      <w:r w:rsidR="00A2576C" w:rsidRPr="002946A9">
        <w:rPr>
          <w:rFonts w:ascii="Trebuchet MS" w:hAnsi="Trebuchet MS"/>
          <w:szCs w:val="24"/>
        </w:rPr>
        <w:t xml:space="preserve">; por nivel de tensión en la </w:t>
      </w:r>
      <w:r w:rsidR="00A2576C" w:rsidRPr="002946A9">
        <w:rPr>
          <w:rFonts w:ascii="Trebuchet MS" w:hAnsi="Trebuchet MS"/>
          <w:szCs w:val="24"/>
        </w:rPr>
        <w:fldChar w:fldCharType="begin"/>
      </w:r>
      <w:r w:rsidR="00A2576C" w:rsidRPr="002946A9">
        <w:rPr>
          <w:rFonts w:ascii="Trebuchet MS" w:hAnsi="Trebuchet MS"/>
          <w:szCs w:val="24"/>
        </w:rPr>
        <w:instrText xml:space="preserve"> REF _Ref66442633 \h </w:instrText>
      </w:r>
      <w:r w:rsidR="00C4701E" w:rsidRPr="002946A9">
        <w:rPr>
          <w:rFonts w:ascii="Trebuchet MS" w:hAnsi="Trebuchet MS"/>
          <w:szCs w:val="24"/>
        </w:rPr>
        <w:instrText xml:space="preserve"> \* MERGEFORMAT </w:instrText>
      </w:r>
      <w:r w:rsidR="00A2576C" w:rsidRPr="002946A9">
        <w:rPr>
          <w:rFonts w:ascii="Trebuchet MS" w:hAnsi="Trebuchet MS"/>
          <w:szCs w:val="24"/>
        </w:rPr>
      </w:r>
      <w:r w:rsidR="00A2576C" w:rsidRPr="002946A9">
        <w:rPr>
          <w:rFonts w:ascii="Trebuchet MS" w:hAnsi="Trebuchet MS"/>
          <w:szCs w:val="24"/>
        </w:rPr>
        <w:fldChar w:fldCharType="separate"/>
      </w:r>
      <w:r w:rsidR="00846ABE" w:rsidRPr="00846ABE">
        <w:rPr>
          <w:rFonts w:ascii="Trebuchet MS" w:hAnsi="Trebuchet MS"/>
          <w:szCs w:val="24"/>
        </w:rPr>
        <w:t>Tabla 2.7</w:t>
      </w:r>
      <w:r w:rsidR="00A2576C" w:rsidRPr="002946A9">
        <w:rPr>
          <w:rFonts w:ascii="Trebuchet MS" w:hAnsi="Trebuchet MS"/>
          <w:szCs w:val="24"/>
        </w:rPr>
        <w:fldChar w:fldCharType="end"/>
      </w:r>
      <w:r w:rsidR="00A2576C" w:rsidRPr="002946A9">
        <w:rPr>
          <w:rFonts w:ascii="Trebuchet MS" w:hAnsi="Trebuchet MS"/>
          <w:szCs w:val="24"/>
        </w:rPr>
        <w:t>;</w:t>
      </w:r>
      <w:r w:rsidR="00972066" w:rsidRPr="002946A9">
        <w:rPr>
          <w:rFonts w:ascii="Trebuchet MS" w:hAnsi="Trebuchet MS"/>
          <w:szCs w:val="24"/>
        </w:rPr>
        <w:t xml:space="preserve"> por categoría de activos en la</w:t>
      </w:r>
      <w:r w:rsidR="00DA5E05" w:rsidRPr="002946A9">
        <w:rPr>
          <w:rFonts w:ascii="Trebuchet MS" w:hAnsi="Trebuchet MS"/>
          <w:szCs w:val="24"/>
        </w:rPr>
        <w:t xml:space="preserve"> </w:t>
      </w:r>
      <w:r w:rsidR="00DA5E05" w:rsidRPr="002946A9">
        <w:rPr>
          <w:rFonts w:ascii="Trebuchet MS" w:hAnsi="Trebuchet MS"/>
          <w:szCs w:val="24"/>
        </w:rPr>
        <w:fldChar w:fldCharType="begin"/>
      </w:r>
      <w:r w:rsidR="00DA5E05" w:rsidRPr="002946A9">
        <w:rPr>
          <w:rFonts w:ascii="Trebuchet MS" w:hAnsi="Trebuchet MS"/>
          <w:szCs w:val="24"/>
        </w:rPr>
        <w:instrText xml:space="preserve"> REF _Ref66954786 \h </w:instrText>
      </w:r>
      <w:r w:rsidR="00C4701E" w:rsidRPr="002946A9">
        <w:rPr>
          <w:rFonts w:ascii="Trebuchet MS" w:hAnsi="Trebuchet MS"/>
          <w:szCs w:val="24"/>
        </w:rPr>
        <w:instrText xml:space="preserve"> \* MERGEFORMAT </w:instrText>
      </w:r>
      <w:r w:rsidR="00DA5E05" w:rsidRPr="002946A9">
        <w:rPr>
          <w:rFonts w:ascii="Trebuchet MS" w:hAnsi="Trebuchet MS"/>
          <w:szCs w:val="24"/>
        </w:rPr>
      </w:r>
      <w:r w:rsidR="00DA5E05" w:rsidRPr="002946A9">
        <w:rPr>
          <w:rFonts w:ascii="Trebuchet MS" w:hAnsi="Trebuchet MS"/>
          <w:szCs w:val="24"/>
        </w:rPr>
        <w:fldChar w:fldCharType="separate"/>
      </w:r>
      <w:r w:rsidR="00846ABE" w:rsidRPr="00846ABE">
        <w:rPr>
          <w:rFonts w:ascii="Trebuchet MS" w:hAnsi="Trebuchet MS"/>
          <w:szCs w:val="24"/>
        </w:rPr>
        <w:t>Tabla 2.8</w:t>
      </w:r>
      <w:r w:rsidR="00DA5E05" w:rsidRPr="002946A9">
        <w:rPr>
          <w:rFonts w:ascii="Trebuchet MS" w:hAnsi="Trebuchet MS"/>
          <w:szCs w:val="24"/>
        </w:rPr>
        <w:fldChar w:fldCharType="end"/>
      </w:r>
      <w:r w:rsidR="00972066" w:rsidRPr="002946A9">
        <w:rPr>
          <w:rFonts w:ascii="Trebuchet MS" w:hAnsi="Trebuchet MS"/>
          <w:szCs w:val="24"/>
        </w:rPr>
        <w:t>; y por su clasificación en expansión, reposición,</w:t>
      </w:r>
      <w:r w:rsidR="00494CDB" w:rsidRPr="002946A9">
        <w:rPr>
          <w:rFonts w:ascii="Trebuchet MS" w:hAnsi="Trebuchet MS"/>
          <w:szCs w:val="24"/>
        </w:rPr>
        <w:t xml:space="preserve"> calidad y pérdidas</w:t>
      </w:r>
      <w:r w:rsidR="00865386" w:rsidRPr="002946A9">
        <w:rPr>
          <w:rFonts w:ascii="Trebuchet MS" w:hAnsi="Trebuchet MS"/>
          <w:szCs w:val="24"/>
        </w:rPr>
        <w:t xml:space="preserve"> en la</w:t>
      </w:r>
      <w:r w:rsidR="00C4701E" w:rsidRPr="002946A9">
        <w:rPr>
          <w:rFonts w:ascii="Trebuchet MS" w:hAnsi="Trebuchet MS"/>
          <w:szCs w:val="24"/>
        </w:rPr>
        <w:t xml:space="preserve"> </w:t>
      </w:r>
      <w:r w:rsidR="00C4701E" w:rsidRPr="002946A9">
        <w:rPr>
          <w:rFonts w:ascii="Trebuchet MS" w:hAnsi="Trebuchet MS"/>
          <w:szCs w:val="24"/>
        </w:rPr>
        <w:fldChar w:fldCharType="begin"/>
      </w:r>
      <w:r w:rsidR="00C4701E" w:rsidRPr="002946A9">
        <w:rPr>
          <w:rFonts w:ascii="Trebuchet MS" w:hAnsi="Trebuchet MS"/>
          <w:szCs w:val="24"/>
        </w:rPr>
        <w:instrText xml:space="preserve"> REF _Ref66954807 \h  \* MERGEFORMAT </w:instrText>
      </w:r>
      <w:r w:rsidR="00C4701E" w:rsidRPr="002946A9">
        <w:rPr>
          <w:rFonts w:ascii="Trebuchet MS" w:hAnsi="Trebuchet MS"/>
          <w:szCs w:val="24"/>
        </w:rPr>
      </w:r>
      <w:r w:rsidR="00C4701E" w:rsidRPr="002946A9">
        <w:rPr>
          <w:rFonts w:ascii="Trebuchet MS" w:hAnsi="Trebuchet MS"/>
          <w:szCs w:val="24"/>
        </w:rPr>
        <w:fldChar w:fldCharType="separate"/>
      </w:r>
      <w:r w:rsidR="00846ABE" w:rsidRPr="00846ABE">
        <w:rPr>
          <w:rFonts w:ascii="Trebuchet MS" w:hAnsi="Trebuchet MS"/>
          <w:szCs w:val="24"/>
        </w:rPr>
        <w:t>Tabla 2.9</w:t>
      </w:r>
      <w:r w:rsidR="00C4701E" w:rsidRPr="002946A9">
        <w:rPr>
          <w:rFonts w:ascii="Trebuchet MS" w:hAnsi="Trebuchet MS"/>
          <w:szCs w:val="24"/>
        </w:rPr>
        <w:fldChar w:fldCharType="end"/>
      </w:r>
      <w:r w:rsidR="00865386" w:rsidRPr="002946A9">
        <w:rPr>
          <w:rFonts w:ascii="Trebuchet MS" w:hAnsi="Trebuchet MS"/>
          <w:szCs w:val="24"/>
        </w:rPr>
        <w:t>.</w:t>
      </w:r>
      <w:bookmarkEnd w:id="131"/>
    </w:p>
    <w:p w14:paraId="5313BBF3" w14:textId="26824516" w:rsidR="0028005E" w:rsidRPr="002946A9" w:rsidRDefault="0028005E" w:rsidP="00DF29CB">
      <w:pPr>
        <w:numPr>
          <w:ilvl w:val="2"/>
          <w:numId w:val="2"/>
        </w:numPr>
        <w:ind w:left="1225" w:hanging="505"/>
        <w:jc w:val="both"/>
        <w:outlineLvl w:val="2"/>
        <w:rPr>
          <w:rFonts w:ascii="Trebuchet MS" w:hAnsi="Trebuchet MS"/>
          <w:b/>
          <w:bCs/>
          <w:szCs w:val="24"/>
        </w:rPr>
      </w:pPr>
      <w:bookmarkStart w:id="133" w:name="_Hlk61878943"/>
      <w:bookmarkStart w:id="134" w:name="_Toc225529557"/>
      <w:r w:rsidRPr="002946A9">
        <w:rPr>
          <w:rFonts w:ascii="Trebuchet MS" w:hAnsi="Trebuchet MS"/>
          <w:b/>
          <w:bCs/>
          <w:szCs w:val="24"/>
        </w:rPr>
        <w:lastRenderedPageBreak/>
        <w:t>Inversiones por municipio</w:t>
      </w:r>
      <w:bookmarkEnd w:id="134"/>
      <w:r w:rsidRPr="002946A9">
        <w:rPr>
          <w:rFonts w:ascii="Trebuchet MS" w:hAnsi="Trebuchet MS"/>
          <w:b/>
          <w:bCs/>
          <w:szCs w:val="24"/>
        </w:rPr>
        <w:t xml:space="preserve">  </w:t>
      </w:r>
    </w:p>
    <w:bookmarkEnd w:id="133"/>
    <w:p w14:paraId="144807DE" w14:textId="66A690E5" w:rsidR="00D117E9" w:rsidRPr="002946A9" w:rsidRDefault="00E46961" w:rsidP="00DF29CB">
      <w:pPr>
        <w:ind w:left="360"/>
        <w:jc w:val="both"/>
        <w:rPr>
          <w:rFonts w:ascii="Trebuchet MS" w:hAnsi="Trebuchet MS"/>
          <w:szCs w:val="24"/>
        </w:rPr>
      </w:pPr>
      <w:r w:rsidRPr="002946A9">
        <w:rPr>
          <w:rFonts w:ascii="Trebuchet MS" w:hAnsi="Trebuchet MS"/>
          <w:szCs w:val="24"/>
        </w:rPr>
        <w:t xml:space="preserve">Se consideran inversiones en </w:t>
      </w:r>
      <w:r w:rsidR="007351D6" w:rsidRPr="002946A9">
        <w:rPr>
          <w:rFonts w:ascii="Trebuchet MS" w:hAnsi="Trebuchet MS"/>
          <w:szCs w:val="24"/>
        </w:rPr>
        <w:t>1</w:t>
      </w:r>
      <w:r w:rsidR="004A043A">
        <w:rPr>
          <w:rFonts w:ascii="Trebuchet MS" w:hAnsi="Trebuchet MS"/>
          <w:szCs w:val="24"/>
        </w:rPr>
        <w:t>31</w:t>
      </w:r>
      <w:r w:rsidR="007351D6" w:rsidRPr="002946A9">
        <w:rPr>
          <w:rFonts w:ascii="Trebuchet MS" w:hAnsi="Trebuchet MS"/>
          <w:szCs w:val="24"/>
        </w:rPr>
        <w:t xml:space="preserve"> municipios</w:t>
      </w:r>
      <w:r w:rsidRPr="002946A9">
        <w:rPr>
          <w:rFonts w:ascii="Trebuchet MS" w:hAnsi="Trebuchet MS"/>
          <w:szCs w:val="24"/>
        </w:rPr>
        <w:t>, los cuales se muestran a continuación:</w:t>
      </w:r>
    </w:p>
    <w:p w14:paraId="69E47737" w14:textId="02F2F2A8" w:rsidR="00287F1C" w:rsidRPr="002946A9" w:rsidRDefault="00911B6A" w:rsidP="00092028">
      <w:pPr>
        <w:spacing w:after="0"/>
        <w:ind w:left="1416" w:hanging="1056"/>
        <w:jc w:val="both"/>
      </w:pPr>
      <w:bookmarkStart w:id="135" w:name="_Ref66439059"/>
      <w:bookmarkStart w:id="136" w:name="_Ref66954759"/>
      <w:bookmarkStart w:id="137" w:name="_Toc225529602"/>
      <w:r>
        <w:rPr>
          <w:rFonts w:ascii="Trebuchet MS" w:hAnsi="Trebuchet MS"/>
        </w:rPr>
        <w:t>T</w:t>
      </w:r>
      <w:r w:rsidR="00EA2695" w:rsidRPr="002946A9">
        <w:rPr>
          <w:rFonts w:ascii="Trebuchet MS" w:hAnsi="Trebuchet MS"/>
        </w:rPr>
        <w:t xml:space="preserve">abla </w:t>
      </w:r>
      <w:r w:rsidR="00EA2695" w:rsidRPr="002946A9">
        <w:rPr>
          <w:rFonts w:ascii="Trebuchet MS" w:hAnsi="Trebuchet MS"/>
        </w:rPr>
        <w:fldChar w:fldCharType="begin"/>
      </w:r>
      <w:r w:rsidR="00EA2695" w:rsidRPr="002946A9">
        <w:rPr>
          <w:rFonts w:ascii="Trebuchet MS" w:hAnsi="Trebuchet MS"/>
        </w:rPr>
        <w:instrText xml:space="preserve"> STYLEREF 1 \s </w:instrText>
      </w:r>
      <w:r w:rsidR="00EA2695" w:rsidRPr="002946A9">
        <w:rPr>
          <w:rFonts w:ascii="Trebuchet MS" w:hAnsi="Trebuchet MS"/>
        </w:rPr>
        <w:fldChar w:fldCharType="separate"/>
      </w:r>
      <w:r w:rsidR="00846ABE">
        <w:rPr>
          <w:rFonts w:ascii="Trebuchet MS" w:hAnsi="Trebuchet MS"/>
          <w:noProof/>
        </w:rPr>
        <w:t>2</w:t>
      </w:r>
      <w:r w:rsidR="00EA2695" w:rsidRPr="002946A9">
        <w:rPr>
          <w:rFonts w:ascii="Trebuchet MS" w:hAnsi="Trebuchet MS"/>
        </w:rPr>
        <w:fldChar w:fldCharType="end"/>
      </w:r>
      <w:r w:rsidR="00EA2695" w:rsidRPr="002946A9">
        <w:rPr>
          <w:rFonts w:ascii="Trebuchet MS" w:hAnsi="Trebuchet MS"/>
        </w:rPr>
        <w:t>.</w:t>
      </w:r>
      <w:r w:rsidR="00EA2695" w:rsidRPr="002946A9">
        <w:rPr>
          <w:rFonts w:ascii="Trebuchet MS" w:hAnsi="Trebuchet MS"/>
        </w:rPr>
        <w:fldChar w:fldCharType="begin"/>
      </w:r>
      <w:r w:rsidR="00EA2695" w:rsidRPr="002946A9">
        <w:rPr>
          <w:rFonts w:ascii="Trebuchet MS" w:hAnsi="Trebuchet MS"/>
        </w:rPr>
        <w:instrText xml:space="preserve"> SEQ Tabla \* ARABIC \s 1 </w:instrText>
      </w:r>
      <w:r w:rsidR="00EA2695" w:rsidRPr="002946A9">
        <w:rPr>
          <w:rFonts w:ascii="Trebuchet MS" w:hAnsi="Trebuchet MS"/>
        </w:rPr>
        <w:fldChar w:fldCharType="separate"/>
      </w:r>
      <w:r w:rsidR="00846ABE">
        <w:rPr>
          <w:rFonts w:ascii="Trebuchet MS" w:hAnsi="Trebuchet MS"/>
          <w:noProof/>
        </w:rPr>
        <w:t>4</w:t>
      </w:r>
      <w:r w:rsidR="00EA2695" w:rsidRPr="002946A9">
        <w:rPr>
          <w:rFonts w:ascii="Trebuchet MS" w:hAnsi="Trebuchet MS"/>
        </w:rPr>
        <w:fldChar w:fldCharType="end"/>
      </w:r>
      <w:bookmarkEnd w:id="135"/>
      <w:bookmarkEnd w:id="136"/>
      <w:r w:rsidR="00EA2695" w:rsidRPr="002946A9">
        <w:rPr>
          <w:rFonts w:ascii="Trebuchet MS" w:hAnsi="Trebuchet MS"/>
        </w:rPr>
        <w:t xml:space="preserve"> </w:t>
      </w:r>
      <w:r w:rsidR="00EA2695" w:rsidRPr="002946A9">
        <w:rPr>
          <w:rFonts w:ascii="Trebuchet MS" w:hAnsi="Trebuchet MS"/>
        </w:rPr>
        <w:tab/>
      </w:r>
      <w:r w:rsidR="00FA7FA2" w:rsidRPr="002946A9">
        <w:rPr>
          <w:rFonts w:ascii="Trebuchet MS" w:hAnsi="Trebuchet MS"/>
        </w:rPr>
        <w:t>Inversiones plan 20</w:t>
      </w:r>
      <w:r w:rsidR="003A0949" w:rsidRPr="002946A9">
        <w:rPr>
          <w:rFonts w:ascii="Trebuchet MS" w:hAnsi="Trebuchet MS"/>
        </w:rPr>
        <w:t>2</w:t>
      </w:r>
      <w:r w:rsidR="00EA04D9">
        <w:rPr>
          <w:rFonts w:ascii="Trebuchet MS" w:hAnsi="Trebuchet MS"/>
        </w:rPr>
        <w:t>3</w:t>
      </w:r>
      <w:r w:rsidR="00FA7FA2" w:rsidRPr="002946A9">
        <w:rPr>
          <w:rFonts w:ascii="Trebuchet MS" w:hAnsi="Trebuchet MS"/>
        </w:rPr>
        <w:t xml:space="preserve"> – 202</w:t>
      </w:r>
      <w:r w:rsidR="00EA04D9">
        <w:rPr>
          <w:rFonts w:ascii="Trebuchet MS" w:hAnsi="Trebuchet MS"/>
        </w:rPr>
        <w:t>7</w:t>
      </w:r>
      <w:r w:rsidR="00FA7FA2" w:rsidRPr="002946A9">
        <w:rPr>
          <w:rFonts w:ascii="Trebuchet MS" w:hAnsi="Trebuchet MS"/>
        </w:rPr>
        <w:t xml:space="preserve"> por municipio</w:t>
      </w:r>
      <w:r w:rsidR="0082267F" w:rsidRPr="002946A9">
        <w:rPr>
          <w:rFonts w:ascii="Trebuchet MS" w:hAnsi="Trebuchet MS"/>
        </w:rPr>
        <w:t xml:space="preserve"> [</w:t>
      </w:r>
      <w:r w:rsidR="0082267F" w:rsidRPr="002946A9">
        <w:rPr>
          <w:rFonts w:ascii="Trebuchet MS" w:hAnsi="Trebuchet MS"/>
          <w:i/>
          <w:iCs/>
        </w:rPr>
        <w:t xml:space="preserve">valores </w:t>
      </w:r>
      <w:r w:rsidR="001B52C7" w:rsidRPr="002946A9">
        <w:rPr>
          <w:rFonts w:ascii="Trebuchet MS" w:hAnsi="Trebuchet MS"/>
          <w:i/>
          <w:iCs/>
        </w:rPr>
        <w:t xml:space="preserve">en </w:t>
      </w:r>
      <w:r w:rsidR="006B63A8">
        <w:rPr>
          <w:rFonts w:ascii="Trebuchet MS" w:hAnsi="Trebuchet MS"/>
          <w:i/>
          <w:iCs/>
        </w:rPr>
        <w:t xml:space="preserve">Millones de </w:t>
      </w:r>
      <w:r w:rsidR="001B52C7" w:rsidRPr="002946A9">
        <w:rPr>
          <w:rFonts w:ascii="Trebuchet MS" w:hAnsi="Trebuchet MS"/>
          <w:i/>
          <w:iCs/>
        </w:rPr>
        <w:t xml:space="preserve">pesos </w:t>
      </w:r>
      <w:r>
        <w:rPr>
          <w:rFonts w:ascii="Trebuchet MS" w:hAnsi="Trebuchet MS"/>
          <w:i/>
          <w:iCs/>
        </w:rPr>
        <w:t>de</w:t>
      </w:r>
      <w:r w:rsidR="001B52C7" w:rsidRPr="002946A9">
        <w:rPr>
          <w:rFonts w:ascii="Trebuchet MS" w:hAnsi="Trebuchet MS"/>
          <w:i/>
          <w:iCs/>
        </w:rPr>
        <w:t xml:space="preserve"> dic 2017</w:t>
      </w:r>
      <w:r w:rsidR="001B52C7" w:rsidRPr="002946A9">
        <w:rPr>
          <w:rFonts w:ascii="Trebuchet MS" w:hAnsi="Trebuchet MS"/>
        </w:rPr>
        <w:t>]</w:t>
      </w:r>
      <w:r w:rsidR="00EA2695" w:rsidRPr="002946A9">
        <w:rPr>
          <w:rFonts w:ascii="Trebuchet MS" w:hAnsi="Trebuchet MS"/>
        </w:rPr>
        <w:t>.</w:t>
      </w:r>
      <w:bookmarkEnd w:id="137"/>
    </w:p>
    <w:p w14:paraId="1B4048DB" w14:textId="6DC953F4" w:rsidR="00370F28" w:rsidRPr="002946A9" w:rsidRDefault="00370F28" w:rsidP="00092028">
      <w:pPr>
        <w:spacing w:after="0"/>
        <w:ind w:left="1416" w:hanging="1056"/>
        <w:jc w:val="both"/>
      </w:pPr>
    </w:p>
    <w:tbl>
      <w:tblPr>
        <w:tblW w:w="5518" w:type="dxa"/>
        <w:jc w:val="center"/>
        <w:tblCellMar>
          <w:left w:w="70" w:type="dxa"/>
          <w:right w:w="70" w:type="dxa"/>
        </w:tblCellMar>
        <w:tblLook w:val="04A0" w:firstRow="1" w:lastRow="0" w:firstColumn="1" w:lastColumn="0" w:noHBand="0" w:noVBand="1"/>
      </w:tblPr>
      <w:tblGrid>
        <w:gridCol w:w="2418"/>
        <w:gridCol w:w="1820"/>
        <w:gridCol w:w="1280"/>
      </w:tblGrid>
      <w:tr w:rsidR="006B63A8" w:rsidRPr="006B63A8" w14:paraId="48E34F7B" w14:textId="77777777" w:rsidTr="006B63A8">
        <w:trPr>
          <w:trHeight w:val="300"/>
          <w:tblHeader/>
          <w:jc w:val="center"/>
        </w:trPr>
        <w:tc>
          <w:tcPr>
            <w:tcW w:w="2418" w:type="dxa"/>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0F96C856" w14:textId="77777777" w:rsidR="006B63A8" w:rsidRPr="006B63A8" w:rsidRDefault="006B63A8" w:rsidP="006B63A8">
            <w:pPr>
              <w:spacing w:after="0" w:line="240" w:lineRule="auto"/>
              <w:jc w:val="center"/>
              <w:rPr>
                <w:rFonts w:ascii="Trebuchet MS" w:eastAsia="Times New Roman" w:hAnsi="Trebuchet MS" w:cs="Calibri"/>
                <w:b/>
                <w:bCs/>
                <w:i/>
                <w:iCs/>
                <w:color w:val="000000"/>
                <w:sz w:val="18"/>
                <w:szCs w:val="18"/>
                <w:lang w:eastAsia="es-CO"/>
              </w:rPr>
            </w:pPr>
            <w:r w:rsidRPr="006B63A8">
              <w:rPr>
                <w:rFonts w:ascii="Trebuchet MS" w:eastAsia="Times New Roman" w:hAnsi="Trebuchet MS" w:cs="Calibri"/>
                <w:b/>
                <w:bCs/>
                <w:i/>
                <w:iCs/>
                <w:color w:val="000000"/>
                <w:sz w:val="18"/>
                <w:szCs w:val="18"/>
                <w:lang w:eastAsia="es-CO"/>
              </w:rPr>
              <w:t>Nombre Municipio</w:t>
            </w:r>
          </w:p>
        </w:tc>
        <w:tc>
          <w:tcPr>
            <w:tcW w:w="1820" w:type="dxa"/>
            <w:tcBorders>
              <w:top w:val="single" w:sz="8" w:space="0" w:color="FFFFFF"/>
              <w:left w:val="nil"/>
              <w:bottom w:val="single" w:sz="8" w:space="0" w:color="FFFFFF"/>
              <w:right w:val="single" w:sz="8" w:space="0" w:color="FFFFFF"/>
            </w:tcBorders>
            <w:shd w:val="clear" w:color="000000" w:fill="BFE2A8"/>
            <w:noWrap/>
            <w:vAlign w:val="center"/>
            <w:hideMark/>
          </w:tcPr>
          <w:p w14:paraId="2690574C" w14:textId="77777777" w:rsidR="006B63A8" w:rsidRPr="006B63A8" w:rsidRDefault="006B63A8" w:rsidP="006B63A8">
            <w:pPr>
              <w:spacing w:after="0" w:line="240" w:lineRule="auto"/>
              <w:jc w:val="center"/>
              <w:rPr>
                <w:rFonts w:ascii="Trebuchet MS" w:eastAsia="Times New Roman" w:hAnsi="Trebuchet MS" w:cs="Calibri"/>
                <w:b/>
                <w:bCs/>
                <w:color w:val="000000"/>
                <w:sz w:val="18"/>
                <w:szCs w:val="18"/>
                <w:lang w:eastAsia="es-CO"/>
              </w:rPr>
            </w:pPr>
            <w:r w:rsidRPr="006B63A8">
              <w:rPr>
                <w:rFonts w:ascii="Trebuchet MS" w:eastAsia="Times New Roman" w:hAnsi="Trebuchet MS" w:cs="Calibri"/>
                <w:b/>
                <w:bCs/>
                <w:color w:val="000000"/>
                <w:sz w:val="18"/>
                <w:szCs w:val="18"/>
                <w:lang w:eastAsia="es-CO"/>
              </w:rPr>
              <w:t>Código Municipio</w:t>
            </w:r>
          </w:p>
        </w:tc>
        <w:tc>
          <w:tcPr>
            <w:tcW w:w="1280" w:type="dxa"/>
            <w:tcBorders>
              <w:top w:val="single" w:sz="8" w:space="0" w:color="FFFFFF"/>
              <w:left w:val="nil"/>
              <w:bottom w:val="single" w:sz="8" w:space="0" w:color="FFFFFF"/>
              <w:right w:val="single" w:sz="8" w:space="0" w:color="FFFFFF"/>
            </w:tcBorders>
            <w:shd w:val="clear" w:color="000000" w:fill="BFE2A8"/>
            <w:noWrap/>
            <w:vAlign w:val="center"/>
            <w:hideMark/>
          </w:tcPr>
          <w:p w14:paraId="0A71C01A" w14:textId="77777777" w:rsidR="006B63A8" w:rsidRPr="006B63A8" w:rsidRDefault="006B63A8" w:rsidP="006B63A8">
            <w:pPr>
              <w:spacing w:after="0" w:line="240" w:lineRule="auto"/>
              <w:jc w:val="center"/>
              <w:rPr>
                <w:rFonts w:ascii="Trebuchet MS" w:eastAsia="Times New Roman" w:hAnsi="Trebuchet MS" w:cs="Calibri"/>
                <w:b/>
                <w:bCs/>
                <w:color w:val="000000"/>
                <w:sz w:val="18"/>
                <w:szCs w:val="18"/>
                <w:lang w:eastAsia="es-CO"/>
              </w:rPr>
            </w:pPr>
            <w:r w:rsidRPr="006B63A8">
              <w:rPr>
                <w:rFonts w:ascii="Trebuchet MS" w:eastAsia="Times New Roman" w:hAnsi="Trebuchet MS" w:cs="Calibri"/>
                <w:b/>
                <w:bCs/>
                <w:color w:val="000000"/>
                <w:sz w:val="18"/>
                <w:szCs w:val="18"/>
                <w:lang w:eastAsia="es-CO"/>
              </w:rPr>
              <w:t>Total</w:t>
            </w:r>
          </w:p>
        </w:tc>
      </w:tr>
      <w:tr w:rsidR="006B63A8" w:rsidRPr="006B63A8" w14:paraId="0B0CDAE1"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536CF7B3"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ABEJORRAL</w:t>
            </w:r>
          </w:p>
        </w:tc>
        <w:tc>
          <w:tcPr>
            <w:tcW w:w="1820" w:type="dxa"/>
            <w:tcBorders>
              <w:top w:val="nil"/>
              <w:left w:val="nil"/>
              <w:bottom w:val="single" w:sz="8" w:space="0" w:color="FFFFFF"/>
              <w:right w:val="single" w:sz="8" w:space="0" w:color="FFFFFF"/>
            </w:tcBorders>
            <w:shd w:val="clear" w:color="000000" w:fill="EAF4D7"/>
            <w:noWrap/>
            <w:vAlign w:val="center"/>
            <w:hideMark/>
          </w:tcPr>
          <w:p w14:paraId="16677BF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05002</w:t>
            </w:r>
          </w:p>
        </w:tc>
        <w:tc>
          <w:tcPr>
            <w:tcW w:w="1280" w:type="dxa"/>
            <w:tcBorders>
              <w:top w:val="nil"/>
              <w:left w:val="nil"/>
              <w:bottom w:val="single" w:sz="8" w:space="0" w:color="FFFFFF"/>
              <w:right w:val="single" w:sz="8" w:space="0" w:color="FFFFFF"/>
            </w:tcBorders>
            <w:shd w:val="clear" w:color="000000" w:fill="EAF4D7"/>
            <w:noWrap/>
            <w:vAlign w:val="center"/>
            <w:hideMark/>
          </w:tcPr>
          <w:p w14:paraId="1B0ADEAA"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8,218</w:t>
            </w:r>
          </w:p>
        </w:tc>
      </w:tr>
      <w:tr w:rsidR="006B63A8" w:rsidRPr="006B63A8" w14:paraId="185FB653"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735A948"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ABRIAQUÍ</w:t>
            </w:r>
          </w:p>
        </w:tc>
        <w:tc>
          <w:tcPr>
            <w:tcW w:w="1820" w:type="dxa"/>
            <w:tcBorders>
              <w:top w:val="nil"/>
              <w:left w:val="nil"/>
              <w:bottom w:val="single" w:sz="8" w:space="0" w:color="FFFFFF"/>
              <w:right w:val="single" w:sz="8" w:space="0" w:color="FFFFFF"/>
            </w:tcBorders>
            <w:shd w:val="clear" w:color="000000" w:fill="D6EAAF"/>
            <w:noWrap/>
            <w:vAlign w:val="center"/>
            <w:hideMark/>
          </w:tcPr>
          <w:p w14:paraId="30ABE3D5"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05004</w:t>
            </w:r>
          </w:p>
        </w:tc>
        <w:tc>
          <w:tcPr>
            <w:tcW w:w="1280" w:type="dxa"/>
            <w:tcBorders>
              <w:top w:val="nil"/>
              <w:left w:val="nil"/>
              <w:bottom w:val="single" w:sz="8" w:space="0" w:color="FFFFFF"/>
              <w:right w:val="single" w:sz="8" w:space="0" w:color="FFFFFF"/>
            </w:tcBorders>
            <w:shd w:val="clear" w:color="000000" w:fill="D6EAAF"/>
            <w:noWrap/>
            <w:vAlign w:val="center"/>
            <w:hideMark/>
          </w:tcPr>
          <w:p w14:paraId="4D503074"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2,498</w:t>
            </w:r>
          </w:p>
        </w:tc>
      </w:tr>
      <w:tr w:rsidR="006B63A8" w:rsidRPr="006B63A8" w14:paraId="1C35CC8A"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AE23C03"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ALEJANDRÍA</w:t>
            </w:r>
          </w:p>
        </w:tc>
        <w:tc>
          <w:tcPr>
            <w:tcW w:w="1820" w:type="dxa"/>
            <w:tcBorders>
              <w:top w:val="nil"/>
              <w:left w:val="nil"/>
              <w:bottom w:val="single" w:sz="8" w:space="0" w:color="FFFFFF"/>
              <w:right w:val="single" w:sz="8" w:space="0" w:color="FFFFFF"/>
            </w:tcBorders>
            <w:shd w:val="clear" w:color="000000" w:fill="EAF4D7"/>
            <w:noWrap/>
            <w:vAlign w:val="center"/>
            <w:hideMark/>
          </w:tcPr>
          <w:p w14:paraId="4424F8DC"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05021</w:t>
            </w:r>
          </w:p>
        </w:tc>
        <w:tc>
          <w:tcPr>
            <w:tcW w:w="1280" w:type="dxa"/>
            <w:tcBorders>
              <w:top w:val="nil"/>
              <w:left w:val="nil"/>
              <w:bottom w:val="single" w:sz="8" w:space="0" w:color="FFFFFF"/>
              <w:right w:val="single" w:sz="8" w:space="0" w:color="FFFFFF"/>
            </w:tcBorders>
            <w:shd w:val="clear" w:color="000000" w:fill="EAF4D7"/>
            <w:noWrap/>
            <w:vAlign w:val="center"/>
            <w:hideMark/>
          </w:tcPr>
          <w:p w14:paraId="596BEB7C"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2,739</w:t>
            </w:r>
          </w:p>
        </w:tc>
      </w:tr>
      <w:tr w:rsidR="006B63A8" w:rsidRPr="006B63A8" w14:paraId="4CA89588"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56F49177"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AMAGÁ</w:t>
            </w:r>
          </w:p>
        </w:tc>
        <w:tc>
          <w:tcPr>
            <w:tcW w:w="1820" w:type="dxa"/>
            <w:tcBorders>
              <w:top w:val="nil"/>
              <w:left w:val="nil"/>
              <w:bottom w:val="single" w:sz="8" w:space="0" w:color="FFFFFF"/>
              <w:right w:val="single" w:sz="8" w:space="0" w:color="FFFFFF"/>
            </w:tcBorders>
            <w:shd w:val="clear" w:color="000000" w:fill="D6EAAF"/>
            <w:noWrap/>
            <w:vAlign w:val="center"/>
            <w:hideMark/>
          </w:tcPr>
          <w:p w14:paraId="7F7D5912"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05030</w:t>
            </w:r>
          </w:p>
        </w:tc>
        <w:tc>
          <w:tcPr>
            <w:tcW w:w="1280" w:type="dxa"/>
            <w:tcBorders>
              <w:top w:val="nil"/>
              <w:left w:val="nil"/>
              <w:bottom w:val="single" w:sz="8" w:space="0" w:color="FFFFFF"/>
              <w:right w:val="single" w:sz="8" w:space="0" w:color="FFFFFF"/>
            </w:tcBorders>
            <w:shd w:val="clear" w:color="000000" w:fill="D6EAAF"/>
            <w:noWrap/>
            <w:vAlign w:val="center"/>
            <w:hideMark/>
          </w:tcPr>
          <w:p w14:paraId="06CEF563"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43,611</w:t>
            </w:r>
          </w:p>
        </w:tc>
      </w:tr>
      <w:tr w:rsidR="006B63A8" w:rsidRPr="006B63A8" w14:paraId="79402E6E"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A7D4F94"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AMALFI</w:t>
            </w:r>
          </w:p>
        </w:tc>
        <w:tc>
          <w:tcPr>
            <w:tcW w:w="1820" w:type="dxa"/>
            <w:tcBorders>
              <w:top w:val="nil"/>
              <w:left w:val="nil"/>
              <w:bottom w:val="single" w:sz="8" w:space="0" w:color="FFFFFF"/>
              <w:right w:val="single" w:sz="8" w:space="0" w:color="FFFFFF"/>
            </w:tcBorders>
            <w:shd w:val="clear" w:color="000000" w:fill="EAF4D7"/>
            <w:noWrap/>
            <w:vAlign w:val="center"/>
            <w:hideMark/>
          </w:tcPr>
          <w:p w14:paraId="3462E46A"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05031</w:t>
            </w:r>
          </w:p>
        </w:tc>
        <w:tc>
          <w:tcPr>
            <w:tcW w:w="1280" w:type="dxa"/>
            <w:tcBorders>
              <w:top w:val="nil"/>
              <w:left w:val="nil"/>
              <w:bottom w:val="single" w:sz="8" w:space="0" w:color="FFFFFF"/>
              <w:right w:val="single" w:sz="8" w:space="0" w:color="FFFFFF"/>
            </w:tcBorders>
            <w:shd w:val="clear" w:color="000000" w:fill="EAF4D7"/>
            <w:noWrap/>
            <w:vAlign w:val="center"/>
            <w:hideMark/>
          </w:tcPr>
          <w:p w14:paraId="50E195E4"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20,874</w:t>
            </w:r>
          </w:p>
        </w:tc>
      </w:tr>
      <w:tr w:rsidR="006B63A8" w:rsidRPr="006B63A8" w14:paraId="7583B45D"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E4233AA"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ANDES</w:t>
            </w:r>
          </w:p>
        </w:tc>
        <w:tc>
          <w:tcPr>
            <w:tcW w:w="1820" w:type="dxa"/>
            <w:tcBorders>
              <w:top w:val="nil"/>
              <w:left w:val="nil"/>
              <w:bottom w:val="single" w:sz="8" w:space="0" w:color="FFFFFF"/>
              <w:right w:val="single" w:sz="8" w:space="0" w:color="FFFFFF"/>
            </w:tcBorders>
            <w:shd w:val="clear" w:color="000000" w:fill="D6EAAF"/>
            <w:noWrap/>
            <w:vAlign w:val="center"/>
            <w:hideMark/>
          </w:tcPr>
          <w:p w14:paraId="3CC4C46B"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05034</w:t>
            </w:r>
          </w:p>
        </w:tc>
        <w:tc>
          <w:tcPr>
            <w:tcW w:w="1280" w:type="dxa"/>
            <w:tcBorders>
              <w:top w:val="nil"/>
              <w:left w:val="nil"/>
              <w:bottom w:val="single" w:sz="8" w:space="0" w:color="FFFFFF"/>
              <w:right w:val="single" w:sz="8" w:space="0" w:color="FFFFFF"/>
            </w:tcBorders>
            <w:shd w:val="clear" w:color="000000" w:fill="D6EAAF"/>
            <w:noWrap/>
            <w:vAlign w:val="center"/>
            <w:hideMark/>
          </w:tcPr>
          <w:p w14:paraId="63B01788"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23,662</w:t>
            </w:r>
          </w:p>
        </w:tc>
      </w:tr>
      <w:tr w:rsidR="006B63A8" w:rsidRPr="006B63A8" w14:paraId="3A278378"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58AB4C92"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ANGELÓPOLIS</w:t>
            </w:r>
          </w:p>
        </w:tc>
        <w:tc>
          <w:tcPr>
            <w:tcW w:w="1820" w:type="dxa"/>
            <w:tcBorders>
              <w:top w:val="nil"/>
              <w:left w:val="nil"/>
              <w:bottom w:val="single" w:sz="8" w:space="0" w:color="FFFFFF"/>
              <w:right w:val="single" w:sz="8" w:space="0" w:color="FFFFFF"/>
            </w:tcBorders>
            <w:shd w:val="clear" w:color="000000" w:fill="EAF4D7"/>
            <w:noWrap/>
            <w:vAlign w:val="center"/>
            <w:hideMark/>
          </w:tcPr>
          <w:p w14:paraId="3EA54F6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05036</w:t>
            </w:r>
          </w:p>
        </w:tc>
        <w:tc>
          <w:tcPr>
            <w:tcW w:w="1280" w:type="dxa"/>
            <w:tcBorders>
              <w:top w:val="nil"/>
              <w:left w:val="nil"/>
              <w:bottom w:val="single" w:sz="8" w:space="0" w:color="FFFFFF"/>
              <w:right w:val="single" w:sz="8" w:space="0" w:color="FFFFFF"/>
            </w:tcBorders>
            <w:shd w:val="clear" w:color="000000" w:fill="EAF4D7"/>
            <w:noWrap/>
            <w:vAlign w:val="center"/>
            <w:hideMark/>
          </w:tcPr>
          <w:p w14:paraId="66E35457"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4,636</w:t>
            </w:r>
          </w:p>
        </w:tc>
      </w:tr>
      <w:tr w:rsidR="006B63A8" w:rsidRPr="006B63A8" w14:paraId="7B5944C5"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18EB61B9"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ANGOSTURA</w:t>
            </w:r>
          </w:p>
        </w:tc>
        <w:tc>
          <w:tcPr>
            <w:tcW w:w="1820" w:type="dxa"/>
            <w:tcBorders>
              <w:top w:val="nil"/>
              <w:left w:val="nil"/>
              <w:bottom w:val="single" w:sz="8" w:space="0" w:color="FFFFFF"/>
              <w:right w:val="single" w:sz="8" w:space="0" w:color="FFFFFF"/>
            </w:tcBorders>
            <w:shd w:val="clear" w:color="000000" w:fill="D6EAAF"/>
            <w:noWrap/>
            <w:vAlign w:val="center"/>
            <w:hideMark/>
          </w:tcPr>
          <w:p w14:paraId="1910A27E"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05038</w:t>
            </w:r>
          </w:p>
        </w:tc>
        <w:tc>
          <w:tcPr>
            <w:tcW w:w="1280" w:type="dxa"/>
            <w:tcBorders>
              <w:top w:val="nil"/>
              <w:left w:val="nil"/>
              <w:bottom w:val="single" w:sz="8" w:space="0" w:color="FFFFFF"/>
              <w:right w:val="single" w:sz="8" w:space="0" w:color="FFFFFF"/>
            </w:tcBorders>
            <w:shd w:val="clear" w:color="000000" w:fill="D6EAAF"/>
            <w:noWrap/>
            <w:vAlign w:val="center"/>
            <w:hideMark/>
          </w:tcPr>
          <w:p w14:paraId="2E367CAA"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5,352</w:t>
            </w:r>
          </w:p>
        </w:tc>
      </w:tr>
      <w:tr w:rsidR="006B63A8" w:rsidRPr="006B63A8" w14:paraId="1C74BB83"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AB0308E"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ANORÍ</w:t>
            </w:r>
          </w:p>
        </w:tc>
        <w:tc>
          <w:tcPr>
            <w:tcW w:w="1820" w:type="dxa"/>
            <w:tcBorders>
              <w:top w:val="nil"/>
              <w:left w:val="nil"/>
              <w:bottom w:val="single" w:sz="8" w:space="0" w:color="FFFFFF"/>
              <w:right w:val="single" w:sz="8" w:space="0" w:color="FFFFFF"/>
            </w:tcBorders>
            <w:shd w:val="clear" w:color="000000" w:fill="EAF4D7"/>
            <w:noWrap/>
            <w:vAlign w:val="center"/>
            <w:hideMark/>
          </w:tcPr>
          <w:p w14:paraId="44437C25"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05040</w:t>
            </w:r>
          </w:p>
        </w:tc>
        <w:tc>
          <w:tcPr>
            <w:tcW w:w="1280" w:type="dxa"/>
            <w:tcBorders>
              <w:top w:val="nil"/>
              <w:left w:val="nil"/>
              <w:bottom w:val="single" w:sz="8" w:space="0" w:color="FFFFFF"/>
              <w:right w:val="single" w:sz="8" w:space="0" w:color="FFFFFF"/>
            </w:tcBorders>
            <w:shd w:val="clear" w:color="000000" w:fill="EAF4D7"/>
            <w:noWrap/>
            <w:vAlign w:val="center"/>
            <w:hideMark/>
          </w:tcPr>
          <w:p w14:paraId="6BFE78FF"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8,234</w:t>
            </w:r>
          </w:p>
        </w:tc>
      </w:tr>
      <w:tr w:rsidR="006B63A8" w:rsidRPr="006B63A8" w14:paraId="1E7CF03B"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454A4138"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ANZÁ</w:t>
            </w:r>
          </w:p>
        </w:tc>
        <w:tc>
          <w:tcPr>
            <w:tcW w:w="1820" w:type="dxa"/>
            <w:tcBorders>
              <w:top w:val="nil"/>
              <w:left w:val="nil"/>
              <w:bottom w:val="single" w:sz="8" w:space="0" w:color="FFFFFF"/>
              <w:right w:val="single" w:sz="8" w:space="0" w:color="FFFFFF"/>
            </w:tcBorders>
            <w:shd w:val="clear" w:color="000000" w:fill="D6EAAF"/>
            <w:noWrap/>
            <w:vAlign w:val="center"/>
            <w:hideMark/>
          </w:tcPr>
          <w:p w14:paraId="4CB4D6C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05044</w:t>
            </w:r>
          </w:p>
        </w:tc>
        <w:tc>
          <w:tcPr>
            <w:tcW w:w="1280" w:type="dxa"/>
            <w:tcBorders>
              <w:top w:val="nil"/>
              <w:left w:val="nil"/>
              <w:bottom w:val="single" w:sz="8" w:space="0" w:color="FFFFFF"/>
              <w:right w:val="single" w:sz="8" w:space="0" w:color="FFFFFF"/>
            </w:tcBorders>
            <w:shd w:val="clear" w:color="000000" w:fill="D6EAAF"/>
            <w:noWrap/>
            <w:vAlign w:val="center"/>
            <w:hideMark/>
          </w:tcPr>
          <w:p w14:paraId="509FD360"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5,196</w:t>
            </w:r>
          </w:p>
        </w:tc>
      </w:tr>
      <w:tr w:rsidR="006B63A8" w:rsidRPr="006B63A8" w14:paraId="113556BA"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A18BF8E"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APARTADÓ</w:t>
            </w:r>
          </w:p>
        </w:tc>
        <w:tc>
          <w:tcPr>
            <w:tcW w:w="1820" w:type="dxa"/>
            <w:tcBorders>
              <w:top w:val="nil"/>
              <w:left w:val="nil"/>
              <w:bottom w:val="single" w:sz="8" w:space="0" w:color="FFFFFF"/>
              <w:right w:val="single" w:sz="8" w:space="0" w:color="FFFFFF"/>
            </w:tcBorders>
            <w:shd w:val="clear" w:color="000000" w:fill="EAF4D7"/>
            <w:noWrap/>
            <w:vAlign w:val="center"/>
            <w:hideMark/>
          </w:tcPr>
          <w:p w14:paraId="6279864C"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05045</w:t>
            </w:r>
          </w:p>
        </w:tc>
        <w:tc>
          <w:tcPr>
            <w:tcW w:w="1280" w:type="dxa"/>
            <w:tcBorders>
              <w:top w:val="nil"/>
              <w:left w:val="nil"/>
              <w:bottom w:val="single" w:sz="8" w:space="0" w:color="FFFFFF"/>
              <w:right w:val="single" w:sz="8" w:space="0" w:color="FFFFFF"/>
            </w:tcBorders>
            <w:shd w:val="clear" w:color="000000" w:fill="EAF4D7"/>
            <w:noWrap/>
            <w:vAlign w:val="center"/>
            <w:hideMark/>
          </w:tcPr>
          <w:p w14:paraId="6B21F809"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46,812</w:t>
            </w:r>
          </w:p>
        </w:tc>
      </w:tr>
      <w:tr w:rsidR="006B63A8" w:rsidRPr="006B63A8" w14:paraId="3989EB28"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464CCEF3"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ARBOLETES</w:t>
            </w:r>
          </w:p>
        </w:tc>
        <w:tc>
          <w:tcPr>
            <w:tcW w:w="1820" w:type="dxa"/>
            <w:tcBorders>
              <w:top w:val="nil"/>
              <w:left w:val="nil"/>
              <w:bottom w:val="single" w:sz="8" w:space="0" w:color="FFFFFF"/>
              <w:right w:val="single" w:sz="8" w:space="0" w:color="FFFFFF"/>
            </w:tcBorders>
            <w:shd w:val="clear" w:color="000000" w:fill="D6EAAF"/>
            <w:noWrap/>
            <w:vAlign w:val="center"/>
            <w:hideMark/>
          </w:tcPr>
          <w:p w14:paraId="0BAC0EA8"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05051</w:t>
            </w:r>
          </w:p>
        </w:tc>
        <w:tc>
          <w:tcPr>
            <w:tcW w:w="1280" w:type="dxa"/>
            <w:tcBorders>
              <w:top w:val="nil"/>
              <w:left w:val="nil"/>
              <w:bottom w:val="single" w:sz="8" w:space="0" w:color="FFFFFF"/>
              <w:right w:val="single" w:sz="8" w:space="0" w:color="FFFFFF"/>
            </w:tcBorders>
            <w:shd w:val="clear" w:color="000000" w:fill="D6EAAF"/>
            <w:noWrap/>
            <w:vAlign w:val="center"/>
            <w:hideMark/>
          </w:tcPr>
          <w:p w14:paraId="62BAF65B"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19,601</w:t>
            </w:r>
          </w:p>
        </w:tc>
      </w:tr>
      <w:tr w:rsidR="006B63A8" w:rsidRPr="006B63A8" w14:paraId="0F0EDD4A"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B0F3F29"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ARGELIA</w:t>
            </w:r>
          </w:p>
        </w:tc>
        <w:tc>
          <w:tcPr>
            <w:tcW w:w="1820" w:type="dxa"/>
            <w:tcBorders>
              <w:top w:val="nil"/>
              <w:left w:val="nil"/>
              <w:bottom w:val="single" w:sz="8" w:space="0" w:color="FFFFFF"/>
              <w:right w:val="single" w:sz="8" w:space="0" w:color="FFFFFF"/>
            </w:tcBorders>
            <w:shd w:val="clear" w:color="000000" w:fill="EAF4D7"/>
            <w:noWrap/>
            <w:vAlign w:val="center"/>
            <w:hideMark/>
          </w:tcPr>
          <w:p w14:paraId="12F6FBBD"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05055</w:t>
            </w:r>
          </w:p>
        </w:tc>
        <w:tc>
          <w:tcPr>
            <w:tcW w:w="1280" w:type="dxa"/>
            <w:tcBorders>
              <w:top w:val="nil"/>
              <w:left w:val="nil"/>
              <w:bottom w:val="single" w:sz="8" w:space="0" w:color="FFFFFF"/>
              <w:right w:val="single" w:sz="8" w:space="0" w:color="FFFFFF"/>
            </w:tcBorders>
            <w:shd w:val="clear" w:color="000000" w:fill="EAF4D7"/>
            <w:noWrap/>
            <w:vAlign w:val="center"/>
            <w:hideMark/>
          </w:tcPr>
          <w:p w14:paraId="28242E3F"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3,947</w:t>
            </w:r>
          </w:p>
        </w:tc>
      </w:tr>
      <w:tr w:rsidR="006B63A8" w:rsidRPr="006B63A8" w14:paraId="19F0CF04"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484C0E6A"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ARMENIA</w:t>
            </w:r>
          </w:p>
        </w:tc>
        <w:tc>
          <w:tcPr>
            <w:tcW w:w="1820" w:type="dxa"/>
            <w:tcBorders>
              <w:top w:val="nil"/>
              <w:left w:val="nil"/>
              <w:bottom w:val="single" w:sz="8" w:space="0" w:color="FFFFFF"/>
              <w:right w:val="single" w:sz="8" w:space="0" w:color="FFFFFF"/>
            </w:tcBorders>
            <w:shd w:val="clear" w:color="000000" w:fill="D6EAAF"/>
            <w:noWrap/>
            <w:vAlign w:val="center"/>
            <w:hideMark/>
          </w:tcPr>
          <w:p w14:paraId="28D1CAA2"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05059</w:t>
            </w:r>
          </w:p>
        </w:tc>
        <w:tc>
          <w:tcPr>
            <w:tcW w:w="1280" w:type="dxa"/>
            <w:tcBorders>
              <w:top w:val="nil"/>
              <w:left w:val="nil"/>
              <w:bottom w:val="single" w:sz="8" w:space="0" w:color="FFFFFF"/>
              <w:right w:val="single" w:sz="8" w:space="0" w:color="FFFFFF"/>
            </w:tcBorders>
            <w:shd w:val="clear" w:color="000000" w:fill="D6EAAF"/>
            <w:noWrap/>
            <w:vAlign w:val="center"/>
            <w:hideMark/>
          </w:tcPr>
          <w:p w14:paraId="13575F54"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926</w:t>
            </w:r>
          </w:p>
        </w:tc>
      </w:tr>
      <w:tr w:rsidR="006B63A8" w:rsidRPr="006B63A8" w14:paraId="521C9307"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46429A74"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AYAPEL</w:t>
            </w:r>
          </w:p>
        </w:tc>
        <w:tc>
          <w:tcPr>
            <w:tcW w:w="1820" w:type="dxa"/>
            <w:tcBorders>
              <w:top w:val="nil"/>
              <w:left w:val="nil"/>
              <w:bottom w:val="single" w:sz="8" w:space="0" w:color="FFFFFF"/>
              <w:right w:val="single" w:sz="8" w:space="0" w:color="FFFFFF"/>
            </w:tcBorders>
            <w:shd w:val="clear" w:color="000000" w:fill="EAF4D7"/>
            <w:noWrap/>
            <w:vAlign w:val="center"/>
            <w:hideMark/>
          </w:tcPr>
          <w:p w14:paraId="042C315B"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23068</w:t>
            </w:r>
          </w:p>
        </w:tc>
        <w:tc>
          <w:tcPr>
            <w:tcW w:w="1280" w:type="dxa"/>
            <w:tcBorders>
              <w:top w:val="nil"/>
              <w:left w:val="nil"/>
              <w:bottom w:val="single" w:sz="8" w:space="0" w:color="FFFFFF"/>
              <w:right w:val="single" w:sz="8" w:space="0" w:color="FFFFFF"/>
            </w:tcBorders>
            <w:shd w:val="clear" w:color="000000" w:fill="EAF4D7"/>
            <w:noWrap/>
            <w:vAlign w:val="center"/>
            <w:hideMark/>
          </w:tcPr>
          <w:p w14:paraId="2E6E220A"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1,637</w:t>
            </w:r>
          </w:p>
        </w:tc>
      </w:tr>
      <w:tr w:rsidR="006B63A8" w:rsidRPr="006B63A8" w14:paraId="038C3CB6"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D4152A1"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BARBOSA</w:t>
            </w:r>
          </w:p>
        </w:tc>
        <w:tc>
          <w:tcPr>
            <w:tcW w:w="1820" w:type="dxa"/>
            <w:tcBorders>
              <w:top w:val="nil"/>
              <w:left w:val="nil"/>
              <w:bottom w:val="single" w:sz="8" w:space="0" w:color="FFFFFF"/>
              <w:right w:val="single" w:sz="8" w:space="0" w:color="FFFFFF"/>
            </w:tcBorders>
            <w:shd w:val="clear" w:color="000000" w:fill="D6EAAF"/>
            <w:noWrap/>
            <w:vAlign w:val="center"/>
            <w:hideMark/>
          </w:tcPr>
          <w:p w14:paraId="3E0BB139"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05079</w:t>
            </w:r>
          </w:p>
        </w:tc>
        <w:tc>
          <w:tcPr>
            <w:tcW w:w="1280" w:type="dxa"/>
            <w:tcBorders>
              <w:top w:val="nil"/>
              <w:left w:val="nil"/>
              <w:bottom w:val="single" w:sz="8" w:space="0" w:color="FFFFFF"/>
              <w:right w:val="single" w:sz="8" w:space="0" w:color="FFFFFF"/>
            </w:tcBorders>
            <w:shd w:val="clear" w:color="000000" w:fill="D6EAAF"/>
            <w:noWrap/>
            <w:vAlign w:val="center"/>
            <w:hideMark/>
          </w:tcPr>
          <w:p w14:paraId="619A9D2A"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24,959</w:t>
            </w:r>
          </w:p>
        </w:tc>
      </w:tr>
      <w:tr w:rsidR="006B63A8" w:rsidRPr="006B63A8" w14:paraId="20760D24"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601CD89"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BELLO</w:t>
            </w:r>
          </w:p>
        </w:tc>
        <w:tc>
          <w:tcPr>
            <w:tcW w:w="1820" w:type="dxa"/>
            <w:tcBorders>
              <w:top w:val="nil"/>
              <w:left w:val="nil"/>
              <w:bottom w:val="single" w:sz="8" w:space="0" w:color="FFFFFF"/>
              <w:right w:val="single" w:sz="8" w:space="0" w:color="FFFFFF"/>
            </w:tcBorders>
            <w:shd w:val="clear" w:color="000000" w:fill="EAF4D7"/>
            <w:noWrap/>
            <w:vAlign w:val="center"/>
            <w:hideMark/>
          </w:tcPr>
          <w:p w14:paraId="7E36DC2E"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05088</w:t>
            </w:r>
          </w:p>
        </w:tc>
        <w:tc>
          <w:tcPr>
            <w:tcW w:w="1280" w:type="dxa"/>
            <w:tcBorders>
              <w:top w:val="nil"/>
              <w:left w:val="nil"/>
              <w:bottom w:val="single" w:sz="8" w:space="0" w:color="FFFFFF"/>
              <w:right w:val="single" w:sz="8" w:space="0" w:color="FFFFFF"/>
            </w:tcBorders>
            <w:shd w:val="clear" w:color="000000" w:fill="EAF4D7"/>
            <w:noWrap/>
            <w:vAlign w:val="center"/>
            <w:hideMark/>
          </w:tcPr>
          <w:p w14:paraId="19A9C1A1"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49,964</w:t>
            </w:r>
          </w:p>
        </w:tc>
      </w:tr>
      <w:tr w:rsidR="006B63A8" w:rsidRPr="006B63A8" w14:paraId="13309C0B"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BE2D4C6"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BELMIRA</w:t>
            </w:r>
          </w:p>
        </w:tc>
        <w:tc>
          <w:tcPr>
            <w:tcW w:w="1820" w:type="dxa"/>
            <w:tcBorders>
              <w:top w:val="nil"/>
              <w:left w:val="nil"/>
              <w:bottom w:val="single" w:sz="8" w:space="0" w:color="FFFFFF"/>
              <w:right w:val="single" w:sz="8" w:space="0" w:color="FFFFFF"/>
            </w:tcBorders>
            <w:shd w:val="clear" w:color="000000" w:fill="D6EAAF"/>
            <w:noWrap/>
            <w:vAlign w:val="center"/>
            <w:hideMark/>
          </w:tcPr>
          <w:p w14:paraId="7809A0B2"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05086</w:t>
            </w:r>
          </w:p>
        </w:tc>
        <w:tc>
          <w:tcPr>
            <w:tcW w:w="1280" w:type="dxa"/>
            <w:tcBorders>
              <w:top w:val="nil"/>
              <w:left w:val="nil"/>
              <w:bottom w:val="single" w:sz="8" w:space="0" w:color="FFFFFF"/>
              <w:right w:val="single" w:sz="8" w:space="0" w:color="FFFFFF"/>
            </w:tcBorders>
            <w:shd w:val="clear" w:color="000000" w:fill="D6EAAF"/>
            <w:noWrap/>
            <w:vAlign w:val="center"/>
            <w:hideMark/>
          </w:tcPr>
          <w:p w14:paraId="2466B4BE"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8,111</w:t>
            </w:r>
          </w:p>
        </w:tc>
      </w:tr>
      <w:tr w:rsidR="006B63A8" w:rsidRPr="006B63A8" w14:paraId="21DF5606"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4ADEFC41"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BETANIA</w:t>
            </w:r>
          </w:p>
        </w:tc>
        <w:tc>
          <w:tcPr>
            <w:tcW w:w="1820" w:type="dxa"/>
            <w:tcBorders>
              <w:top w:val="nil"/>
              <w:left w:val="nil"/>
              <w:bottom w:val="single" w:sz="8" w:space="0" w:color="FFFFFF"/>
              <w:right w:val="single" w:sz="8" w:space="0" w:color="FFFFFF"/>
            </w:tcBorders>
            <w:shd w:val="clear" w:color="000000" w:fill="EAF4D7"/>
            <w:noWrap/>
            <w:vAlign w:val="center"/>
            <w:hideMark/>
          </w:tcPr>
          <w:p w14:paraId="67803489"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05091</w:t>
            </w:r>
          </w:p>
        </w:tc>
        <w:tc>
          <w:tcPr>
            <w:tcW w:w="1280" w:type="dxa"/>
            <w:tcBorders>
              <w:top w:val="nil"/>
              <w:left w:val="nil"/>
              <w:bottom w:val="single" w:sz="8" w:space="0" w:color="FFFFFF"/>
              <w:right w:val="single" w:sz="8" w:space="0" w:color="FFFFFF"/>
            </w:tcBorders>
            <w:shd w:val="clear" w:color="000000" w:fill="EAF4D7"/>
            <w:noWrap/>
            <w:vAlign w:val="center"/>
            <w:hideMark/>
          </w:tcPr>
          <w:p w14:paraId="3C6C4D54"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3,270</w:t>
            </w:r>
          </w:p>
        </w:tc>
      </w:tr>
      <w:tr w:rsidR="006B63A8" w:rsidRPr="006B63A8" w14:paraId="5DE3E1CA"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FF3FB1A"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BETULIA</w:t>
            </w:r>
          </w:p>
        </w:tc>
        <w:tc>
          <w:tcPr>
            <w:tcW w:w="1820" w:type="dxa"/>
            <w:tcBorders>
              <w:top w:val="nil"/>
              <w:left w:val="nil"/>
              <w:bottom w:val="single" w:sz="8" w:space="0" w:color="FFFFFF"/>
              <w:right w:val="single" w:sz="8" w:space="0" w:color="FFFFFF"/>
            </w:tcBorders>
            <w:shd w:val="clear" w:color="000000" w:fill="D6EAAF"/>
            <w:noWrap/>
            <w:vAlign w:val="center"/>
            <w:hideMark/>
          </w:tcPr>
          <w:p w14:paraId="1DF4BC89"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05093</w:t>
            </w:r>
          </w:p>
        </w:tc>
        <w:tc>
          <w:tcPr>
            <w:tcW w:w="1280" w:type="dxa"/>
            <w:tcBorders>
              <w:top w:val="nil"/>
              <w:left w:val="nil"/>
              <w:bottom w:val="single" w:sz="8" w:space="0" w:color="FFFFFF"/>
              <w:right w:val="single" w:sz="8" w:space="0" w:color="FFFFFF"/>
            </w:tcBorders>
            <w:shd w:val="clear" w:color="000000" w:fill="D6EAAF"/>
            <w:noWrap/>
            <w:vAlign w:val="center"/>
            <w:hideMark/>
          </w:tcPr>
          <w:p w14:paraId="50F18E10"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10,774</w:t>
            </w:r>
          </w:p>
        </w:tc>
      </w:tr>
      <w:tr w:rsidR="006B63A8" w:rsidRPr="006B63A8" w14:paraId="547436D0"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A59E465"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BRICEÑO</w:t>
            </w:r>
          </w:p>
        </w:tc>
        <w:tc>
          <w:tcPr>
            <w:tcW w:w="1820" w:type="dxa"/>
            <w:tcBorders>
              <w:top w:val="nil"/>
              <w:left w:val="nil"/>
              <w:bottom w:val="single" w:sz="8" w:space="0" w:color="FFFFFF"/>
              <w:right w:val="single" w:sz="8" w:space="0" w:color="FFFFFF"/>
            </w:tcBorders>
            <w:shd w:val="clear" w:color="000000" w:fill="EAF4D7"/>
            <w:noWrap/>
            <w:vAlign w:val="center"/>
            <w:hideMark/>
          </w:tcPr>
          <w:p w14:paraId="359B9A49"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05107</w:t>
            </w:r>
          </w:p>
        </w:tc>
        <w:tc>
          <w:tcPr>
            <w:tcW w:w="1280" w:type="dxa"/>
            <w:tcBorders>
              <w:top w:val="nil"/>
              <w:left w:val="nil"/>
              <w:bottom w:val="single" w:sz="8" w:space="0" w:color="FFFFFF"/>
              <w:right w:val="single" w:sz="8" w:space="0" w:color="FFFFFF"/>
            </w:tcBorders>
            <w:shd w:val="clear" w:color="000000" w:fill="EAF4D7"/>
            <w:noWrap/>
            <w:vAlign w:val="center"/>
            <w:hideMark/>
          </w:tcPr>
          <w:p w14:paraId="2D7AA0B6"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5,242</w:t>
            </w:r>
          </w:p>
        </w:tc>
      </w:tr>
      <w:tr w:rsidR="006B63A8" w:rsidRPr="006B63A8" w14:paraId="217175DA"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967BB75"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BURITICÁ</w:t>
            </w:r>
          </w:p>
        </w:tc>
        <w:tc>
          <w:tcPr>
            <w:tcW w:w="1820" w:type="dxa"/>
            <w:tcBorders>
              <w:top w:val="nil"/>
              <w:left w:val="nil"/>
              <w:bottom w:val="single" w:sz="8" w:space="0" w:color="FFFFFF"/>
              <w:right w:val="single" w:sz="8" w:space="0" w:color="FFFFFF"/>
            </w:tcBorders>
            <w:shd w:val="clear" w:color="000000" w:fill="D6EAAF"/>
            <w:noWrap/>
            <w:vAlign w:val="center"/>
            <w:hideMark/>
          </w:tcPr>
          <w:p w14:paraId="6B8F2E9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05113</w:t>
            </w:r>
          </w:p>
        </w:tc>
        <w:tc>
          <w:tcPr>
            <w:tcW w:w="1280" w:type="dxa"/>
            <w:tcBorders>
              <w:top w:val="nil"/>
              <w:left w:val="nil"/>
              <w:bottom w:val="single" w:sz="8" w:space="0" w:color="FFFFFF"/>
              <w:right w:val="single" w:sz="8" w:space="0" w:color="FFFFFF"/>
            </w:tcBorders>
            <w:shd w:val="clear" w:color="000000" w:fill="D6EAAF"/>
            <w:noWrap/>
            <w:vAlign w:val="center"/>
            <w:hideMark/>
          </w:tcPr>
          <w:p w14:paraId="6EFAAAA5"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4,668</w:t>
            </w:r>
          </w:p>
        </w:tc>
      </w:tr>
      <w:tr w:rsidR="006B63A8" w:rsidRPr="006B63A8" w14:paraId="7C93311C"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18C2F40E"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CÁCERES</w:t>
            </w:r>
          </w:p>
        </w:tc>
        <w:tc>
          <w:tcPr>
            <w:tcW w:w="1820" w:type="dxa"/>
            <w:tcBorders>
              <w:top w:val="nil"/>
              <w:left w:val="nil"/>
              <w:bottom w:val="single" w:sz="8" w:space="0" w:color="FFFFFF"/>
              <w:right w:val="single" w:sz="8" w:space="0" w:color="FFFFFF"/>
            </w:tcBorders>
            <w:shd w:val="clear" w:color="000000" w:fill="EAF4D7"/>
            <w:noWrap/>
            <w:vAlign w:val="center"/>
            <w:hideMark/>
          </w:tcPr>
          <w:p w14:paraId="0A1977FC"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05120</w:t>
            </w:r>
          </w:p>
        </w:tc>
        <w:tc>
          <w:tcPr>
            <w:tcW w:w="1280" w:type="dxa"/>
            <w:tcBorders>
              <w:top w:val="nil"/>
              <w:left w:val="nil"/>
              <w:bottom w:val="single" w:sz="8" w:space="0" w:color="FFFFFF"/>
              <w:right w:val="single" w:sz="8" w:space="0" w:color="FFFFFF"/>
            </w:tcBorders>
            <w:shd w:val="clear" w:color="000000" w:fill="EAF4D7"/>
            <w:noWrap/>
            <w:vAlign w:val="center"/>
            <w:hideMark/>
          </w:tcPr>
          <w:p w14:paraId="0E1CA92F"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13,956</w:t>
            </w:r>
          </w:p>
        </w:tc>
      </w:tr>
      <w:tr w:rsidR="006B63A8" w:rsidRPr="006B63A8" w14:paraId="15E0BF7E"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5CFF27D"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CAICEDO</w:t>
            </w:r>
          </w:p>
        </w:tc>
        <w:tc>
          <w:tcPr>
            <w:tcW w:w="1820" w:type="dxa"/>
            <w:tcBorders>
              <w:top w:val="nil"/>
              <w:left w:val="nil"/>
              <w:bottom w:val="single" w:sz="8" w:space="0" w:color="FFFFFF"/>
              <w:right w:val="single" w:sz="8" w:space="0" w:color="FFFFFF"/>
            </w:tcBorders>
            <w:shd w:val="clear" w:color="000000" w:fill="D6EAAF"/>
            <w:noWrap/>
            <w:vAlign w:val="center"/>
            <w:hideMark/>
          </w:tcPr>
          <w:p w14:paraId="05966DDF"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05125</w:t>
            </w:r>
          </w:p>
        </w:tc>
        <w:tc>
          <w:tcPr>
            <w:tcW w:w="1280" w:type="dxa"/>
            <w:tcBorders>
              <w:top w:val="nil"/>
              <w:left w:val="nil"/>
              <w:bottom w:val="single" w:sz="8" w:space="0" w:color="FFFFFF"/>
              <w:right w:val="single" w:sz="8" w:space="0" w:color="FFFFFF"/>
            </w:tcBorders>
            <w:shd w:val="clear" w:color="000000" w:fill="D6EAAF"/>
            <w:noWrap/>
            <w:vAlign w:val="center"/>
            <w:hideMark/>
          </w:tcPr>
          <w:p w14:paraId="7701A9EC"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8,568</w:t>
            </w:r>
          </w:p>
        </w:tc>
      </w:tr>
      <w:tr w:rsidR="006B63A8" w:rsidRPr="006B63A8" w14:paraId="13A7A1DE"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A1F08E2"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CALDAS</w:t>
            </w:r>
          </w:p>
        </w:tc>
        <w:tc>
          <w:tcPr>
            <w:tcW w:w="1820" w:type="dxa"/>
            <w:tcBorders>
              <w:top w:val="nil"/>
              <w:left w:val="nil"/>
              <w:bottom w:val="single" w:sz="8" w:space="0" w:color="FFFFFF"/>
              <w:right w:val="single" w:sz="8" w:space="0" w:color="FFFFFF"/>
            </w:tcBorders>
            <w:shd w:val="clear" w:color="000000" w:fill="EAF4D7"/>
            <w:noWrap/>
            <w:vAlign w:val="center"/>
            <w:hideMark/>
          </w:tcPr>
          <w:p w14:paraId="43A4A436"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05129</w:t>
            </w:r>
          </w:p>
        </w:tc>
        <w:tc>
          <w:tcPr>
            <w:tcW w:w="1280" w:type="dxa"/>
            <w:tcBorders>
              <w:top w:val="nil"/>
              <w:left w:val="nil"/>
              <w:bottom w:val="single" w:sz="8" w:space="0" w:color="FFFFFF"/>
              <w:right w:val="single" w:sz="8" w:space="0" w:color="FFFFFF"/>
            </w:tcBorders>
            <w:shd w:val="clear" w:color="000000" w:fill="EAF4D7"/>
            <w:noWrap/>
            <w:vAlign w:val="center"/>
            <w:hideMark/>
          </w:tcPr>
          <w:p w14:paraId="1E3C8ADA"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32,415</w:t>
            </w:r>
          </w:p>
        </w:tc>
      </w:tr>
      <w:tr w:rsidR="006B63A8" w:rsidRPr="006B63A8" w14:paraId="14AE3F96"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0F97EDE"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CAMPAMENTO</w:t>
            </w:r>
          </w:p>
        </w:tc>
        <w:tc>
          <w:tcPr>
            <w:tcW w:w="1820" w:type="dxa"/>
            <w:tcBorders>
              <w:top w:val="nil"/>
              <w:left w:val="nil"/>
              <w:bottom w:val="single" w:sz="8" w:space="0" w:color="FFFFFF"/>
              <w:right w:val="single" w:sz="8" w:space="0" w:color="FFFFFF"/>
            </w:tcBorders>
            <w:shd w:val="clear" w:color="000000" w:fill="D6EAAF"/>
            <w:noWrap/>
            <w:vAlign w:val="center"/>
            <w:hideMark/>
          </w:tcPr>
          <w:p w14:paraId="1E84CD7D"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05134</w:t>
            </w:r>
          </w:p>
        </w:tc>
        <w:tc>
          <w:tcPr>
            <w:tcW w:w="1280" w:type="dxa"/>
            <w:tcBorders>
              <w:top w:val="nil"/>
              <w:left w:val="nil"/>
              <w:bottom w:val="single" w:sz="8" w:space="0" w:color="FFFFFF"/>
              <w:right w:val="single" w:sz="8" w:space="0" w:color="FFFFFF"/>
            </w:tcBorders>
            <w:shd w:val="clear" w:color="000000" w:fill="D6EAAF"/>
            <w:noWrap/>
            <w:vAlign w:val="center"/>
            <w:hideMark/>
          </w:tcPr>
          <w:p w14:paraId="67CBE8C8"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6,072</w:t>
            </w:r>
          </w:p>
        </w:tc>
      </w:tr>
      <w:tr w:rsidR="006B63A8" w:rsidRPr="006B63A8" w14:paraId="57817908"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BCA2BCA"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CAÑASGORDAS</w:t>
            </w:r>
          </w:p>
        </w:tc>
        <w:tc>
          <w:tcPr>
            <w:tcW w:w="1820" w:type="dxa"/>
            <w:tcBorders>
              <w:top w:val="nil"/>
              <w:left w:val="nil"/>
              <w:bottom w:val="single" w:sz="8" w:space="0" w:color="FFFFFF"/>
              <w:right w:val="single" w:sz="8" w:space="0" w:color="FFFFFF"/>
            </w:tcBorders>
            <w:shd w:val="clear" w:color="000000" w:fill="EAF4D7"/>
            <w:noWrap/>
            <w:vAlign w:val="center"/>
            <w:hideMark/>
          </w:tcPr>
          <w:p w14:paraId="15FEDD78"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05138</w:t>
            </w:r>
          </w:p>
        </w:tc>
        <w:tc>
          <w:tcPr>
            <w:tcW w:w="1280" w:type="dxa"/>
            <w:tcBorders>
              <w:top w:val="nil"/>
              <w:left w:val="nil"/>
              <w:bottom w:val="single" w:sz="8" w:space="0" w:color="FFFFFF"/>
              <w:right w:val="single" w:sz="8" w:space="0" w:color="FFFFFF"/>
            </w:tcBorders>
            <w:shd w:val="clear" w:color="000000" w:fill="EAF4D7"/>
            <w:noWrap/>
            <w:vAlign w:val="center"/>
            <w:hideMark/>
          </w:tcPr>
          <w:p w14:paraId="6D830C73"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13,795</w:t>
            </w:r>
          </w:p>
        </w:tc>
      </w:tr>
      <w:tr w:rsidR="006B63A8" w:rsidRPr="006B63A8" w14:paraId="0F448CA1"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1D0D1F6B"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CARACOLÍ</w:t>
            </w:r>
          </w:p>
        </w:tc>
        <w:tc>
          <w:tcPr>
            <w:tcW w:w="1820" w:type="dxa"/>
            <w:tcBorders>
              <w:top w:val="nil"/>
              <w:left w:val="nil"/>
              <w:bottom w:val="single" w:sz="8" w:space="0" w:color="FFFFFF"/>
              <w:right w:val="single" w:sz="8" w:space="0" w:color="FFFFFF"/>
            </w:tcBorders>
            <w:shd w:val="clear" w:color="000000" w:fill="D6EAAF"/>
            <w:noWrap/>
            <w:vAlign w:val="center"/>
            <w:hideMark/>
          </w:tcPr>
          <w:p w14:paraId="1B7B1AD9"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05142</w:t>
            </w:r>
          </w:p>
        </w:tc>
        <w:tc>
          <w:tcPr>
            <w:tcW w:w="1280" w:type="dxa"/>
            <w:tcBorders>
              <w:top w:val="nil"/>
              <w:left w:val="nil"/>
              <w:bottom w:val="single" w:sz="8" w:space="0" w:color="FFFFFF"/>
              <w:right w:val="single" w:sz="8" w:space="0" w:color="FFFFFF"/>
            </w:tcBorders>
            <w:shd w:val="clear" w:color="000000" w:fill="D6EAAF"/>
            <w:noWrap/>
            <w:vAlign w:val="center"/>
            <w:hideMark/>
          </w:tcPr>
          <w:p w14:paraId="5CC1BB8A"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4,763</w:t>
            </w:r>
          </w:p>
        </w:tc>
      </w:tr>
      <w:tr w:rsidR="006B63A8" w:rsidRPr="006B63A8" w14:paraId="524AC0B2"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53D3BAC1"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CARAMANTA</w:t>
            </w:r>
          </w:p>
        </w:tc>
        <w:tc>
          <w:tcPr>
            <w:tcW w:w="1820" w:type="dxa"/>
            <w:tcBorders>
              <w:top w:val="nil"/>
              <w:left w:val="nil"/>
              <w:bottom w:val="single" w:sz="8" w:space="0" w:color="FFFFFF"/>
              <w:right w:val="single" w:sz="8" w:space="0" w:color="FFFFFF"/>
            </w:tcBorders>
            <w:shd w:val="clear" w:color="000000" w:fill="EAF4D7"/>
            <w:noWrap/>
            <w:vAlign w:val="center"/>
            <w:hideMark/>
          </w:tcPr>
          <w:p w14:paraId="7CB055C7"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05145</w:t>
            </w:r>
          </w:p>
        </w:tc>
        <w:tc>
          <w:tcPr>
            <w:tcW w:w="1280" w:type="dxa"/>
            <w:tcBorders>
              <w:top w:val="nil"/>
              <w:left w:val="nil"/>
              <w:bottom w:val="single" w:sz="8" w:space="0" w:color="FFFFFF"/>
              <w:right w:val="single" w:sz="8" w:space="0" w:color="FFFFFF"/>
            </w:tcBorders>
            <w:shd w:val="clear" w:color="000000" w:fill="EAF4D7"/>
            <w:noWrap/>
            <w:vAlign w:val="center"/>
            <w:hideMark/>
          </w:tcPr>
          <w:p w14:paraId="13D7A111"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1,342</w:t>
            </w:r>
          </w:p>
        </w:tc>
      </w:tr>
      <w:tr w:rsidR="006B63A8" w:rsidRPr="006B63A8" w14:paraId="578CF1F6"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18CF5D5C"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CAREPA</w:t>
            </w:r>
          </w:p>
        </w:tc>
        <w:tc>
          <w:tcPr>
            <w:tcW w:w="1820" w:type="dxa"/>
            <w:tcBorders>
              <w:top w:val="nil"/>
              <w:left w:val="nil"/>
              <w:bottom w:val="single" w:sz="8" w:space="0" w:color="FFFFFF"/>
              <w:right w:val="single" w:sz="8" w:space="0" w:color="FFFFFF"/>
            </w:tcBorders>
            <w:shd w:val="clear" w:color="000000" w:fill="D6EAAF"/>
            <w:noWrap/>
            <w:vAlign w:val="center"/>
            <w:hideMark/>
          </w:tcPr>
          <w:p w14:paraId="663D4D17"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05147</w:t>
            </w:r>
          </w:p>
        </w:tc>
        <w:tc>
          <w:tcPr>
            <w:tcW w:w="1280" w:type="dxa"/>
            <w:tcBorders>
              <w:top w:val="nil"/>
              <w:left w:val="nil"/>
              <w:bottom w:val="single" w:sz="8" w:space="0" w:color="FFFFFF"/>
              <w:right w:val="single" w:sz="8" w:space="0" w:color="FFFFFF"/>
            </w:tcBorders>
            <w:shd w:val="clear" w:color="000000" w:fill="D6EAAF"/>
            <w:noWrap/>
            <w:vAlign w:val="center"/>
            <w:hideMark/>
          </w:tcPr>
          <w:p w14:paraId="58C34DCF"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33,318</w:t>
            </w:r>
          </w:p>
        </w:tc>
      </w:tr>
      <w:tr w:rsidR="006B63A8" w:rsidRPr="006B63A8" w14:paraId="30DFCAAF"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552B5C8F"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CARMEN DEL DARIÉN</w:t>
            </w:r>
          </w:p>
        </w:tc>
        <w:tc>
          <w:tcPr>
            <w:tcW w:w="1820" w:type="dxa"/>
            <w:tcBorders>
              <w:top w:val="nil"/>
              <w:left w:val="nil"/>
              <w:bottom w:val="single" w:sz="8" w:space="0" w:color="FFFFFF"/>
              <w:right w:val="single" w:sz="8" w:space="0" w:color="FFFFFF"/>
            </w:tcBorders>
            <w:shd w:val="clear" w:color="000000" w:fill="EAF4D7"/>
            <w:noWrap/>
            <w:vAlign w:val="center"/>
            <w:hideMark/>
          </w:tcPr>
          <w:p w14:paraId="7B8AACE4"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27150</w:t>
            </w:r>
          </w:p>
        </w:tc>
        <w:tc>
          <w:tcPr>
            <w:tcW w:w="1280" w:type="dxa"/>
            <w:tcBorders>
              <w:top w:val="nil"/>
              <w:left w:val="nil"/>
              <w:bottom w:val="single" w:sz="8" w:space="0" w:color="FFFFFF"/>
              <w:right w:val="single" w:sz="8" w:space="0" w:color="FFFFFF"/>
            </w:tcBorders>
            <w:shd w:val="clear" w:color="000000" w:fill="EAF4D7"/>
            <w:noWrap/>
            <w:vAlign w:val="center"/>
            <w:hideMark/>
          </w:tcPr>
          <w:p w14:paraId="1217A9F5"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509</w:t>
            </w:r>
          </w:p>
        </w:tc>
      </w:tr>
      <w:tr w:rsidR="006B63A8" w:rsidRPr="006B63A8" w14:paraId="20315781"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146F7BA3"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CAROLINA</w:t>
            </w:r>
          </w:p>
        </w:tc>
        <w:tc>
          <w:tcPr>
            <w:tcW w:w="1820" w:type="dxa"/>
            <w:tcBorders>
              <w:top w:val="nil"/>
              <w:left w:val="nil"/>
              <w:bottom w:val="single" w:sz="8" w:space="0" w:color="FFFFFF"/>
              <w:right w:val="single" w:sz="8" w:space="0" w:color="FFFFFF"/>
            </w:tcBorders>
            <w:shd w:val="clear" w:color="000000" w:fill="D6EAAF"/>
            <w:noWrap/>
            <w:vAlign w:val="center"/>
            <w:hideMark/>
          </w:tcPr>
          <w:p w14:paraId="13E6CA7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05150</w:t>
            </w:r>
          </w:p>
        </w:tc>
        <w:tc>
          <w:tcPr>
            <w:tcW w:w="1280" w:type="dxa"/>
            <w:tcBorders>
              <w:top w:val="nil"/>
              <w:left w:val="nil"/>
              <w:bottom w:val="single" w:sz="8" w:space="0" w:color="FFFFFF"/>
              <w:right w:val="single" w:sz="8" w:space="0" w:color="FFFFFF"/>
            </w:tcBorders>
            <w:shd w:val="clear" w:color="000000" w:fill="D6EAAF"/>
            <w:noWrap/>
            <w:vAlign w:val="center"/>
            <w:hideMark/>
          </w:tcPr>
          <w:p w14:paraId="17F15407"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2,025</w:t>
            </w:r>
          </w:p>
        </w:tc>
      </w:tr>
      <w:tr w:rsidR="006B63A8" w:rsidRPr="006B63A8" w14:paraId="716595B7"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1FF6A3DE"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CAUCASIA</w:t>
            </w:r>
          </w:p>
        </w:tc>
        <w:tc>
          <w:tcPr>
            <w:tcW w:w="1820" w:type="dxa"/>
            <w:tcBorders>
              <w:top w:val="nil"/>
              <w:left w:val="nil"/>
              <w:bottom w:val="single" w:sz="8" w:space="0" w:color="FFFFFF"/>
              <w:right w:val="single" w:sz="8" w:space="0" w:color="FFFFFF"/>
            </w:tcBorders>
            <w:shd w:val="clear" w:color="000000" w:fill="EAF4D7"/>
            <w:noWrap/>
            <w:vAlign w:val="center"/>
            <w:hideMark/>
          </w:tcPr>
          <w:p w14:paraId="53F9315F"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05154</w:t>
            </w:r>
          </w:p>
        </w:tc>
        <w:tc>
          <w:tcPr>
            <w:tcW w:w="1280" w:type="dxa"/>
            <w:tcBorders>
              <w:top w:val="nil"/>
              <w:left w:val="nil"/>
              <w:bottom w:val="single" w:sz="8" w:space="0" w:color="FFFFFF"/>
              <w:right w:val="single" w:sz="8" w:space="0" w:color="FFFFFF"/>
            </w:tcBorders>
            <w:shd w:val="clear" w:color="000000" w:fill="EAF4D7"/>
            <w:noWrap/>
            <w:vAlign w:val="center"/>
            <w:hideMark/>
          </w:tcPr>
          <w:p w14:paraId="19E7EC6B"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56,018</w:t>
            </w:r>
          </w:p>
        </w:tc>
      </w:tr>
      <w:tr w:rsidR="006B63A8" w:rsidRPr="006B63A8" w14:paraId="1A0DFACA"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12D8D4E"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lastRenderedPageBreak/>
              <w:t>CHIGORODÓ</w:t>
            </w:r>
          </w:p>
        </w:tc>
        <w:tc>
          <w:tcPr>
            <w:tcW w:w="1820" w:type="dxa"/>
            <w:tcBorders>
              <w:top w:val="nil"/>
              <w:left w:val="nil"/>
              <w:bottom w:val="single" w:sz="8" w:space="0" w:color="FFFFFF"/>
              <w:right w:val="single" w:sz="8" w:space="0" w:color="FFFFFF"/>
            </w:tcBorders>
            <w:shd w:val="clear" w:color="000000" w:fill="D6EAAF"/>
            <w:noWrap/>
            <w:vAlign w:val="center"/>
            <w:hideMark/>
          </w:tcPr>
          <w:p w14:paraId="2B92E50B"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05172</w:t>
            </w:r>
          </w:p>
        </w:tc>
        <w:tc>
          <w:tcPr>
            <w:tcW w:w="1280" w:type="dxa"/>
            <w:tcBorders>
              <w:top w:val="nil"/>
              <w:left w:val="nil"/>
              <w:bottom w:val="single" w:sz="8" w:space="0" w:color="FFFFFF"/>
              <w:right w:val="single" w:sz="8" w:space="0" w:color="FFFFFF"/>
            </w:tcBorders>
            <w:shd w:val="clear" w:color="000000" w:fill="D6EAAF"/>
            <w:noWrap/>
            <w:vAlign w:val="center"/>
            <w:hideMark/>
          </w:tcPr>
          <w:p w14:paraId="3D69AC91"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22,296</w:t>
            </w:r>
          </w:p>
        </w:tc>
      </w:tr>
      <w:tr w:rsidR="006B63A8" w:rsidRPr="006B63A8" w14:paraId="3EC0ED75"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55ACF22"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CISNEROS</w:t>
            </w:r>
          </w:p>
        </w:tc>
        <w:tc>
          <w:tcPr>
            <w:tcW w:w="1820" w:type="dxa"/>
            <w:tcBorders>
              <w:top w:val="nil"/>
              <w:left w:val="nil"/>
              <w:bottom w:val="single" w:sz="8" w:space="0" w:color="FFFFFF"/>
              <w:right w:val="single" w:sz="8" w:space="0" w:color="FFFFFF"/>
            </w:tcBorders>
            <w:shd w:val="clear" w:color="000000" w:fill="EAF4D7"/>
            <w:noWrap/>
            <w:vAlign w:val="center"/>
            <w:hideMark/>
          </w:tcPr>
          <w:p w14:paraId="27C90439"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05190</w:t>
            </w:r>
          </w:p>
        </w:tc>
        <w:tc>
          <w:tcPr>
            <w:tcW w:w="1280" w:type="dxa"/>
            <w:tcBorders>
              <w:top w:val="nil"/>
              <w:left w:val="nil"/>
              <w:bottom w:val="single" w:sz="8" w:space="0" w:color="FFFFFF"/>
              <w:right w:val="single" w:sz="8" w:space="0" w:color="FFFFFF"/>
            </w:tcBorders>
            <w:shd w:val="clear" w:color="000000" w:fill="EAF4D7"/>
            <w:noWrap/>
            <w:vAlign w:val="center"/>
            <w:hideMark/>
          </w:tcPr>
          <w:p w14:paraId="65B3D360"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5,903</w:t>
            </w:r>
          </w:p>
        </w:tc>
      </w:tr>
      <w:tr w:rsidR="006B63A8" w:rsidRPr="006B63A8" w14:paraId="4F7A3638"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A626458"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CIUDAD BOLÍVAR</w:t>
            </w:r>
          </w:p>
        </w:tc>
        <w:tc>
          <w:tcPr>
            <w:tcW w:w="1820" w:type="dxa"/>
            <w:tcBorders>
              <w:top w:val="nil"/>
              <w:left w:val="nil"/>
              <w:bottom w:val="single" w:sz="8" w:space="0" w:color="FFFFFF"/>
              <w:right w:val="single" w:sz="8" w:space="0" w:color="FFFFFF"/>
            </w:tcBorders>
            <w:shd w:val="clear" w:color="000000" w:fill="D6EAAF"/>
            <w:noWrap/>
            <w:vAlign w:val="center"/>
            <w:hideMark/>
          </w:tcPr>
          <w:p w14:paraId="7BB03857"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05101</w:t>
            </w:r>
          </w:p>
        </w:tc>
        <w:tc>
          <w:tcPr>
            <w:tcW w:w="1280" w:type="dxa"/>
            <w:tcBorders>
              <w:top w:val="nil"/>
              <w:left w:val="nil"/>
              <w:bottom w:val="single" w:sz="8" w:space="0" w:color="FFFFFF"/>
              <w:right w:val="single" w:sz="8" w:space="0" w:color="FFFFFF"/>
            </w:tcBorders>
            <w:shd w:val="clear" w:color="000000" w:fill="D6EAAF"/>
            <w:noWrap/>
            <w:vAlign w:val="center"/>
            <w:hideMark/>
          </w:tcPr>
          <w:p w14:paraId="326E6089"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9,504</w:t>
            </w:r>
          </w:p>
        </w:tc>
      </w:tr>
      <w:tr w:rsidR="006B63A8" w:rsidRPr="006B63A8" w14:paraId="6589C2F8"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1E7EE301"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COCORNÁ</w:t>
            </w:r>
          </w:p>
        </w:tc>
        <w:tc>
          <w:tcPr>
            <w:tcW w:w="1820" w:type="dxa"/>
            <w:tcBorders>
              <w:top w:val="nil"/>
              <w:left w:val="nil"/>
              <w:bottom w:val="single" w:sz="8" w:space="0" w:color="FFFFFF"/>
              <w:right w:val="single" w:sz="8" w:space="0" w:color="FFFFFF"/>
            </w:tcBorders>
            <w:shd w:val="clear" w:color="000000" w:fill="EAF4D7"/>
            <w:noWrap/>
            <w:vAlign w:val="center"/>
            <w:hideMark/>
          </w:tcPr>
          <w:p w14:paraId="04D75CFB"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05197</w:t>
            </w:r>
          </w:p>
        </w:tc>
        <w:tc>
          <w:tcPr>
            <w:tcW w:w="1280" w:type="dxa"/>
            <w:tcBorders>
              <w:top w:val="nil"/>
              <w:left w:val="nil"/>
              <w:bottom w:val="single" w:sz="8" w:space="0" w:color="FFFFFF"/>
              <w:right w:val="single" w:sz="8" w:space="0" w:color="FFFFFF"/>
            </w:tcBorders>
            <w:shd w:val="clear" w:color="000000" w:fill="EAF4D7"/>
            <w:noWrap/>
            <w:vAlign w:val="center"/>
            <w:hideMark/>
          </w:tcPr>
          <w:p w14:paraId="5516C4D3"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13,315</w:t>
            </w:r>
          </w:p>
        </w:tc>
      </w:tr>
      <w:tr w:rsidR="006B63A8" w:rsidRPr="006B63A8" w14:paraId="4D601622"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10988A5"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CONCEPCIÓN</w:t>
            </w:r>
          </w:p>
        </w:tc>
        <w:tc>
          <w:tcPr>
            <w:tcW w:w="1820" w:type="dxa"/>
            <w:tcBorders>
              <w:top w:val="nil"/>
              <w:left w:val="nil"/>
              <w:bottom w:val="single" w:sz="8" w:space="0" w:color="FFFFFF"/>
              <w:right w:val="single" w:sz="8" w:space="0" w:color="FFFFFF"/>
            </w:tcBorders>
            <w:shd w:val="clear" w:color="000000" w:fill="D6EAAF"/>
            <w:noWrap/>
            <w:vAlign w:val="center"/>
            <w:hideMark/>
          </w:tcPr>
          <w:p w14:paraId="15CC1901"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05206</w:t>
            </w:r>
          </w:p>
        </w:tc>
        <w:tc>
          <w:tcPr>
            <w:tcW w:w="1280" w:type="dxa"/>
            <w:tcBorders>
              <w:top w:val="nil"/>
              <w:left w:val="nil"/>
              <w:bottom w:val="single" w:sz="8" w:space="0" w:color="FFFFFF"/>
              <w:right w:val="single" w:sz="8" w:space="0" w:color="FFFFFF"/>
            </w:tcBorders>
            <w:shd w:val="clear" w:color="000000" w:fill="D6EAAF"/>
            <w:noWrap/>
            <w:vAlign w:val="center"/>
            <w:hideMark/>
          </w:tcPr>
          <w:p w14:paraId="51E806F7"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4,933</w:t>
            </w:r>
          </w:p>
        </w:tc>
      </w:tr>
      <w:tr w:rsidR="006B63A8" w:rsidRPr="006B63A8" w14:paraId="0241DDAB"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A3DFF79"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CONCORDIA</w:t>
            </w:r>
          </w:p>
        </w:tc>
        <w:tc>
          <w:tcPr>
            <w:tcW w:w="1820" w:type="dxa"/>
            <w:tcBorders>
              <w:top w:val="nil"/>
              <w:left w:val="nil"/>
              <w:bottom w:val="single" w:sz="8" w:space="0" w:color="FFFFFF"/>
              <w:right w:val="single" w:sz="8" w:space="0" w:color="FFFFFF"/>
            </w:tcBorders>
            <w:shd w:val="clear" w:color="000000" w:fill="EAF4D7"/>
            <w:noWrap/>
            <w:vAlign w:val="center"/>
            <w:hideMark/>
          </w:tcPr>
          <w:p w14:paraId="377EBF17"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05209</w:t>
            </w:r>
          </w:p>
        </w:tc>
        <w:tc>
          <w:tcPr>
            <w:tcW w:w="1280" w:type="dxa"/>
            <w:tcBorders>
              <w:top w:val="nil"/>
              <w:left w:val="nil"/>
              <w:bottom w:val="single" w:sz="8" w:space="0" w:color="FFFFFF"/>
              <w:right w:val="single" w:sz="8" w:space="0" w:color="FFFFFF"/>
            </w:tcBorders>
            <w:shd w:val="clear" w:color="000000" w:fill="EAF4D7"/>
            <w:noWrap/>
            <w:vAlign w:val="center"/>
            <w:hideMark/>
          </w:tcPr>
          <w:p w14:paraId="1475B232"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5,702</w:t>
            </w:r>
          </w:p>
        </w:tc>
      </w:tr>
      <w:tr w:rsidR="006B63A8" w:rsidRPr="006B63A8" w14:paraId="5460CAFF"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3E190C2"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COPACABANA</w:t>
            </w:r>
          </w:p>
        </w:tc>
        <w:tc>
          <w:tcPr>
            <w:tcW w:w="1820" w:type="dxa"/>
            <w:tcBorders>
              <w:top w:val="nil"/>
              <w:left w:val="nil"/>
              <w:bottom w:val="single" w:sz="8" w:space="0" w:color="FFFFFF"/>
              <w:right w:val="single" w:sz="8" w:space="0" w:color="FFFFFF"/>
            </w:tcBorders>
            <w:shd w:val="clear" w:color="000000" w:fill="D6EAAF"/>
            <w:noWrap/>
            <w:vAlign w:val="center"/>
            <w:hideMark/>
          </w:tcPr>
          <w:p w14:paraId="6F7B3FB0"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05212</w:t>
            </w:r>
          </w:p>
        </w:tc>
        <w:tc>
          <w:tcPr>
            <w:tcW w:w="1280" w:type="dxa"/>
            <w:tcBorders>
              <w:top w:val="nil"/>
              <w:left w:val="nil"/>
              <w:bottom w:val="single" w:sz="8" w:space="0" w:color="FFFFFF"/>
              <w:right w:val="single" w:sz="8" w:space="0" w:color="FFFFFF"/>
            </w:tcBorders>
            <w:shd w:val="clear" w:color="000000" w:fill="D6EAAF"/>
            <w:noWrap/>
            <w:vAlign w:val="center"/>
            <w:hideMark/>
          </w:tcPr>
          <w:p w14:paraId="66473247"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12,301</w:t>
            </w:r>
          </w:p>
        </w:tc>
      </w:tr>
      <w:tr w:rsidR="006B63A8" w:rsidRPr="006B63A8" w14:paraId="147C6E20"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058867C"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DABEIBA</w:t>
            </w:r>
          </w:p>
        </w:tc>
        <w:tc>
          <w:tcPr>
            <w:tcW w:w="1820" w:type="dxa"/>
            <w:tcBorders>
              <w:top w:val="nil"/>
              <w:left w:val="nil"/>
              <w:bottom w:val="single" w:sz="8" w:space="0" w:color="FFFFFF"/>
              <w:right w:val="single" w:sz="8" w:space="0" w:color="FFFFFF"/>
            </w:tcBorders>
            <w:shd w:val="clear" w:color="000000" w:fill="EAF4D7"/>
            <w:noWrap/>
            <w:vAlign w:val="center"/>
            <w:hideMark/>
          </w:tcPr>
          <w:p w14:paraId="7F2C0175"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05234</w:t>
            </w:r>
          </w:p>
        </w:tc>
        <w:tc>
          <w:tcPr>
            <w:tcW w:w="1280" w:type="dxa"/>
            <w:tcBorders>
              <w:top w:val="nil"/>
              <w:left w:val="nil"/>
              <w:bottom w:val="single" w:sz="8" w:space="0" w:color="FFFFFF"/>
              <w:right w:val="single" w:sz="8" w:space="0" w:color="FFFFFF"/>
            </w:tcBorders>
            <w:shd w:val="clear" w:color="000000" w:fill="EAF4D7"/>
            <w:noWrap/>
            <w:vAlign w:val="center"/>
            <w:hideMark/>
          </w:tcPr>
          <w:p w14:paraId="5640F178"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39,425</w:t>
            </w:r>
          </w:p>
        </w:tc>
      </w:tr>
      <w:tr w:rsidR="006B63A8" w:rsidRPr="006B63A8" w14:paraId="5CDE91E1"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49979D3"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DONMATÍAS</w:t>
            </w:r>
          </w:p>
        </w:tc>
        <w:tc>
          <w:tcPr>
            <w:tcW w:w="1820" w:type="dxa"/>
            <w:tcBorders>
              <w:top w:val="nil"/>
              <w:left w:val="nil"/>
              <w:bottom w:val="single" w:sz="8" w:space="0" w:color="FFFFFF"/>
              <w:right w:val="single" w:sz="8" w:space="0" w:color="FFFFFF"/>
            </w:tcBorders>
            <w:shd w:val="clear" w:color="000000" w:fill="D6EAAF"/>
            <w:noWrap/>
            <w:vAlign w:val="center"/>
            <w:hideMark/>
          </w:tcPr>
          <w:p w14:paraId="0EE34FF9"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05237</w:t>
            </w:r>
          </w:p>
        </w:tc>
        <w:tc>
          <w:tcPr>
            <w:tcW w:w="1280" w:type="dxa"/>
            <w:tcBorders>
              <w:top w:val="nil"/>
              <w:left w:val="nil"/>
              <w:bottom w:val="single" w:sz="8" w:space="0" w:color="FFFFFF"/>
              <w:right w:val="single" w:sz="8" w:space="0" w:color="FFFFFF"/>
            </w:tcBorders>
            <w:shd w:val="clear" w:color="000000" w:fill="D6EAAF"/>
            <w:noWrap/>
            <w:vAlign w:val="center"/>
            <w:hideMark/>
          </w:tcPr>
          <w:p w14:paraId="417FBF66"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8,661</w:t>
            </w:r>
          </w:p>
        </w:tc>
      </w:tr>
      <w:tr w:rsidR="006B63A8" w:rsidRPr="006B63A8" w14:paraId="45855CB2"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18F5F2B"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EBÉJICO</w:t>
            </w:r>
          </w:p>
        </w:tc>
        <w:tc>
          <w:tcPr>
            <w:tcW w:w="1820" w:type="dxa"/>
            <w:tcBorders>
              <w:top w:val="nil"/>
              <w:left w:val="nil"/>
              <w:bottom w:val="single" w:sz="8" w:space="0" w:color="FFFFFF"/>
              <w:right w:val="single" w:sz="8" w:space="0" w:color="FFFFFF"/>
            </w:tcBorders>
            <w:shd w:val="clear" w:color="000000" w:fill="EAF4D7"/>
            <w:noWrap/>
            <w:vAlign w:val="center"/>
            <w:hideMark/>
          </w:tcPr>
          <w:p w14:paraId="5442ED2E"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05240</w:t>
            </w:r>
          </w:p>
        </w:tc>
        <w:tc>
          <w:tcPr>
            <w:tcW w:w="1280" w:type="dxa"/>
            <w:tcBorders>
              <w:top w:val="nil"/>
              <w:left w:val="nil"/>
              <w:bottom w:val="single" w:sz="8" w:space="0" w:color="FFFFFF"/>
              <w:right w:val="single" w:sz="8" w:space="0" w:color="FFFFFF"/>
            </w:tcBorders>
            <w:shd w:val="clear" w:color="000000" w:fill="EAF4D7"/>
            <w:noWrap/>
            <w:vAlign w:val="center"/>
            <w:hideMark/>
          </w:tcPr>
          <w:p w14:paraId="2691E184"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12,020</w:t>
            </w:r>
          </w:p>
        </w:tc>
      </w:tr>
      <w:tr w:rsidR="006B63A8" w:rsidRPr="006B63A8" w14:paraId="18A2D11A"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841E70A"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EL BAGRE</w:t>
            </w:r>
          </w:p>
        </w:tc>
        <w:tc>
          <w:tcPr>
            <w:tcW w:w="1820" w:type="dxa"/>
            <w:tcBorders>
              <w:top w:val="nil"/>
              <w:left w:val="nil"/>
              <w:bottom w:val="single" w:sz="8" w:space="0" w:color="FFFFFF"/>
              <w:right w:val="single" w:sz="8" w:space="0" w:color="FFFFFF"/>
            </w:tcBorders>
            <w:shd w:val="clear" w:color="000000" w:fill="D6EAAF"/>
            <w:noWrap/>
            <w:vAlign w:val="center"/>
            <w:hideMark/>
          </w:tcPr>
          <w:p w14:paraId="0349445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05250</w:t>
            </w:r>
          </w:p>
        </w:tc>
        <w:tc>
          <w:tcPr>
            <w:tcW w:w="1280" w:type="dxa"/>
            <w:tcBorders>
              <w:top w:val="nil"/>
              <w:left w:val="nil"/>
              <w:bottom w:val="single" w:sz="8" w:space="0" w:color="FFFFFF"/>
              <w:right w:val="single" w:sz="8" w:space="0" w:color="FFFFFF"/>
            </w:tcBorders>
            <w:shd w:val="clear" w:color="000000" w:fill="D6EAAF"/>
            <w:noWrap/>
            <w:vAlign w:val="center"/>
            <w:hideMark/>
          </w:tcPr>
          <w:p w14:paraId="2CCEE7E4"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21,825</w:t>
            </w:r>
          </w:p>
        </w:tc>
      </w:tr>
      <w:tr w:rsidR="006B63A8" w:rsidRPr="006B63A8" w14:paraId="02D4B602"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93C9090"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EL CARMEN DE ATRATO</w:t>
            </w:r>
          </w:p>
        </w:tc>
        <w:tc>
          <w:tcPr>
            <w:tcW w:w="1820" w:type="dxa"/>
            <w:tcBorders>
              <w:top w:val="nil"/>
              <w:left w:val="nil"/>
              <w:bottom w:val="single" w:sz="8" w:space="0" w:color="FFFFFF"/>
              <w:right w:val="single" w:sz="8" w:space="0" w:color="FFFFFF"/>
            </w:tcBorders>
            <w:shd w:val="clear" w:color="000000" w:fill="EAF4D7"/>
            <w:noWrap/>
            <w:vAlign w:val="center"/>
            <w:hideMark/>
          </w:tcPr>
          <w:p w14:paraId="6382AE0A"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27245</w:t>
            </w:r>
          </w:p>
        </w:tc>
        <w:tc>
          <w:tcPr>
            <w:tcW w:w="1280" w:type="dxa"/>
            <w:tcBorders>
              <w:top w:val="nil"/>
              <w:left w:val="nil"/>
              <w:bottom w:val="single" w:sz="8" w:space="0" w:color="FFFFFF"/>
              <w:right w:val="single" w:sz="8" w:space="0" w:color="FFFFFF"/>
            </w:tcBorders>
            <w:shd w:val="clear" w:color="000000" w:fill="EAF4D7"/>
            <w:noWrap/>
            <w:vAlign w:val="center"/>
            <w:hideMark/>
          </w:tcPr>
          <w:p w14:paraId="275BABA6"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1,754</w:t>
            </w:r>
          </w:p>
        </w:tc>
      </w:tr>
      <w:tr w:rsidR="006B63A8" w:rsidRPr="006B63A8" w14:paraId="215F6125"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5570EC5"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EL CARMEN DE VIBORAL</w:t>
            </w:r>
          </w:p>
        </w:tc>
        <w:tc>
          <w:tcPr>
            <w:tcW w:w="1820" w:type="dxa"/>
            <w:tcBorders>
              <w:top w:val="nil"/>
              <w:left w:val="nil"/>
              <w:bottom w:val="single" w:sz="8" w:space="0" w:color="FFFFFF"/>
              <w:right w:val="single" w:sz="8" w:space="0" w:color="FFFFFF"/>
            </w:tcBorders>
            <w:shd w:val="clear" w:color="000000" w:fill="D6EAAF"/>
            <w:noWrap/>
            <w:vAlign w:val="center"/>
            <w:hideMark/>
          </w:tcPr>
          <w:p w14:paraId="67DE5D34"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05148</w:t>
            </w:r>
          </w:p>
        </w:tc>
        <w:tc>
          <w:tcPr>
            <w:tcW w:w="1280" w:type="dxa"/>
            <w:tcBorders>
              <w:top w:val="nil"/>
              <w:left w:val="nil"/>
              <w:bottom w:val="single" w:sz="8" w:space="0" w:color="FFFFFF"/>
              <w:right w:val="single" w:sz="8" w:space="0" w:color="FFFFFF"/>
            </w:tcBorders>
            <w:shd w:val="clear" w:color="000000" w:fill="D6EAAF"/>
            <w:noWrap/>
            <w:vAlign w:val="center"/>
            <w:hideMark/>
          </w:tcPr>
          <w:p w14:paraId="58AA893A"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21,439</w:t>
            </w:r>
          </w:p>
        </w:tc>
      </w:tr>
      <w:tr w:rsidR="006B63A8" w:rsidRPr="006B63A8" w14:paraId="766CC9C9"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31E9192"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EL SANTUARIO</w:t>
            </w:r>
          </w:p>
        </w:tc>
        <w:tc>
          <w:tcPr>
            <w:tcW w:w="1820" w:type="dxa"/>
            <w:tcBorders>
              <w:top w:val="nil"/>
              <w:left w:val="nil"/>
              <w:bottom w:val="single" w:sz="8" w:space="0" w:color="FFFFFF"/>
              <w:right w:val="single" w:sz="8" w:space="0" w:color="FFFFFF"/>
            </w:tcBorders>
            <w:shd w:val="clear" w:color="000000" w:fill="EAF4D7"/>
            <w:noWrap/>
            <w:vAlign w:val="center"/>
            <w:hideMark/>
          </w:tcPr>
          <w:p w14:paraId="26C372AB"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05697</w:t>
            </w:r>
          </w:p>
        </w:tc>
        <w:tc>
          <w:tcPr>
            <w:tcW w:w="1280" w:type="dxa"/>
            <w:tcBorders>
              <w:top w:val="nil"/>
              <w:left w:val="nil"/>
              <w:bottom w:val="single" w:sz="8" w:space="0" w:color="FFFFFF"/>
              <w:right w:val="single" w:sz="8" w:space="0" w:color="FFFFFF"/>
            </w:tcBorders>
            <w:shd w:val="clear" w:color="000000" w:fill="EAF4D7"/>
            <w:noWrap/>
            <w:vAlign w:val="center"/>
            <w:hideMark/>
          </w:tcPr>
          <w:p w14:paraId="3312E1CA"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10,400</w:t>
            </w:r>
          </w:p>
        </w:tc>
      </w:tr>
      <w:tr w:rsidR="006B63A8" w:rsidRPr="006B63A8" w14:paraId="38E01376"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46862831"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ENTRERRÍOS</w:t>
            </w:r>
          </w:p>
        </w:tc>
        <w:tc>
          <w:tcPr>
            <w:tcW w:w="1820" w:type="dxa"/>
            <w:tcBorders>
              <w:top w:val="nil"/>
              <w:left w:val="nil"/>
              <w:bottom w:val="single" w:sz="8" w:space="0" w:color="FFFFFF"/>
              <w:right w:val="single" w:sz="8" w:space="0" w:color="FFFFFF"/>
            </w:tcBorders>
            <w:shd w:val="clear" w:color="000000" w:fill="D6EAAF"/>
            <w:noWrap/>
            <w:vAlign w:val="center"/>
            <w:hideMark/>
          </w:tcPr>
          <w:p w14:paraId="23C0C987"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05264</w:t>
            </w:r>
          </w:p>
        </w:tc>
        <w:tc>
          <w:tcPr>
            <w:tcW w:w="1280" w:type="dxa"/>
            <w:tcBorders>
              <w:top w:val="nil"/>
              <w:left w:val="nil"/>
              <w:bottom w:val="single" w:sz="8" w:space="0" w:color="FFFFFF"/>
              <w:right w:val="single" w:sz="8" w:space="0" w:color="FFFFFF"/>
            </w:tcBorders>
            <w:shd w:val="clear" w:color="000000" w:fill="D6EAAF"/>
            <w:noWrap/>
            <w:vAlign w:val="center"/>
            <w:hideMark/>
          </w:tcPr>
          <w:p w14:paraId="35FFFED5"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4,863</w:t>
            </w:r>
          </w:p>
        </w:tc>
      </w:tr>
      <w:tr w:rsidR="006B63A8" w:rsidRPr="006B63A8" w14:paraId="4FDD8A01"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75766CB"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ENVIGADO</w:t>
            </w:r>
          </w:p>
        </w:tc>
        <w:tc>
          <w:tcPr>
            <w:tcW w:w="1820" w:type="dxa"/>
            <w:tcBorders>
              <w:top w:val="nil"/>
              <w:left w:val="nil"/>
              <w:bottom w:val="single" w:sz="8" w:space="0" w:color="FFFFFF"/>
              <w:right w:val="single" w:sz="8" w:space="0" w:color="FFFFFF"/>
            </w:tcBorders>
            <w:shd w:val="clear" w:color="000000" w:fill="EAF4D7"/>
            <w:noWrap/>
            <w:vAlign w:val="center"/>
            <w:hideMark/>
          </w:tcPr>
          <w:p w14:paraId="3F0F33D1"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05266</w:t>
            </w:r>
          </w:p>
        </w:tc>
        <w:tc>
          <w:tcPr>
            <w:tcW w:w="1280" w:type="dxa"/>
            <w:tcBorders>
              <w:top w:val="nil"/>
              <w:left w:val="nil"/>
              <w:bottom w:val="single" w:sz="8" w:space="0" w:color="FFFFFF"/>
              <w:right w:val="single" w:sz="8" w:space="0" w:color="FFFFFF"/>
            </w:tcBorders>
            <w:shd w:val="clear" w:color="000000" w:fill="EAF4D7"/>
            <w:noWrap/>
            <w:vAlign w:val="center"/>
            <w:hideMark/>
          </w:tcPr>
          <w:p w14:paraId="4543AA00"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50,176</w:t>
            </w:r>
          </w:p>
        </w:tc>
      </w:tr>
      <w:tr w:rsidR="006B63A8" w:rsidRPr="006B63A8" w14:paraId="62CBDBE7"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1043790"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FREDONIA</w:t>
            </w:r>
          </w:p>
        </w:tc>
        <w:tc>
          <w:tcPr>
            <w:tcW w:w="1820" w:type="dxa"/>
            <w:tcBorders>
              <w:top w:val="nil"/>
              <w:left w:val="nil"/>
              <w:bottom w:val="single" w:sz="8" w:space="0" w:color="FFFFFF"/>
              <w:right w:val="single" w:sz="8" w:space="0" w:color="FFFFFF"/>
            </w:tcBorders>
            <w:shd w:val="clear" w:color="000000" w:fill="D6EAAF"/>
            <w:noWrap/>
            <w:vAlign w:val="center"/>
            <w:hideMark/>
          </w:tcPr>
          <w:p w14:paraId="19D431B5"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05282</w:t>
            </w:r>
          </w:p>
        </w:tc>
        <w:tc>
          <w:tcPr>
            <w:tcW w:w="1280" w:type="dxa"/>
            <w:tcBorders>
              <w:top w:val="nil"/>
              <w:left w:val="nil"/>
              <w:bottom w:val="single" w:sz="8" w:space="0" w:color="FFFFFF"/>
              <w:right w:val="single" w:sz="8" w:space="0" w:color="FFFFFF"/>
            </w:tcBorders>
            <w:shd w:val="clear" w:color="000000" w:fill="D6EAAF"/>
            <w:noWrap/>
            <w:vAlign w:val="center"/>
            <w:hideMark/>
          </w:tcPr>
          <w:p w14:paraId="7C83AE8A"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20,641</w:t>
            </w:r>
          </w:p>
        </w:tc>
      </w:tr>
      <w:tr w:rsidR="006B63A8" w:rsidRPr="006B63A8" w14:paraId="72AC2633"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41C02793"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FRONTINO</w:t>
            </w:r>
          </w:p>
        </w:tc>
        <w:tc>
          <w:tcPr>
            <w:tcW w:w="1820" w:type="dxa"/>
            <w:tcBorders>
              <w:top w:val="nil"/>
              <w:left w:val="nil"/>
              <w:bottom w:val="single" w:sz="8" w:space="0" w:color="FFFFFF"/>
              <w:right w:val="single" w:sz="8" w:space="0" w:color="FFFFFF"/>
            </w:tcBorders>
            <w:shd w:val="clear" w:color="000000" w:fill="EAF4D7"/>
            <w:noWrap/>
            <w:vAlign w:val="center"/>
            <w:hideMark/>
          </w:tcPr>
          <w:p w14:paraId="03BB1982"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05284</w:t>
            </w:r>
          </w:p>
        </w:tc>
        <w:tc>
          <w:tcPr>
            <w:tcW w:w="1280" w:type="dxa"/>
            <w:tcBorders>
              <w:top w:val="nil"/>
              <w:left w:val="nil"/>
              <w:bottom w:val="single" w:sz="8" w:space="0" w:color="FFFFFF"/>
              <w:right w:val="single" w:sz="8" w:space="0" w:color="FFFFFF"/>
            </w:tcBorders>
            <w:shd w:val="clear" w:color="000000" w:fill="EAF4D7"/>
            <w:noWrap/>
            <w:vAlign w:val="center"/>
            <w:hideMark/>
          </w:tcPr>
          <w:p w14:paraId="3BCE414E"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11,399</w:t>
            </w:r>
          </w:p>
        </w:tc>
      </w:tr>
      <w:tr w:rsidR="006B63A8" w:rsidRPr="006B63A8" w14:paraId="4EDEDF87"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51425CB3"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GIRALDO</w:t>
            </w:r>
          </w:p>
        </w:tc>
        <w:tc>
          <w:tcPr>
            <w:tcW w:w="1820" w:type="dxa"/>
            <w:tcBorders>
              <w:top w:val="nil"/>
              <w:left w:val="nil"/>
              <w:bottom w:val="single" w:sz="8" w:space="0" w:color="FFFFFF"/>
              <w:right w:val="single" w:sz="8" w:space="0" w:color="FFFFFF"/>
            </w:tcBorders>
            <w:shd w:val="clear" w:color="000000" w:fill="D6EAAF"/>
            <w:noWrap/>
            <w:vAlign w:val="center"/>
            <w:hideMark/>
          </w:tcPr>
          <w:p w14:paraId="79EB27B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05306</w:t>
            </w:r>
          </w:p>
        </w:tc>
        <w:tc>
          <w:tcPr>
            <w:tcW w:w="1280" w:type="dxa"/>
            <w:tcBorders>
              <w:top w:val="nil"/>
              <w:left w:val="nil"/>
              <w:bottom w:val="single" w:sz="8" w:space="0" w:color="FFFFFF"/>
              <w:right w:val="single" w:sz="8" w:space="0" w:color="FFFFFF"/>
            </w:tcBorders>
            <w:shd w:val="clear" w:color="000000" w:fill="D6EAAF"/>
            <w:noWrap/>
            <w:vAlign w:val="center"/>
            <w:hideMark/>
          </w:tcPr>
          <w:p w14:paraId="4D5EF4B7"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2,083</w:t>
            </w:r>
          </w:p>
        </w:tc>
      </w:tr>
      <w:tr w:rsidR="006B63A8" w:rsidRPr="006B63A8" w14:paraId="1D5F7483"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57323015"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GIRARDOTA</w:t>
            </w:r>
          </w:p>
        </w:tc>
        <w:tc>
          <w:tcPr>
            <w:tcW w:w="1820" w:type="dxa"/>
            <w:tcBorders>
              <w:top w:val="nil"/>
              <w:left w:val="nil"/>
              <w:bottom w:val="single" w:sz="8" w:space="0" w:color="FFFFFF"/>
              <w:right w:val="single" w:sz="8" w:space="0" w:color="FFFFFF"/>
            </w:tcBorders>
            <w:shd w:val="clear" w:color="000000" w:fill="EAF4D7"/>
            <w:noWrap/>
            <w:vAlign w:val="center"/>
            <w:hideMark/>
          </w:tcPr>
          <w:p w14:paraId="3B6B8100"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05308</w:t>
            </w:r>
          </w:p>
        </w:tc>
        <w:tc>
          <w:tcPr>
            <w:tcW w:w="1280" w:type="dxa"/>
            <w:tcBorders>
              <w:top w:val="nil"/>
              <w:left w:val="nil"/>
              <w:bottom w:val="single" w:sz="8" w:space="0" w:color="FFFFFF"/>
              <w:right w:val="single" w:sz="8" w:space="0" w:color="FFFFFF"/>
            </w:tcBorders>
            <w:shd w:val="clear" w:color="000000" w:fill="EAF4D7"/>
            <w:noWrap/>
            <w:vAlign w:val="center"/>
            <w:hideMark/>
          </w:tcPr>
          <w:p w14:paraId="2640C201"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24,915</w:t>
            </w:r>
          </w:p>
        </w:tc>
      </w:tr>
      <w:tr w:rsidR="006B63A8" w:rsidRPr="006B63A8" w14:paraId="4E34EEFA"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2057863"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GÓMEZ PLATA</w:t>
            </w:r>
          </w:p>
        </w:tc>
        <w:tc>
          <w:tcPr>
            <w:tcW w:w="1820" w:type="dxa"/>
            <w:tcBorders>
              <w:top w:val="nil"/>
              <w:left w:val="nil"/>
              <w:bottom w:val="single" w:sz="8" w:space="0" w:color="FFFFFF"/>
              <w:right w:val="single" w:sz="8" w:space="0" w:color="FFFFFF"/>
            </w:tcBorders>
            <w:shd w:val="clear" w:color="000000" w:fill="D6EAAF"/>
            <w:noWrap/>
            <w:vAlign w:val="center"/>
            <w:hideMark/>
          </w:tcPr>
          <w:p w14:paraId="56E8740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05310</w:t>
            </w:r>
          </w:p>
        </w:tc>
        <w:tc>
          <w:tcPr>
            <w:tcW w:w="1280" w:type="dxa"/>
            <w:tcBorders>
              <w:top w:val="nil"/>
              <w:left w:val="nil"/>
              <w:bottom w:val="single" w:sz="8" w:space="0" w:color="FFFFFF"/>
              <w:right w:val="single" w:sz="8" w:space="0" w:color="FFFFFF"/>
            </w:tcBorders>
            <w:shd w:val="clear" w:color="000000" w:fill="D6EAAF"/>
            <w:noWrap/>
            <w:vAlign w:val="center"/>
            <w:hideMark/>
          </w:tcPr>
          <w:p w14:paraId="2EB76F48"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9,629</w:t>
            </w:r>
          </w:p>
        </w:tc>
      </w:tr>
      <w:tr w:rsidR="006B63A8" w:rsidRPr="006B63A8" w14:paraId="4B188966"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5FC0D425"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GRANADA</w:t>
            </w:r>
          </w:p>
        </w:tc>
        <w:tc>
          <w:tcPr>
            <w:tcW w:w="1820" w:type="dxa"/>
            <w:tcBorders>
              <w:top w:val="nil"/>
              <w:left w:val="nil"/>
              <w:bottom w:val="single" w:sz="8" w:space="0" w:color="FFFFFF"/>
              <w:right w:val="single" w:sz="8" w:space="0" w:color="FFFFFF"/>
            </w:tcBorders>
            <w:shd w:val="clear" w:color="000000" w:fill="EAF4D7"/>
            <w:noWrap/>
            <w:vAlign w:val="center"/>
            <w:hideMark/>
          </w:tcPr>
          <w:p w14:paraId="03977BCB"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05313</w:t>
            </w:r>
          </w:p>
        </w:tc>
        <w:tc>
          <w:tcPr>
            <w:tcW w:w="1280" w:type="dxa"/>
            <w:tcBorders>
              <w:top w:val="nil"/>
              <w:left w:val="nil"/>
              <w:bottom w:val="single" w:sz="8" w:space="0" w:color="FFFFFF"/>
              <w:right w:val="single" w:sz="8" w:space="0" w:color="FFFFFF"/>
            </w:tcBorders>
            <w:shd w:val="clear" w:color="000000" w:fill="EAF4D7"/>
            <w:noWrap/>
            <w:vAlign w:val="center"/>
            <w:hideMark/>
          </w:tcPr>
          <w:p w14:paraId="6574C0E2"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8,895</w:t>
            </w:r>
          </w:p>
        </w:tc>
      </w:tr>
      <w:tr w:rsidR="006B63A8" w:rsidRPr="006B63A8" w14:paraId="5E943680"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75BEC18"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GUADALUPE</w:t>
            </w:r>
          </w:p>
        </w:tc>
        <w:tc>
          <w:tcPr>
            <w:tcW w:w="1820" w:type="dxa"/>
            <w:tcBorders>
              <w:top w:val="nil"/>
              <w:left w:val="nil"/>
              <w:bottom w:val="single" w:sz="8" w:space="0" w:color="FFFFFF"/>
              <w:right w:val="single" w:sz="8" w:space="0" w:color="FFFFFF"/>
            </w:tcBorders>
            <w:shd w:val="clear" w:color="000000" w:fill="D6EAAF"/>
            <w:noWrap/>
            <w:vAlign w:val="center"/>
            <w:hideMark/>
          </w:tcPr>
          <w:p w14:paraId="6C7D069E"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05315</w:t>
            </w:r>
          </w:p>
        </w:tc>
        <w:tc>
          <w:tcPr>
            <w:tcW w:w="1280" w:type="dxa"/>
            <w:tcBorders>
              <w:top w:val="nil"/>
              <w:left w:val="nil"/>
              <w:bottom w:val="single" w:sz="8" w:space="0" w:color="FFFFFF"/>
              <w:right w:val="single" w:sz="8" w:space="0" w:color="FFFFFF"/>
            </w:tcBorders>
            <w:shd w:val="clear" w:color="000000" w:fill="D6EAAF"/>
            <w:noWrap/>
            <w:vAlign w:val="center"/>
            <w:hideMark/>
          </w:tcPr>
          <w:p w14:paraId="1373DA8E"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10,769</w:t>
            </w:r>
          </w:p>
        </w:tc>
      </w:tr>
      <w:tr w:rsidR="006B63A8" w:rsidRPr="006B63A8" w14:paraId="629B691F"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6FBC030"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GUARNE</w:t>
            </w:r>
          </w:p>
        </w:tc>
        <w:tc>
          <w:tcPr>
            <w:tcW w:w="1820" w:type="dxa"/>
            <w:tcBorders>
              <w:top w:val="nil"/>
              <w:left w:val="nil"/>
              <w:bottom w:val="single" w:sz="8" w:space="0" w:color="FFFFFF"/>
              <w:right w:val="single" w:sz="8" w:space="0" w:color="FFFFFF"/>
            </w:tcBorders>
            <w:shd w:val="clear" w:color="000000" w:fill="EAF4D7"/>
            <w:noWrap/>
            <w:vAlign w:val="center"/>
            <w:hideMark/>
          </w:tcPr>
          <w:p w14:paraId="3308DCA9"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05318</w:t>
            </w:r>
          </w:p>
        </w:tc>
        <w:tc>
          <w:tcPr>
            <w:tcW w:w="1280" w:type="dxa"/>
            <w:tcBorders>
              <w:top w:val="nil"/>
              <w:left w:val="nil"/>
              <w:bottom w:val="single" w:sz="8" w:space="0" w:color="FFFFFF"/>
              <w:right w:val="single" w:sz="8" w:space="0" w:color="FFFFFF"/>
            </w:tcBorders>
            <w:shd w:val="clear" w:color="000000" w:fill="EAF4D7"/>
            <w:noWrap/>
            <w:vAlign w:val="center"/>
            <w:hideMark/>
          </w:tcPr>
          <w:p w14:paraId="76061688"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55,982</w:t>
            </w:r>
          </w:p>
        </w:tc>
      </w:tr>
      <w:tr w:rsidR="006B63A8" w:rsidRPr="006B63A8" w14:paraId="568E5911"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F1CC511"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GUATAPÉ</w:t>
            </w:r>
          </w:p>
        </w:tc>
        <w:tc>
          <w:tcPr>
            <w:tcW w:w="1820" w:type="dxa"/>
            <w:tcBorders>
              <w:top w:val="nil"/>
              <w:left w:val="nil"/>
              <w:bottom w:val="single" w:sz="8" w:space="0" w:color="FFFFFF"/>
              <w:right w:val="single" w:sz="8" w:space="0" w:color="FFFFFF"/>
            </w:tcBorders>
            <w:shd w:val="clear" w:color="000000" w:fill="D6EAAF"/>
            <w:noWrap/>
            <w:vAlign w:val="center"/>
            <w:hideMark/>
          </w:tcPr>
          <w:p w14:paraId="0DC11238"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05321</w:t>
            </w:r>
          </w:p>
        </w:tc>
        <w:tc>
          <w:tcPr>
            <w:tcW w:w="1280" w:type="dxa"/>
            <w:tcBorders>
              <w:top w:val="nil"/>
              <w:left w:val="nil"/>
              <w:bottom w:val="single" w:sz="8" w:space="0" w:color="FFFFFF"/>
              <w:right w:val="single" w:sz="8" w:space="0" w:color="FFFFFF"/>
            </w:tcBorders>
            <w:shd w:val="clear" w:color="000000" w:fill="D6EAAF"/>
            <w:noWrap/>
            <w:vAlign w:val="center"/>
            <w:hideMark/>
          </w:tcPr>
          <w:p w14:paraId="42E49754"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16,000</w:t>
            </w:r>
          </w:p>
        </w:tc>
      </w:tr>
      <w:tr w:rsidR="006B63A8" w:rsidRPr="006B63A8" w14:paraId="68AB6584"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DFBBC11"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HELICONIA</w:t>
            </w:r>
          </w:p>
        </w:tc>
        <w:tc>
          <w:tcPr>
            <w:tcW w:w="1820" w:type="dxa"/>
            <w:tcBorders>
              <w:top w:val="nil"/>
              <w:left w:val="nil"/>
              <w:bottom w:val="single" w:sz="8" w:space="0" w:color="FFFFFF"/>
              <w:right w:val="single" w:sz="8" w:space="0" w:color="FFFFFF"/>
            </w:tcBorders>
            <w:shd w:val="clear" w:color="000000" w:fill="EAF4D7"/>
            <w:noWrap/>
            <w:vAlign w:val="center"/>
            <w:hideMark/>
          </w:tcPr>
          <w:p w14:paraId="2D6A9851"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05347</w:t>
            </w:r>
          </w:p>
        </w:tc>
        <w:tc>
          <w:tcPr>
            <w:tcW w:w="1280" w:type="dxa"/>
            <w:tcBorders>
              <w:top w:val="nil"/>
              <w:left w:val="nil"/>
              <w:bottom w:val="single" w:sz="8" w:space="0" w:color="FFFFFF"/>
              <w:right w:val="single" w:sz="8" w:space="0" w:color="FFFFFF"/>
            </w:tcBorders>
            <w:shd w:val="clear" w:color="000000" w:fill="EAF4D7"/>
            <w:noWrap/>
            <w:vAlign w:val="center"/>
            <w:hideMark/>
          </w:tcPr>
          <w:p w14:paraId="6D62217B"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3,051</w:t>
            </w:r>
          </w:p>
        </w:tc>
      </w:tr>
      <w:tr w:rsidR="006B63A8" w:rsidRPr="006B63A8" w14:paraId="15C0D611"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12626048"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HISPANIA</w:t>
            </w:r>
          </w:p>
        </w:tc>
        <w:tc>
          <w:tcPr>
            <w:tcW w:w="1820" w:type="dxa"/>
            <w:tcBorders>
              <w:top w:val="nil"/>
              <w:left w:val="nil"/>
              <w:bottom w:val="single" w:sz="8" w:space="0" w:color="FFFFFF"/>
              <w:right w:val="single" w:sz="8" w:space="0" w:color="FFFFFF"/>
            </w:tcBorders>
            <w:shd w:val="clear" w:color="000000" w:fill="D6EAAF"/>
            <w:noWrap/>
            <w:vAlign w:val="center"/>
            <w:hideMark/>
          </w:tcPr>
          <w:p w14:paraId="6314702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05353</w:t>
            </w:r>
          </w:p>
        </w:tc>
        <w:tc>
          <w:tcPr>
            <w:tcW w:w="1280" w:type="dxa"/>
            <w:tcBorders>
              <w:top w:val="nil"/>
              <w:left w:val="nil"/>
              <w:bottom w:val="single" w:sz="8" w:space="0" w:color="FFFFFF"/>
              <w:right w:val="single" w:sz="8" w:space="0" w:color="FFFFFF"/>
            </w:tcBorders>
            <w:shd w:val="clear" w:color="000000" w:fill="D6EAAF"/>
            <w:noWrap/>
            <w:vAlign w:val="center"/>
            <w:hideMark/>
          </w:tcPr>
          <w:p w14:paraId="221EE195"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16,777</w:t>
            </w:r>
          </w:p>
        </w:tc>
      </w:tr>
      <w:tr w:rsidR="006B63A8" w:rsidRPr="006B63A8" w14:paraId="63133337"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1E101DA"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ITAGÜÍ</w:t>
            </w:r>
          </w:p>
        </w:tc>
        <w:tc>
          <w:tcPr>
            <w:tcW w:w="1820" w:type="dxa"/>
            <w:tcBorders>
              <w:top w:val="nil"/>
              <w:left w:val="nil"/>
              <w:bottom w:val="single" w:sz="8" w:space="0" w:color="FFFFFF"/>
              <w:right w:val="single" w:sz="8" w:space="0" w:color="FFFFFF"/>
            </w:tcBorders>
            <w:shd w:val="clear" w:color="000000" w:fill="EAF4D7"/>
            <w:noWrap/>
            <w:vAlign w:val="center"/>
            <w:hideMark/>
          </w:tcPr>
          <w:p w14:paraId="5010BA19"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05360</w:t>
            </w:r>
          </w:p>
        </w:tc>
        <w:tc>
          <w:tcPr>
            <w:tcW w:w="1280" w:type="dxa"/>
            <w:tcBorders>
              <w:top w:val="nil"/>
              <w:left w:val="nil"/>
              <w:bottom w:val="single" w:sz="8" w:space="0" w:color="FFFFFF"/>
              <w:right w:val="single" w:sz="8" w:space="0" w:color="FFFFFF"/>
            </w:tcBorders>
            <w:shd w:val="clear" w:color="000000" w:fill="EAF4D7"/>
            <w:noWrap/>
            <w:vAlign w:val="center"/>
            <w:hideMark/>
          </w:tcPr>
          <w:p w14:paraId="2CC029E0"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23,505</w:t>
            </w:r>
          </w:p>
        </w:tc>
      </w:tr>
      <w:tr w:rsidR="006B63A8" w:rsidRPr="006B63A8" w14:paraId="0D9F188B"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2A0B1B3"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ITUANGO</w:t>
            </w:r>
          </w:p>
        </w:tc>
        <w:tc>
          <w:tcPr>
            <w:tcW w:w="1820" w:type="dxa"/>
            <w:tcBorders>
              <w:top w:val="nil"/>
              <w:left w:val="nil"/>
              <w:bottom w:val="single" w:sz="8" w:space="0" w:color="FFFFFF"/>
              <w:right w:val="single" w:sz="8" w:space="0" w:color="FFFFFF"/>
            </w:tcBorders>
            <w:shd w:val="clear" w:color="000000" w:fill="D6EAAF"/>
            <w:noWrap/>
            <w:vAlign w:val="center"/>
            <w:hideMark/>
          </w:tcPr>
          <w:p w14:paraId="19CE0F60"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05361</w:t>
            </w:r>
          </w:p>
        </w:tc>
        <w:tc>
          <w:tcPr>
            <w:tcW w:w="1280" w:type="dxa"/>
            <w:tcBorders>
              <w:top w:val="nil"/>
              <w:left w:val="nil"/>
              <w:bottom w:val="single" w:sz="8" w:space="0" w:color="FFFFFF"/>
              <w:right w:val="single" w:sz="8" w:space="0" w:color="FFFFFF"/>
            </w:tcBorders>
            <w:shd w:val="clear" w:color="000000" w:fill="D6EAAF"/>
            <w:noWrap/>
            <w:vAlign w:val="center"/>
            <w:hideMark/>
          </w:tcPr>
          <w:p w14:paraId="1130865B"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9,255</w:t>
            </w:r>
          </w:p>
        </w:tc>
      </w:tr>
      <w:tr w:rsidR="006B63A8" w:rsidRPr="006B63A8" w14:paraId="515AC111"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B7D4AEA"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JARDÍN</w:t>
            </w:r>
          </w:p>
        </w:tc>
        <w:tc>
          <w:tcPr>
            <w:tcW w:w="1820" w:type="dxa"/>
            <w:tcBorders>
              <w:top w:val="nil"/>
              <w:left w:val="nil"/>
              <w:bottom w:val="single" w:sz="8" w:space="0" w:color="FFFFFF"/>
              <w:right w:val="single" w:sz="8" w:space="0" w:color="FFFFFF"/>
            </w:tcBorders>
            <w:shd w:val="clear" w:color="000000" w:fill="EAF4D7"/>
            <w:noWrap/>
            <w:vAlign w:val="center"/>
            <w:hideMark/>
          </w:tcPr>
          <w:p w14:paraId="00AFB240"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05364</w:t>
            </w:r>
          </w:p>
        </w:tc>
        <w:tc>
          <w:tcPr>
            <w:tcW w:w="1280" w:type="dxa"/>
            <w:tcBorders>
              <w:top w:val="nil"/>
              <w:left w:val="nil"/>
              <w:bottom w:val="single" w:sz="8" w:space="0" w:color="FFFFFF"/>
              <w:right w:val="single" w:sz="8" w:space="0" w:color="FFFFFF"/>
            </w:tcBorders>
            <w:shd w:val="clear" w:color="000000" w:fill="EAF4D7"/>
            <w:noWrap/>
            <w:vAlign w:val="center"/>
            <w:hideMark/>
          </w:tcPr>
          <w:p w14:paraId="6F560069"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4,827</w:t>
            </w:r>
          </w:p>
        </w:tc>
      </w:tr>
      <w:tr w:rsidR="006B63A8" w:rsidRPr="006B63A8" w14:paraId="3A4D21D5"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1AD9766"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JERICÓ</w:t>
            </w:r>
          </w:p>
        </w:tc>
        <w:tc>
          <w:tcPr>
            <w:tcW w:w="1820" w:type="dxa"/>
            <w:tcBorders>
              <w:top w:val="nil"/>
              <w:left w:val="nil"/>
              <w:bottom w:val="single" w:sz="8" w:space="0" w:color="FFFFFF"/>
              <w:right w:val="single" w:sz="8" w:space="0" w:color="FFFFFF"/>
            </w:tcBorders>
            <w:shd w:val="clear" w:color="000000" w:fill="D6EAAF"/>
            <w:noWrap/>
            <w:vAlign w:val="center"/>
            <w:hideMark/>
          </w:tcPr>
          <w:p w14:paraId="1B95DEF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05368</w:t>
            </w:r>
          </w:p>
        </w:tc>
        <w:tc>
          <w:tcPr>
            <w:tcW w:w="1280" w:type="dxa"/>
            <w:tcBorders>
              <w:top w:val="nil"/>
              <w:left w:val="nil"/>
              <w:bottom w:val="single" w:sz="8" w:space="0" w:color="FFFFFF"/>
              <w:right w:val="single" w:sz="8" w:space="0" w:color="FFFFFF"/>
            </w:tcBorders>
            <w:shd w:val="clear" w:color="000000" w:fill="D6EAAF"/>
            <w:noWrap/>
            <w:vAlign w:val="center"/>
            <w:hideMark/>
          </w:tcPr>
          <w:p w14:paraId="5F96E146"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71,278</w:t>
            </w:r>
          </w:p>
        </w:tc>
      </w:tr>
      <w:tr w:rsidR="006B63A8" w:rsidRPr="006B63A8" w14:paraId="0F41E3E5"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C17B555"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LA APARTADA</w:t>
            </w:r>
          </w:p>
        </w:tc>
        <w:tc>
          <w:tcPr>
            <w:tcW w:w="1820" w:type="dxa"/>
            <w:tcBorders>
              <w:top w:val="nil"/>
              <w:left w:val="nil"/>
              <w:bottom w:val="single" w:sz="8" w:space="0" w:color="FFFFFF"/>
              <w:right w:val="single" w:sz="8" w:space="0" w:color="FFFFFF"/>
            </w:tcBorders>
            <w:shd w:val="clear" w:color="000000" w:fill="EAF4D7"/>
            <w:noWrap/>
            <w:vAlign w:val="center"/>
            <w:hideMark/>
          </w:tcPr>
          <w:p w14:paraId="74944642"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23350</w:t>
            </w:r>
          </w:p>
        </w:tc>
        <w:tc>
          <w:tcPr>
            <w:tcW w:w="1280" w:type="dxa"/>
            <w:tcBorders>
              <w:top w:val="nil"/>
              <w:left w:val="nil"/>
              <w:bottom w:val="single" w:sz="8" w:space="0" w:color="FFFFFF"/>
              <w:right w:val="single" w:sz="8" w:space="0" w:color="FFFFFF"/>
            </w:tcBorders>
            <w:shd w:val="clear" w:color="000000" w:fill="EAF4D7"/>
            <w:noWrap/>
            <w:vAlign w:val="center"/>
            <w:hideMark/>
          </w:tcPr>
          <w:p w14:paraId="77583DA5"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863</w:t>
            </w:r>
          </w:p>
        </w:tc>
      </w:tr>
      <w:tr w:rsidR="006B63A8" w:rsidRPr="006B63A8" w14:paraId="4C375CDF"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DD092E4"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LA CEJA</w:t>
            </w:r>
          </w:p>
        </w:tc>
        <w:tc>
          <w:tcPr>
            <w:tcW w:w="1820" w:type="dxa"/>
            <w:tcBorders>
              <w:top w:val="nil"/>
              <w:left w:val="nil"/>
              <w:bottom w:val="single" w:sz="8" w:space="0" w:color="FFFFFF"/>
              <w:right w:val="single" w:sz="8" w:space="0" w:color="FFFFFF"/>
            </w:tcBorders>
            <w:shd w:val="clear" w:color="000000" w:fill="D6EAAF"/>
            <w:noWrap/>
            <w:vAlign w:val="center"/>
            <w:hideMark/>
          </w:tcPr>
          <w:p w14:paraId="75A038B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05376</w:t>
            </w:r>
          </w:p>
        </w:tc>
        <w:tc>
          <w:tcPr>
            <w:tcW w:w="1280" w:type="dxa"/>
            <w:tcBorders>
              <w:top w:val="nil"/>
              <w:left w:val="nil"/>
              <w:bottom w:val="single" w:sz="8" w:space="0" w:color="FFFFFF"/>
              <w:right w:val="single" w:sz="8" w:space="0" w:color="FFFFFF"/>
            </w:tcBorders>
            <w:shd w:val="clear" w:color="000000" w:fill="D6EAAF"/>
            <w:noWrap/>
            <w:vAlign w:val="center"/>
            <w:hideMark/>
          </w:tcPr>
          <w:p w14:paraId="1EAC1F3E"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11,605</w:t>
            </w:r>
          </w:p>
        </w:tc>
      </w:tr>
      <w:tr w:rsidR="006B63A8" w:rsidRPr="006B63A8" w14:paraId="56506BF7"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2F2BE91"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LA DORADA</w:t>
            </w:r>
          </w:p>
        </w:tc>
        <w:tc>
          <w:tcPr>
            <w:tcW w:w="1820" w:type="dxa"/>
            <w:tcBorders>
              <w:top w:val="nil"/>
              <w:left w:val="nil"/>
              <w:bottom w:val="single" w:sz="8" w:space="0" w:color="FFFFFF"/>
              <w:right w:val="single" w:sz="8" w:space="0" w:color="FFFFFF"/>
            </w:tcBorders>
            <w:shd w:val="clear" w:color="000000" w:fill="EAF4D7"/>
            <w:noWrap/>
            <w:vAlign w:val="center"/>
            <w:hideMark/>
          </w:tcPr>
          <w:p w14:paraId="35857534"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17380</w:t>
            </w:r>
          </w:p>
        </w:tc>
        <w:tc>
          <w:tcPr>
            <w:tcW w:w="1280" w:type="dxa"/>
            <w:tcBorders>
              <w:top w:val="nil"/>
              <w:left w:val="nil"/>
              <w:bottom w:val="single" w:sz="8" w:space="0" w:color="FFFFFF"/>
              <w:right w:val="single" w:sz="8" w:space="0" w:color="FFFFFF"/>
            </w:tcBorders>
            <w:shd w:val="clear" w:color="000000" w:fill="EAF4D7"/>
            <w:noWrap/>
            <w:vAlign w:val="center"/>
            <w:hideMark/>
          </w:tcPr>
          <w:p w14:paraId="5BEE0C08"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46</w:t>
            </w:r>
          </w:p>
        </w:tc>
      </w:tr>
      <w:tr w:rsidR="006B63A8" w:rsidRPr="006B63A8" w14:paraId="6E82D87F"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64AD37F"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LA ESTRELLA</w:t>
            </w:r>
          </w:p>
        </w:tc>
        <w:tc>
          <w:tcPr>
            <w:tcW w:w="1820" w:type="dxa"/>
            <w:tcBorders>
              <w:top w:val="nil"/>
              <w:left w:val="nil"/>
              <w:bottom w:val="single" w:sz="8" w:space="0" w:color="FFFFFF"/>
              <w:right w:val="single" w:sz="8" w:space="0" w:color="FFFFFF"/>
            </w:tcBorders>
            <w:shd w:val="clear" w:color="000000" w:fill="D6EAAF"/>
            <w:noWrap/>
            <w:vAlign w:val="center"/>
            <w:hideMark/>
          </w:tcPr>
          <w:p w14:paraId="5FA0972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05380</w:t>
            </w:r>
          </w:p>
        </w:tc>
        <w:tc>
          <w:tcPr>
            <w:tcW w:w="1280" w:type="dxa"/>
            <w:tcBorders>
              <w:top w:val="nil"/>
              <w:left w:val="nil"/>
              <w:bottom w:val="single" w:sz="8" w:space="0" w:color="FFFFFF"/>
              <w:right w:val="single" w:sz="8" w:space="0" w:color="FFFFFF"/>
            </w:tcBorders>
            <w:shd w:val="clear" w:color="000000" w:fill="D6EAAF"/>
            <w:noWrap/>
            <w:vAlign w:val="center"/>
            <w:hideMark/>
          </w:tcPr>
          <w:p w14:paraId="2ED2F80D"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34,627</w:t>
            </w:r>
          </w:p>
        </w:tc>
      </w:tr>
      <w:tr w:rsidR="006B63A8" w:rsidRPr="006B63A8" w14:paraId="2045CFBF"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CB86ECF"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LA PINTADA</w:t>
            </w:r>
          </w:p>
        </w:tc>
        <w:tc>
          <w:tcPr>
            <w:tcW w:w="1820" w:type="dxa"/>
            <w:tcBorders>
              <w:top w:val="nil"/>
              <w:left w:val="nil"/>
              <w:bottom w:val="single" w:sz="8" w:space="0" w:color="FFFFFF"/>
              <w:right w:val="single" w:sz="8" w:space="0" w:color="FFFFFF"/>
            </w:tcBorders>
            <w:shd w:val="clear" w:color="000000" w:fill="EAF4D7"/>
            <w:noWrap/>
            <w:vAlign w:val="center"/>
            <w:hideMark/>
          </w:tcPr>
          <w:p w14:paraId="3A7FB99D"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05390</w:t>
            </w:r>
          </w:p>
        </w:tc>
        <w:tc>
          <w:tcPr>
            <w:tcW w:w="1280" w:type="dxa"/>
            <w:tcBorders>
              <w:top w:val="nil"/>
              <w:left w:val="nil"/>
              <w:bottom w:val="single" w:sz="8" w:space="0" w:color="FFFFFF"/>
              <w:right w:val="single" w:sz="8" w:space="0" w:color="FFFFFF"/>
            </w:tcBorders>
            <w:shd w:val="clear" w:color="000000" w:fill="EAF4D7"/>
            <w:noWrap/>
            <w:vAlign w:val="center"/>
            <w:hideMark/>
          </w:tcPr>
          <w:p w14:paraId="5100A1A3"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1,471</w:t>
            </w:r>
          </w:p>
        </w:tc>
      </w:tr>
      <w:tr w:rsidR="006B63A8" w:rsidRPr="006B63A8" w14:paraId="6DEE3DB0"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13F8A96"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LA UNIÓN</w:t>
            </w:r>
          </w:p>
        </w:tc>
        <w:tc>
          <w:tcPr>
            <w:tcW w:w="1820" w:type="dxa"/>
            <w:tcBorders>
              <w:top w:val="nil"/>
              <w:left w:val="nil"/>
              <w:bottom w:val="single" w:sz="8" w:space="0" w:color="FFFFFF"/>
              <w:right w:val="single" w:sz="8" w:space="0" w:color="FFFFFF"/>
            </w:tcBorders>
            <w:shd w:val="clear" w:color="000000" w:fill="D6EAAF"/>
            <w:noWrap/>
            <w:vAlign w:val="center"/>
            <w:hideMark/>
          </w:tcPr>
          <w:p w14:paraId="6DB458CF"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05400</w:t>
            </w:r>
          </w:p>
        </w:tc>
        <w:tc>
          <w:tcPr>
            <w:tcW w:w="1280" w:type="dxa"/>
            <w:tcBorders>
              <w:top w:val="nil"/>
              <w:left w:val="nil"/>
              <w:bottom w:val="single" w:sz="8" w:space="0" w:color="FFFFFF"/>
              <w:right w:val="single" w:sz="8" w:space="0" w:color="FFFFFF"/>
            </w:tcBorders>
            <w:shd w:val="clear" w:color="000000" w:fill="D6EAAF"/>
            <w:noWrap/>
            <w:vAlign w:val="center"/>
            <w:hideMark/>
          </w:tcPr>
          <w:p w14:paraId="3ABFDF81"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5,989</w:t>
            </w:r>
          </w:p>
        </w:tc>
      </w:tr>
      <w:tr w:rsidR="006B63A8" w:rsidRPr="006B63A8" w14:paraId="275DBD79"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7C1835E"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LIBORINA</w:t>
            </w:r>
          </w:p>
        </w:tc>
        <w:tc>
          <w:tcPr>
            <w:tcW w:w="1820" w:type="dxa"/>
            <w:tcBorders>
              <w:top w:val="nil"/>
              <w:left w:val="nil"/>
              <w:bottom w:val="single" w:sz="8" w:space="0" w:color="FFFFFF"/>
              <w:right w:val="single" w:sz="8" w:space="0" w:color="FFFFFF"/>
            </w:tcBorders>
            <w:shd w:val="clear" w:color="000000" w:fill="EAF4D7"/>
            <w:noWrap/>
            <w:vAlign w:val="center"/>
            <w:hideMark/>
          </w:tcPr>
          <w:p w14:paraId="05D9A5DD"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05411</w:t>
            </w:r>
          </w:p>
        </w:tc>
        <w:tc>
          <w:tcPr>
            <w:tcW w:w="1280" w:type="dxa"/>
            <w:tcBorders>
              <w:top w:val="nil"/>
              <w:left w:val="nil"/>
              <w:bottom w:val="single" w:sz="8" w:space="0" w:color="FFFFFF"/>
              <w:right w:val="single" w:sz="8" w:space="0" w:color="FFFFFF"/>
            </w:tcBorders>
            <w:shd w:val="clear" w:color="000000" w:fill="EAF4D7"/>
            <w:noWrap/>
            <w:vAlign w:val="center"/>
            <w:hideMark/>
          </w:tcPr>
          <w:p w14:paraId="09BCB44E"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7,331</w:t>
            </w:r>
          </w:p>
        </w:tc>
      </w:tr>
      <w:tr w:rsidR="006B63A8" w:rsidRPr="006B63A8" w14:paraId="4E950697"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523A9A15"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lastRenderedPageBreak/>
              <w:t>MACEO</w:t>
            </w:r>
          </w:p>
        </w:tc>
        <w:tc>
          <w:tcPr>
            <w:tcW w:w="1820" w:type="dxa"/>
            <w:tcBorders>
              <w:top w:val="nil"/>
              <w:left w:val="nil"/>
              <w:bottom w:val="single" w:sz="8" w:space="0" w:color="FFFFFF"/>
              <w:right w:val="single" w:sz="8" w:space="0" w:color="FFFFFF"/>
            </w:tcBorders>
            <w:shd w:val="clear" w:color="000000" w:fill="D6EAAF"/>
            <w:noWrap/>
            <w:vAlign w:val="center"/>
            <w:hideMark/>
          </w:tcPr>
          <w:p w14:paraId="2D35EA47"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05425</w:t>
            </w:r>
          </w:p>
        </w:tc>
        <w:tc>
          <w:tcPr>
            <w:tcW w:w="1280" w:type="dxa"/>
            <w:tcBorders>
              <w:top w:val="nil"/>
              <w:left w:val="nil"/>
              <w:bottom w:val="single" w:sz="8" w:space="0" w:color="FFFFFF"/>
              <w:right w:val="single" w:sz="8" w:space="0" w:color="FFFFFF"/>
            </w:tcBorders>
            <w:shd w:val="clear" w:color="000000" w:fill="D6EAAF"/>
            <w:noWrap/>
            <w:vAlign w:val="center"/>
            <w:hideMark/>
          </w:tcPr>
          <w:p w14:paraId="086966AF"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13,647</w:t>
            </w:r>
          </w:p>
        </w:tc>
      </w:tr>
      <w:tr w:rsidR="006B63A8" w:rsidRPr="006B63A8" w14:paraId="55D90E49"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462A9F7A"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MARINILLA</w:t>
            </w:r>
          </w:p>
        </w:tc>
        <w:tc>
          <w:tcPr>
            <w:tcW w:w="1820" w:type="dxa"/>
            <w:tcBorders>
              <w:top w:val="nil"/>
              <w:left w:val="nil"/>
              <w:bottom w:val="single" w:sz="8" w:space="0" w:color="FFFFFF"/>
              <w:right w:val="single" w:sz="8" w:space="0" w:color="FFFFFF"/>
            </w:tcBorders>
            <w:shd w:val="clear" w:color="000000" w:fill="EAF4D7"/>
            <w:noWrap/>
            <w:vAlign w:val="center"/>
            <w:hideMark/>
          </w:tcPr>
          <w:p w14:paraId="6C34F63E"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05440</w:t>
            </w:r>
          </w:p>
        </w:tc>
        <w:tc>
          <w:tcPr>
            <w:tcW w:w="1280" w:type="dxa"/>
            <w:tcBorders>
              <w:top w:val="nil"/>
              <w:left w:val="nil"/>
              <w:bottom w:val="single" w:sz="8" w:space="0" w:color="FFFFFF"/>
              <w:right w:val="single" w:sz="8" w:space="0" w:color="FFFFFF"/>
            </w:tcBorders>
            <w:shd w:val="clear" w:color="000000" w:fill="EAF4D7"/>
            <w:noWrap/>
            <w:vAlign w:val="center"/>
            <w:hideMark/>
          </w:tcPr>
          <w:p w14:paraId="46D78A14"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21,445</w:t>
            </w:r>
          </w:p>
        </w:tc>
      </w:tr>
      <w:tr w:rsidR="006B63A8" w:rsidRPr="006B63A8" w14:paraId="1D38A236"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305EB61"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MEDELLÍN</w:t>
            </w:r>
          </w:p>
        </w:tc>
        <w:tc>
          <w:tcPr>
            <w:tcW w:w="1820" w:type="dxa"/>
            <w:tcBorders>
              <w:top w:val="nil"/>
              <w:left w:val="nil"/>
              <w:bottom w:val="single" w:sz="8" w:space="0" w:color="FFFFFF"/>
              <w:right w:val="single" w:sz="8" w:space="0" w:color="FFFFFF"/>
            </w:tcBorders>
            <w:shd w:val="clear" w:color="000000" w:fill="D6EAAF"/>
            <w:noWrap/>
            <w:vAlign w:val="center"/>
            <w:hideMark/>
          </w:tcPr>
          <w:p w14:paraId="15238816"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05001</w:t>
            </w:r>
          </w:p>
        </w:tc>
        <w:tc>
          <w:tcPr>
            <w:tcW w:w="1280" w:type="dxa"/>
            <w:tcBorders>
              <w:top w:val="nil"/>
              <w:left w:val="nil"/>
              <w:bottom w:val="single" w:sz="8" w:space="0" w:color="FFFFFF"/>
              <w:right w:val="single" w:sz="8" w:space="0" w:color="FFFFFF"/>
            </w:tcBorders>
            <w:shd w:val="clear" w:color="000000" w:fill="D6EAAF"/>
            <w:noWrap/>
            <w:vAlign w:val="center"/>
            <w:hideMark/>
          </w:tcPr>
          <w:p w14:paraId="0F286F0B"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271,458</w:t>
            </w:r>
          </w:p>
        </w:tc>
      </w:tr>
      <w:tr w:rsidR="006B63A8" w:rsidRPr="006B63A8" w14:paraId="608A8AEE"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0B3A159"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MONTEBELLO</w:t>
            </w:r>
          </w:p>
        </w:tc>
        <w:tc>
          <w:tcPr>
            <w:tcW w:w="1820" w:type="dxa"/>
            <w:tcBorders>
              <w:top w:val="nil"/>
              <w:left w:val="nil"/>
              <w:bottom w:val="single" w:sz="8" w:space="0" w:color="FFFFFF"/>
              <w:right w:val="single" w:sz="8" w:space="0" w:color="FFFFFF"/>
            </w:tcBorders>
            <w:shd w:val="clear" w:color="000000" w:fill="EAF4D7"/>
            <w:noWrap/>
            <w:vAlign w:val="center"/>
            <w:hideMark/>
          </w:tcPr>
          <w:p w14:paraId="2641A1DC"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05467</w:t>
            </w:r>
          </w:p>
        </w:tc>
        <w:tc>
          <w:tcPr>
            <w:tcW w:w="1280" w:type="dxa"/>
            <w:tcBorders>
              <w:top w:val="nil"/>
              <w:left w:val="nil"/>
              <w:bottom w:val="single" w:sz="8" w:space="0" w:color="FFFFFF"/>
              <w:right w:val="single" w:sz="8" w:space="0" w:color="FFFFFF"/>
            </w:tcBorders>
            <w:shd w:val="clear" w:color="000000" w:fill="EAF4D7"/>
            <w:noWrap/>
            <w:vAlign w:val="center"/>
            <w:hideMark/>
          </w:tcPr>
          <w:p w14:paraId="3EEB362F"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2,968</w:t>
            </w:r>
          </w:p>
        </w:tc>
      </w:tr>
      <w:tr w:rsidR="006B63A8" w:rsidRPr="006B63A8" w14:paraId="338F5A38"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E00AED8"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MONTELÍBANO</w:t>
            </w:r>
          </w:p>
        </w:tc>
        <w:tc>
          <w:tcPr>
            <w:tcW w:w="1820" w:type="dxa"/>
            <w:tcBorders>
              <w:top w:val="nil"/>
              <w:left w:val="nil"/>
              <w:bottom w:val="single" w:sz="8" w:space="0" w:color="FFFFFF"/>
              <w:right w:val="single" w:sz="8" w:space="0" w:color="FFFFFF"/>
            </w:tcBorders>
            <w:shd w:val="clear" w:color="000000" w:fill="D6EAAF"/>
            <w:noWrap/>
            <w:vAlign w:val="center"/>
            <w:hideMark/>
          </w:tcPr>
          <w:p w14:paraId="3B405AE7"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23466</w:t>
            </w:r>
          </w:p>
        </w:tc>
        <w:tc>
          <w:tcPr>
            <w:tcW w:w="1280" w:type="dxa"/>
            <w:tcBorders>
              <w:top w:val="nil"/>
              <w:left w:val="nil"/>
              <w:bottom w:val="single" w:sz="8" w:space="0" w:color="FFFFFF"/>
              <w:right w:val="single" w:sz="8" w:space="0" w:color="FFFFFF"/>
            </w:tcBorders>
            <w:shd w:val="clear" w:color="000000" w:fill="D6EAAF"/>
            <w:noWrap/>
            <w:vAlign w:val="center"/>
            <w:hideMark/>
          </w:tcPr>
          <w:p w14:paraId="2EEC1FDE"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631</w:t>
            </w:r>
          </w:p>
        </w:tc>
      </w:tr>
      <w:tr w:rsidR="006B63A8" w:rsidRPr="006B63A8" w14:paraId="0BCA95F6"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1D84F6A1"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MUTATÁ</w:t>
            </w:r>
          </w:p>
        </w:tc>
        <w:tc>
          <w:tcPr>
            <w:tcW w:w="1820" w:type="dxa"/>
            <w:tcBorders>
              <w:top w:val="nil"/>
              <w:left w:val="nil"/>
              <w:bottom w:val="single" w:sz="8" w:space="0" w:color="FFFFFF"/>
              <w:right w:val="single" w:sz="8" w:space="0" w:color="FFFFFF"/>
            </w:tcBorders>
            <w:shd w:val="clear" w:color="000000" w:fill="EAF4D7"/>
            <w:noWrap/>
            <w:vAlign w:val="center"/>
            <w:hideMark/>
          </w:tcPr>
          <w:p w14:paraId="10F641A1"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05480</w:t>
            </w:r>
          </w:p>
        </w:tc>
        <w:tc>
          <w:tcPr>
            <w:tcW w:w="1280" w:type="dxa"/>
            <w:tcBorders>
              <w:top w:val="nil"/>
              <w:left w:val="nil"/>
              <w:bottom w:val="single" w:sz="8" w:space="0" w:color="FFFFFF"/>
              <w:right w:val="single" w:sz="8" w:space="0" w:color="FFFFFF"/>
            </w:tcBorders>
            <w:shd w:val="clear" w:color="000000" w:fill="EAF4D7"/>
            <w:noWrap/>
            <w:vAlign w:val="center"/>
            <w:hideMark/>
          </w:tcPr>
          <w:p w14:paraId="5240675F"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25,599</w:t>
            </w:r>
          </w:p>
        </w:tc>
      </w:tr>
      <w:tr w:rsidR="006B63A8" w:rsidRPr="006B63A8" w14:paraId="21BA79A6"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5E7A7CD"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NARIÑO</w:t>
            </w:r>
          </w:p>
        </w:tc>
        <w:tc>
          <w:tcPr>
            <w:tcW w:w="1820" w:type="dxa"/>
            <w:tcBorders>
              <w:top w:val="nil"/>
              <w:left w:val="nil"/>
              <w:bottom w:val="single" w:sz="8" w:space="0" w:color="FFFFFF"/>
              <w:right w:val="single" w:sz="8" w:space="0" w:color="FFFFFF"/>
            </w:tcBorders>
            <w:shd w:val="clear" w:color="000000" w:fill="D6EAAF"/>
            <w:noWrap/>
            <w:vAlign w:val="center"/>
            <w:hideMark/>
          </w:tcPr>
          <w:p w14:paraId="531D4E78"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05483</w:t>
            </w:r>
          </w:p>
        </w:tc>
        <w:tc>
          <w:tcPr>
            <w:tcW w:w="1280" w:type="dxa"/>
            <w:tcBorders>
              <w:top w:val="nil"/>
              <w:left w:val="nil"/>
              <w:bottom w:val="single" w:sz="8" w:space="0" w:color="FFFFFF"/>
              <w:right w:val="single" w:sz="8" w:space="0" w:color="FFFFFF"/>
            </w:tcBorders>
            <w:shd w:val="clear" w:color="000000" w:fill="D6EAAF"/>
            <w:noWrap/>
            <w:vAlign w:val="center"/>
            <w:hideMark/>
          </w:tcPr>
          <w:p w14:paraId="26583A1F"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7,673</w:t>
            </w:r>
          </w:p>
        </w:tc>
      </w:tr>
      <w:tr w:rsidR="006B63A8" w:rsidRPr="006B63A8" w14:paraId="3F9EE881"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9D9AC9A"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NECHÍ</w:t>
            </w:r>
          </w:p>
        </w:tc>
        <w:tc>
          <w:tcPr>
            <w:tcW w:w="1820" w:type="dxa"/>
            <w:tcBorders>
              <w:top w:val="nil"/>
              <w:left w:val="nil"/>
              <w:bottom w:val="single" w:sz="8" w:space="0" w:color="FFFFFF"/>
              <w:right w:val="single" w:sz="8" w:space="0" w:color="FFFFFF"/>
            </w:tcBorders>
            <w:shd w:val="clear" w:color="000000" w:fill="EAF4D7"/>
            <w:noWrap/>
            <w:vAlign w:val="center"/>
            <w:hideMark/>
          </w:tcPr>
          <w:p w14:paraId="7EBF3482"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05495</w:t>
            </w:r>
          </w:p>
        </w:tc>
        <w:tc>
          <w:tcPr>
            <w:tcW w:w="1280" w:type="dxa"/>
            <w:tcBorders>
              <w:top w:val="nil"/>
              <w:left w:val="nil"/>
              <w:bottom w:val="single" w:sz="8" w:space="0" w:color="FFFFFF"/>
              <w:right w:val="single" w:sz="8" w:space="0" w:color="FFFFFF"/>
            </w:tcBorders>
            <w:shd w:val="clear" w:color="000000" w:fill="EAF4D7"/>
            <w:noWrap/>
            <w:vAlign w:val="center"/>
            <w:hideMark/>
          </w:tcPr>
          <w:p w14:paraId="084E51A5"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18,566</w:t>
            </w:r>
          </w:p>
        </w:tc>
      </w:tr>
      <w:tr w:rsidR="006B63A8" w:rsidRPr="006B63A8" w14:paraId="63E3D66C"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4E4A743B"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NECOCLÍ</w:t>
            </w:r>
          </w:p>
        </w:tc>
        <w:tc>
          <w:tcPr>
            <w:tcW w:w="1820" w:type="dxa"/>
            <w:tcBorders>
              <w:top w:val="nil"/>
              <w:left w:val="nil"/>
              <w:bottom w:val="single" w:sz="8" w:space="0" w:color="FFFFFF"/>
              <w:right w:val="single" w:sz="8" w:space="0" w:color="FFFFFF"/>
            </w:tcBorders>
            <w:shd w:val="clear" w:color="000000" w:fill="D6EAAF"/>
            <w:noWrap/>
            <w:vAlign w:val="center"/>
            <w:hideMark/>
          </w:tcPr>
          <w:p w14:paraId="1959CD55"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05490</w:t>
            </w:r>
          </w:p>
        </w:tc>
        <w:tc>
          <w:tcPr>
            <w:tcW w:w="1280" w:type="dxa"/>
            <w:tcBorders>
              <w:top w:val="nil"/>
              <w:left w:val="nil"/>
              <w:bottom w:val="single" w:sz="8" w:space="0" w:color="FFFFFF"/>
              <w:right w:val="single" w:sz="8" w:space="0" w:color="FFFFFF"/>
            </w:tcBorders>
            <w:shd w:val="clear" w:color="000000" w:fill="D6EAAF"/>
            <w:noWrap/>
            <w:vAlign w:val="center"/>
            <w:hideMark/>
          </w:tcPr>
          <w:p w14:paraId="2526FDD0"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37,579</w:t>
            </w:r>
          </w:p>
        </w:tc>
      </w:tr>
      <w:tr w:rsidR="006B63A8" w:rsidRPr="006B63A8" w14:paraId="41A82BB6"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6A5E07A"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OLAYA</w:t>
            </w:r>
          </w:p>
        </w:tc>
        <w:tc>
          <w:tcPr>
            <w:tcW w:w="1820" w:type="dxa"/>
            <w:tcBorders>
              <w:top w:val="nil"/>
              <w:left w:val="nil"/>
              <w:bottom w:val="single" w:sz="8" w:space="0" w:color="FFFFFF"/>
              <w:right w:val="single" w:sz="8" w:space="0" w:color="FFFFFF"/>
            </w:tcBorders>
            <w:shd w:val="clear" w:color="000000" w:fill="EAF4D7"/>
            <w:noWrap/>
            <w:vAlign w:val="center"/>
            <w:hideMark/>
          </w:tcPr>
          <w:p w14:paraId="14A169BC"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05501</w:t>
            </w:r>
          </w:p>
        </w:tc>
        <w:tc>
          <w:tcPr>
            <w:tcW w:w="1280" w:type="dxa"/>
            <w:tcBorders>
              <w:top w:val="nil"/>
              <w:left w:val="nil"/>
              <w:bottom w:val="single" w:sz="8" w:space="0" w:color="FFFFFF"/>
              <w:right w:val="single" w:sz="8" w:space="0" w:color="FFFFFF"/>
            </w:tcBorders>
            <w:shd w:val="clear" w:color="000000" w:fill="EAF4D7"/>
            <w:noWrap/>
            <w:vAlign w:val="center"/>
            <w:hideMark/>
          </w:tcPr>
          <w:p w14:paraId="0F621ABB"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1,705</w:t>
            </w:r>
          </w:p>
        </w:tc>
      </w:tr>
      <w:tr w:rsidR="006B63A8" w:rsidRPr="006B63A8" w14:paraId="783D3BC4"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BA1AC4C"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PEÑOL</w:t>
            </w:r>
          </w:p>
        </w:tc>
        <w:tc>
          <w:tcPr>
            <w:tcW w:w="1820" w:type="dxa"/>
            <w:tcBorders>
              <w:top w:val="nil"/>
              <w:left w:val="nil"/>
              <w:bottom w:val="single" w:sz="8" w:space="0" w:color="FFFFFF"/>
              <w:right w:val="single" w:sz="8" w:space="0" w:color="FFFFFF"/>
            </w:tcBorders>
            <w:shd w:val="clear" w:color="000000" w:fill="D6EAAF"/>
            <w:noWrap/>
            <w:vAlign w:val="center"/>
            <w:hideMark/>
          </w:tcPr>
          <w:p w14:paraId="345BCEE1"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05541</w:t>
            </w:r>
          </w:p>
        </w:tc>
        <w:tc>
          <w:tcPr>
            <w:tcW w:w="1280" w:type="dxa"/>
            <w:tcBorders>
              <w:top w:val="nil"/>
              <w:left w:val="nil"/>
              <w:bottom w:val="single" w:sz="8" w:space="0" w:color="FFFFFF"/>
              <w:right w:val="single" w:sz="8" w:space="0" w:color="FFFFFF"/>
            </w:tcBorders>
            <w:shd w:val="clear" w:color="000000" w:fill="D6EAAF"/>
            <w:noWrap/>
            <w:vAlign w:val="center"/>
            <w:hideMark/>
          </w:tcPr>
          <w:p w14:paraId="411C5D8A"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8,703</w:t>
            </w:r>
          </w:p>
        </w:tc>
      </w:tr>
      <w:tr w:rsidR="006B63A8" w:rsidRPr="006B63A8" w14:paraId="040FED74"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02AB6BA"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PEQUE</w:t>
            </w:r>
          </w:p>
        </w:tc>
        <w:tc>
          <w:tcPr>
            <w:tcW w:w="1820" w:type="dxa"/>
            <w:tcBorders>
              <w:top w:val="nil"/>
              <w:left w:val="nil"/>
              <w:bottom w:val="single" w:sz="8" w:space="0" w:color="FFFFFF"/>
              <w:right w:val="single" w:sz="8" w:space="0" w:color="FFFFFF"/>
            </w:tcBorders>
            <w:shd w:val="clear" w:color="000000" w:fill="EAF4D7"/>
            <w:noWrap/>
            <w:vAlign w:val="center"/>
            <w:hideMark/>
          </w:tcPr>
          <w:p w14:paraId="61B0E665"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05543</w:t>
            </w:r>
          </w:p>
        </w:tc>
        <w:tc>
          <w:tcPr>
            <w:tcW w:w="1280" w:type="dxa"/>
            <w:tcBorders>
              <w:top w:val="nil"/>
              <w:left w:val="nil"/>
              <w:bottom w:val="single" w:sz="8" w:space="0" w:color="FFFFFF"/>
              <w:right w:val="single" w:sz="8" w:space="0" w:color="FFFFFF"/>
            </w:tcBorders>
            <w:shd w:val="clear" w:color="000000" w:fill="EAF4D7"/>
            <w:noWrap/>
            <w:vAlign w:val="center"/>
            <w:hideMark/>
          </w:tcPr>
          <w:p w14:paraId="5A838EF3"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5,232</w:t>
            </w:r>
          </w:p>
        </w:tc>
      </w:tr>
      <w:tr w:rsidR="006B63A8" w:rsidRPr="006B63A8" w14:paraId="22E36043"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2152134"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PUEBLORRICO</w:t>
            </w:r>
          </w:p>
        </w:tc>
        <w:tc>
          <w:tcPr>
            <w:tcW w:w="1820" w:type="dxa"/>
            <w:tcBorders>
              <w:top w:val="nil"/>
              <w:left w:val="nil"/>
              <w:bottom w:val="single" w:sz="8" w:space="0" w:color="FFFFFF"/>
              <w:right w:val="single" w:sz="8" w:space="0" w:color="FFFFFF"/>
            </w:tcBorders>
            <w:shd w:val="clear" w:color="000000" w:fill="D6EAAF"/>
            <w:noWrap/>
            <w:vAlign w:val="center"/>
            <w:hideMark/>
          </w:tcPr>
          <w:p w14:paraId="2FA7AC39"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05576</w:t>
            </w:r>
          </w:p>
        </w:tc>
        <w:tc>
          <w:tcPr>
            <w:tcW w:w="1280" w:type="dxa"/>
            <w:tcBorders>
              <w:top w:val="nil"/>
              <w:left w:val="nil"/>
              <w:bottom w:val="single" w:sz="8" w:space="0" w:color="FFFFFF"/>
              <w:right w:val="single" w:sz="8" w:space="0" w:color="FFFFFF"/>
            </w:tcBorders>
            <w:shd w:val="clear" w:color="000000" w:fill="D6EAAF"/>
            <w:noWrap/>
            <w:vAlign w:val="center"/>
            <w:hideMark/>
          </w:tcPr>
          <w:p w14:paraId="4E86C293"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1,481</w:t>
            </w:r>
          </w:p>
        </w:tc>
      </w:tr>
      <w:tr w:rsidR="006B63A8" w:rsidRPr="006B63A8" w14:paraId="28801C0A"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7F0C289"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PUERTO BERRÍO</w:t>
            </w:r>
          </w:p>
        </w:tc>
        <w:tc>
          <w:tcPr>
            <w:tcW w:w="1820" w:type="dxa"/>
            <w:tcBorders>
              <w:top w:val="nil"/>
              <w:left w:val="nil"/>
              <w:bottom w:val="single" w:sz="8" w:space="0" w:color="FFFFFF"/>
              <w:right w:val="single" w:sz="8" w:space="0" w:color="FFFFFF"/>
            </w:tcBorders>
            <w:shd w:val="clear" w:color="000000" w:fill="EAF4D7"/>
            <w:noWrap/>
            <w:vAlign w:val="center"/>
            <w:hideMark/>
          </w:tcPr>
          <w:p w14:paraId="3A63AD3B"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05579</w:t>
            </w:r>
          </w:p>
        </w:tc>
        <w:tc>
          <w:tcPr>
            <w:tcW w:w="1280" w:type="dxa"/>
            <w:tcBorders>
              <w:top w:val="nil"/>
              <w:left w:val="nil"/>
              <w:bottom w:val="single" w:sz="8" w:space="0" w:color="FFFFFF"/>
              <w:right w:val="single" w:sz="8" w:space="0" w:color="FFFFFF"/>
            </w:tcBorders>
            <w:shd w:val="clear" w:color="000000" w:fill="EAF4D7"/>
            <w:noWrap/>
            <w:vAlign w:val="center"/>
            <w:hideMark/>
          </w:tcPr>
          <w:p w14:paraId="1CF97166"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22,415</w:t>
            </w:r>
          </w:p>
        </w:tc>
      </w:tr>
      <w:tr w:rsidR="006B63A8" w:rsidRPr="006B63A8" w14:paraId="4EE19ADF"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55C07822"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PUERTO NARE</w:t>
            </w:r>
          </w:p>
        </w:tc>
        <w:tc>
          <w:tcPr>
            <w:tcW w:w="1820" w:type="dxa"/>
            <w:tcBorders>
              <w:top w:val="nil"/>
              <w:left w:val="nil"/>
              <w:bottom w:val="single" w:sz="8" w:space="0" w:color="FFFFFF"/>
              <w:right w:val="single" w:sz="8" w:space="0" w:color="FFFFFF"/>
            </w:tcBorders>
            <w:shd w:val="clear" w:color="000000" w:fill="D6EAAF"/>
            <w:noWrap/>
            <w:vAlign w:val="center"/>
            <w:hideMark/>
          </w:tcPr>
          <w:p w14:paraId="53CD9BA6"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05585</w:t>
            </w:r>
          </w:p>
        </w:tc>
        <w:tc>
          <w:tcPr>
            <w:tcW w:w="1280" w:type="dxa"/>
            <w:tcBorders>
              <w:top w:val="nil"/>
              <w:left w:val="nil"/>
              <w:bottom w:val="single" w:sz="8" w:space="0" w:color="FFFFFF"/>
              <w:right w:val="single" w:sz="8" w:space="0" w:color="FFFFFF"/>
            </w:tcBorders>
            <w:shd w:val="clear" w:color="000000" w:fill="D6EAAF"/>
            <w:noWrap/>
            <w:vAlign w:val="center"/>
            <w:hideMark/>
          </w:tcPr>
          <w:p w14:paraId="11D90D58"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13,526</w:t>
            </w:r>
          </w:p>
        </w:tc>
      </w:tr>
      <w:tr w:rsidR="006B63A8" w:rsidRPr="006B63A8" w14:paraId="38853B05"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FFF35CD"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PUERTO TRIUNFO</w:t>
            </w:r>
          </w:p>
        </w:tc>
        <w:tc>
          <w:tcPr>
            <w:tcW w:w="1820" w:type="dxa"/>
            <w:tcBorders>
              <w:top w:val="nil"/>
              <w:left w:val="nil"/>
              <w:bottom w:val="single" w:sz="8" w:space="0" w:color="FFFFFF"/>
              <w:right w:val="single" w:sz="8" w:space="0" w:color="FFFFFF"/>
            </w:tcBorders>
            <w:shd w:val="clear" w:color="000000" w:fill="EAF4D7"/>
            <w:noWrap/>
            <w:vAlign w:val="center"/>
            <w:hideMark/>
          </w:tcPr>
          <w:p w14:paraId="3CBFDCAE"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05591</w:t>
            </w:r>
          </w:p>
        </w:tc>
        <w:tc>
          <w:tcPr>
            <w:tcW w:w="1280" w:type="dxa"/>
            <w:tcBorders>
              <w:top w:val="nil"/>
              <w:left w:val="nil"/>
              <w:bottom w:val="single" w:sz="8" w:space="0" w:color="FFFFFF"/>
              <w:right w:val="single" w:sz="8" w:space="0" w:color="FFFFFF"/>
            </w:tcBorders>
            <w:shd w:val="clear" w:color="000000" w:fill="EAF4D7"/>
            <w:noWrap/>
            <w:vAlign w:val="center"/>
            <w:hideMark/>
          </w:tcPr>
          <w:p w14:paraId="2781C592"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18,605</w:t>
            </w:r>
          </w:p>
        </w:tc>
      </w:tr>
      <w:tr w:rsidR="006B63A8" w:rsidRPr="006B63A8" w14:paraId="17F17E5E"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A360582"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REMEDIOS</w:t>
            </w:r>
          </w:p>
        </w:tc>
        <w:tc>
          <w:tcPr>
            <w:tcW w:w="1820" w:type="dxa"/>
            <w:tcBorders>
              <w:top w:val="nil"/>
              <w:left w:val="nil"/>
              <w:bottom w:val="single" w:sz="8" w:space="0" w:color="FFFFFF"/>
              <w:right w:val="single" w:sz="8" w:space="0" w:color="FFFFFF"/>
            </w:tcBorders>
            <w:shd w:val="clear" w:color="000000" w:fill="D6EAAF"/>
            <w:noWrap/>
            <w:vAlign w:val="center"/>
            <w:hideMark/>
          </w:tcPr>
          <w:p w14:paraId="357E2C2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05604</w:t>
            </w:r>
          </w:p>
        </w:tc>
        <w:tc>
          <w:tcPr>
            <w:tcW w:w="1280" w:type="dxa"/>
            <w:tcBorders>
              <w:top w:val="nil"/>
              <w:left w:val="nil"/>
              <w:bottom w:val="single" w:sz="8" w:space="0" w:color="FFFFFF"/>
              <w:right w:val="single" w:sz="8" w:space="0" w:color="FFFFFF"/>
            </w:tcBorders>
            <w:shd w:val="clear" w:color="000000" w:fill="D6EAAF"/>
            <w:noWrap/>
            <w:vAlign w:val="center"/>
            <w:hideMark/>
          </w:tcPr>
          <w:p w14:paraId="4470015F"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20,270</w:t>
            </w:r>
          </w:p>
        </w:tc>
      </w:tr>
      <w:tr w:rsidR="006B63A8" w:rsidRPr="006B63A8" w14:paraId="28785C6B"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689A25C"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RETIRO</w:t>
            </w:r>
          </w:p>
        </w:tc>
        <w:tc>
          <w:tcPr>
            <w:tcW w:w="1820" w:type="dxa"/>
            <w:tcBorders>
              <w:top w:val="nil"/>
              <w:left w:val="nil"/>
              <w:bottom w:val="single" w:sz="8" w:space="0" w:color="FFFFFF"/>
              <w:right w:val="single" w:sz="8" w:space="0" w:color="FFFFFF"/>
            </w:tcBorders>
            <w:shd w:val="clear" w:color="000000" w:fill="EAF4D7"/>
            <w:noWrap/>
            <w:vAlign w:val="center"/>
            <w:hideMark/>
          </w:tcPr>
          <w:p w14:paraId="09265E78"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05607</w:t>
            </w:r>
          </w:p>
        </w:tc>
        <w:tc>
          <w:tcPr>
            <w:tcW w:w="1280" w:type="dxa"/>
            <w:tcBorders>
              <w:top w:val="nil"/>
              <w:left w:val="nil"/>
              <w:bottom w:val="single" w:sz="8" w:space="0" w:color="FFFFFF"/>
              <w:right w:val="single" w:sz="8" w:space="0" w:color="FFFFFF"/>
            </w:tcBorders>
            <w:shd w:val="clear" w:color="000000" w:fill="EAF4D7"/>
            <w:noWrap/>
            <w:vAlign w:val="center"/>
            <w:hideMark/>
          </w:tcPr>
          <w:p w14:paraId="2002DA2B"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11,096</w:t>
            </w:r>
          </w:p>
        </w:tc>
      </w:tr>
      <w:tr w:rsidR="006B63A8" w:rsidRPr="006B63A8" w14:paraId="33DA344F"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C7E4293"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RIONEGRO</w:t>
            </w:r>
          </w:p>
        </w:tc>
        <w:tc>
          <w:tcPr>
            <w:tcW w:w="1820" w:type="dxa"/>
            <w:tcBorders>
              <w:top w:val="nil"/>
              <w:left w:val="nil"/>
              <w:bottom w:val="single" w:sz="8" w:space="0" w:color="FFFFFF"/>
              <w:right w:val="single" w:sz="8" w:space="0" w:color="FFFFFF"/>
            </w:tcBorders>
            <w:shd w:val="clear" w:color="000000" w:fill="D6EAAF"/>
            <w:noWrap/>
            <w:vAlign w:val="center"/>
            <w:hideMark/>
          </w:tcPr>
          <w:p w14:paraId="02CCC2BE"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05615</w:t>
            </w:r>
          </w:p>
        </w:tc>
        <w:tc>
          <w:tcPr>
            <w:tcW w:w="1280" w:type="dxa"/>
            <w:tcBorders>
              <w:top w:val="nil"/>
              <w:left w:val="nil"/>
              <w:bottom w:val="single" w:sz="8" w:space="0" w:color="FFFFFF"/>
              <w:right w:val="single" w:sz="8" w:space="0" w:color="FFFFFF"/>
            </w:tcBorders>
            <w:shd w:val="clear" w:color="000000" w:fill="D6EAAF"/>
            <w:noWrap/>
            <w:vAlign w:val="center"/>
            <w:hideMark/>
          </w:tcPr>
          <w:p w14:paraId="0457B57D"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102,114</w:t>
            </w:r>
          </w:p>
        </w:tc>
      </w:tr>
      <w:tr w:rsidR="006B63A8" w:rsidRPr="006B63A8" w14:paraId="2D8D6052"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55159880"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RIOSUCIO</w:t>
            </w:r>
          </w:p>
        </w:tc>
        <w:tc>
          <w:tcPr>
            <w:tcW w:w="1820" w:type="dxa"/>
            <w:tcBorders>
              <w:top w:val="nil"/>
              <w:left w:val="nil"/>
              <w:bottom w:val="single" w:sz="8" w:space="0" w:color="FFFFFF"/>
              <w:right w:val="single" w:sz="8" w:space="0" w:color="FFFFFF"/>
            </w:tcBorders>
            <w:shd w:val="clear" w:color="000000" w:fill="EAF4D7"/>
            <w:noWrap/>
            <w:vAlign w:val="center"/>
            <w:hideMark/>
          </w:tcPr>
          <w:p w14:paraId="388840FA"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27615</w:t>
            </w:r>
          </w:p>
        </w:tc>
        <w:tc>
          <w:tcPr>
            <w:tcW w:w="1280" w:type="dxa"/>
            <w:tcBorders>
              <w:top w:val="nil"/>
              <w:left w:val="nil"/>
              <w:bottom w:val="single" w:sz="8" w:space="0" w:color="FFFFFF"/>
              <w:right w:val="single" w:sz="8" w:space="0" w:color="FFFFFF"/>
            </w:tcBorders>
            <w:shd w:val="clear" w:color="000000" w:fill="EAF4D7"/>
            <w:noWrap/>
            <w:vAlign w:val="center"/>
            <w:hideMark/>
          </w:tcPr>
          <w:p w14:paraId="5E318A24"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9,247</w:t>
            </w:r>
          </w:p>
        </w:tc>
      </w:tr>
      <w:tr w:rsidR="006B63A8" w:rsidRPr="006B63A8" w14:paraId="1898409B"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3B4EA14"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SABANALARGA</w:t>
            </w:r>
          </w:p>
        </w:tc>
        <w:tc>
          <w:tcPr>
            <w:tcW w:w="1820" w:type="dxa"/>
            <w:tcBorders>
              <w:top w:val="nil"/>
              <w:left w:val="nil"/>
              <w:bottom w:val="single" w:sz="8" w:space="0" w:color="FFFFFF"/>
              <w:right w:val="single" w:sz="8" w:space="0" w:color="FFFFFF"/>
            </w:tcBorders>
            <w:shd w:val="clear" w:color="000000" w:fill="D6EAAF"/>
            <w:noWrap/>
            <w:vAlign w:val="center"/>
            <w:hideMark/>
          </w:tcPr>
          <w:p w14:paraId="6E84D542"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05628</w:t>
            </w:r>
          </w:p>
        </w:tc>
        <w:tc>
          <w:tcPr>
            <w:tcW w:w="1280" w:type="dxa"/>
            <w:tcBorders>
              <w:top w:val="nil"/>
              <w:left w:val="nil"/>
              <w:bottom w:val="single" w:sz="8" w:space="0" w:color="FFFFFF"/>
              <w:right w:val="single" w:sz="8" w:space="0" w:color="FFFFFF"/>
            </w:tcBorders>
            <w:shd w:val="clear" w:color="000000" w:fill="D6EAAF"/>
            <w:noWrap/>
            <w:vAlign w:val="center"/>
            <w:hideMark/>
          </w:tcPr>
          <w:p w14:paraId="78F63691"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4,143</w:t>
            </w:r>
          </w:p>
        </w:tc>
      </w:tr>
      <w:tr w:rsidR="006B63A8" w:rsidRPr="006B63A8" w14:paraId="44D3220A"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3F32B63"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SABANETA</w:t>
            </w:r>
          </w:p>
        </w:tc>
        <w:tc>
          <w:tcPr>
            <w:tcW w:w="1820" w:type="dxa"/>
            <w:tcBorders>
              <w:top w:val="nil"/>
              <w:left w:val="nil"/>
              <w:bottom w:val="single" w:sz="8" w:space="0" w:color="FFFFFF"/>
              <w:right w:val="single" w:sz="8" w:space="0" w:color="FFFFFF"/>
            </w:tcBorders>
            <w:shd w:val="clear" w:color="000000" w:fill="EAF4D7"/>
            <w:noWrap/>
            <w:vAlign w:val="center"/>
            <w:hideMark/>
          </w:tcPr>
          <w:p w14:paraId="42D44DD4"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05631</w:t>
            </w:r>
          </w:p>
        </w:tc>
        <w:tc>
          <w:tcPr>
            <w:tcW w:w="1280" w:type="dxa"/>
            <w:tcBorders>
              <w:top w:val="nil"/>
              <w:left w:val="nil"/>
              <w:bottom w:val="single" w:sz="8" w:space="0" w:color="FFFFFF"/>
              <w:right w:val="single" w:sz="8" w:space="0" w:color="FFFFFF"/>
            </w:tcBorders>
            <w:shd w:val="clear" w:color="000000" w:fill="EAF4D7"/>
            <w:noWrap/>
            <w:vAlign w:val="center"/>
            <w:hideMark/>
          </w:tcPr>
          <w:p w14:paraId="65BAA830"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6,193</w:t>
            </w:r>
          </w:p>
        </w:tc>
      </w:tr>
      <w:tr w:rsidR="006B63A8" w:rsidRPr="006B63A8" w14:paraId="0B94181A"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2CDA2FC"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SALGAR</w:t>
            </w:r>
          </w:p>
        </w:tc>
        <w:tc>
          <w:tcPr>
            <w:tcW w:w="1820" w:type="dxa"/>
            <w:tcBorders>
              <w:top w:val="nil"/>
              <w:left w:val="nil"/>
              <w:bottom w:val="single" w:sz="8" w:space="0" w:color="FFFFFF"/>
              <w:right w:val="single" w:sz="8" w:space="0" w:color="FFFFFF"/>
            </w:tcBorders>
            <w:shd w:val="clear" w:color="000000" w:fill="D6EAAF"/>
            <w:noWrap/>
            <w:vAlign w:val="center"/>
            <w:hideMark/>
          </w:tcPr>
          <w:p w14:paraId="55F29714"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05642</w:t>
            </w:r>
          </w:p>
        </w:tc>
        <w:tc>
          <w:tcPr>
            <w:tcW w:w="1280" w:type="dxa"/>
            <w:tcBorders>
              <w:top w:val="nil"/>
              <w:left w:val="nil"/>
              <w:bottom w:val="single" w:sz="8" w:space="0" w:color="FFFFFF"/>
              <w:right w:val="single" w:sz="8" w:space="0" w:color="FFFFFF"/>
            </w:tcBorders>
            <w:shd w:val="clear" w:color="000000" w:fill="D6EAAF"/>
            <w:noWrap/>
            <w:vAlign w:val="center"/>
            <w:hideMark/>
          </w:tcPr>
          <w:p w14:paraId="569ACC15"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5,869</w:t>
            </w:r>
          </w:p>
        </w:tc>
      </w:tr>
      <w:tr w:rsidR="006B63A8" w:rsidRPr="006B63A8" w14:paraId="6C06280F"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4B6D4216"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SAN ANDRÉS DE CUERQUÍA</w:t>
            </w:r>
          </w:p>
        </w:tc>
        <w:tc>
          <w:tcPr>
            <w:tcW w:w="1820" w:type="dxa"/>
            <w:tcBorders>
              <w:top w:val="nil"/>
              <w:left w:val="nil"/>
              <w:bottom w:val="single" w:sz="8" w:space="0" w:color="FFFFFF"/>
              <w:right w:val="single" w:sz="8" w:space="0" w:color="FFFFFF"/>
            </w:tcBorders>
            <w:shd w:val="clear" w:color="000000" w:fill="EAF4D7"/>
            <w:noWrap/>
            <w:vAlign w:val="center"/>
            <w:hideMark/>
          </w:tcPr>
          <w:p w14:paraId="398D190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05647</w:t>
            </w:r>
          </w:p>
        </w:tc>
        <w:tc>
          <w:tcPr>
            <w:tcW w:w="1280" w:type="dxa"/>
            <w:tcBorders>
              <w:top w:val="nil"/>
              <w:left w:val="nil"/>
              <w:bottom w:val="single" w:sz="8" w:space="0" w:color="FFFFFF"/>
              <w:right w:val="single" w:sz="8" w:space="0" w:color="FFFFFF"/>
            </w:tcBorders>
            <w:shd w:val="clear" w:color="000000" w:fill="EAF4D7"/>
            <w:noWrap/>
            <w:vAlign w:val="center"/>
            <w:hideMark/>
          </w:tcPr>
          <w:p w14:paraId="75056BD1"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3,946</w:t>
            </w:r>
          </w:p>
        </w:tc>
      </w:tr>
      <w:tr w:rsidR="006B63A8" w:rsidRPr="006B63A8" w14:paraId="6E9FF049"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433BC075"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SAN CARLOS</w:t>
            </w:r>
          </w:p>
        </w:tc>
        <w:tc>
          <w:tcPr>
            <w:tcW w:w="1820" w:type="dxa"/>
            <w:tcBorders>
              <w:top w:val="nil"/>
              <w:left w:val="nil"/>
              <w:bottom w:val="single" w:sz="8" w:space="0" w:color="FFFFFF"/>
              <w:right w:val="single" w:sz="8" w:space="0" w:color="FFFFFF"/>
            </w:tcBorders>
            <w:shd w:val="clear" w:color="000000" w:fill="D6EAAF"/>
            <w:noWrap/>
            <w:vAlign w:val="center"/>
            <w:hideMark/>
          </w:tcPr>
          <w:p w14:paraId="66532FD4"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05649</w:t>
            </w:r>
          </w:p>
        </w:tc>
        <w:tc>
          <w:tcPr>
            <w:tcW w:w="1280" w:type="dxa"/>
            <w:tcBorders>
              <w:top w:val="nil"/>
              <w:left w:val="nil"/>
              <w:bottom w:val="single" w:sz="8" w:space="0" w:color="FFFFFF"/>
              <w:right w:val="single" w:sz="8" w:space="0" w:color="FFFFFF"/>
            </w:tcBorders>
            <w:shd w:val="clear" w:color="000000" w:fill="D6EAAF"/>
            <w:noWrap/>
            <w:vAlign w:val="center"/>
            <w:hideMark/>
          </w:tcPr>
          <w:p w14:paraId="205EC45D"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20,268</w:t>
            </w:r>
          </w:p>
        </w:tc>
      </w:tr>
      <w:tr w:rsidR="006B63A8" w:rsidRPr="006B63A8" w14:paraId="3827FECB"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8D20BD2"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SAN FRANCISCO</w:t>
            </w:r>
          </w:p>
        </w:tc>
        <w:tc>
          <w:tcPr>
            <w:tcW w:w="1820" w:type="dxa"/>
            <w:tcBorders>
              <w:top w:val="nil"/>
              <w:left w:val="nil"/>
              <w:bottom w:val="single" w:sz="8" w:space="0" w:color="FFFFFF"/>
              <w:right w:val="single" w:sz="8" w:space="0" w:color="FFFFFF"/>
            </w:tcBorders>
            <w:shd w:val="clear" w:color="000000" w:fill="EAF4D7"/>
            <w:noWrap/>
            <w:vAlign w:val="center"/>
            <w:hideMark/>
          </w:tcPr>
          <w:p w14:paraId="7D1C2EF5"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05652</w:t>
            </w:r>
          </w:p>
        </w:tc>
        <w:tc>
          <w:tcPr>
            <w:tcW w:w="1280" w:type="dxa"/>
            <w:tcBorders>
              <w:top w:val="nil"/>
              <w:left w:val="nil"/>
              <w:bottom w:val="single" w:sz="8" w:space="0" w:color="FFFFFF"/>
              <w:right w:val="single" w:sz="8" w:space="0" w:color="FFFFFF"/>
            </w:tcBorders>
            <w:shd w:val="clear" w:color="000000" w:fill="EAF4D7"/>
            <w:noWrap/>
            <w:vAlign w:val="center"/>
            <w:hideMark/>
          </w:tcPr>
          <w:p w14:paraId="3D426BA2"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39,516</w:t>
            </w:r>
          </w:p>
        </w:tc>
      </w:tr>
      <w:tr w:rsidR="006B63A8" w:rsidRPr="006B63A8" w14:paraId="27F50CA5"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1667C86"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SAN JERÓNIMO</w:t>
            </w:r>
          </w:p>
        </w:tc>
        <w:tc>
          <w:tcPr>
            <w:tcW w:w="1820" w:type="dxa"/>
            <w:tcBorders>
              <w:top w:val="nil"/>
              <w:left w:val="nil"/>
              <w:bottom w:val="single" w:sz="8" w:space="0" w:color="FFFFFF"/>
              <w:right w:val="single" w:sz="8" w:space="0" w:color="FFFFFF"/>
            </w:tcBorders>
            <w:shd w:val="clear" w:color="000000" w:fill="D6EAAF"/>
            <w:noWrap/>
            <w:vAlign w:val="center"/>
            <w:hideMark/>
          </w:tcPr>
          <w:p w14:paraId="03C4052A"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05656</w:t>
            </w:r>
          </w:p>
        </w:tc>
        <w:tc>
          <w:tcPr>
            <w:tcW w:w="1280" w:type="dxa"/>
            <w:tcBorders>
              <w:top w:val="nil"/>
              <w:left w:val="nil"/>
              <w:bottom w:val="single" w:sz="8" w:space="0" w:color="FFFFFF"/>
              <w:right w:val="single" w:sz="8" w:space="0" w:color="FFFFFF"/>
            </w:tcBorders>
            <w:shd w:val="clear" w:color="000000" w:fill="D6EAAF"/>
            <w:noWrap/>
            <w:vAlign w:val="center"/>
            <w:hideMark/>
          </w:tcPr>
          <w:p w14:paraId="1206BFB4"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11,913</w:t>
            </w:r>
          </w:p>
        </w:tc>
      </w:tr>
      <w:tr w:rsidR="006B63A8" w:rsidRPr="006B63A8" w14:paraId="768A27D0"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EF2EEE1"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SAN JOSÉ DE LA MONTAÑA</w:t>
            </w:r>
          </w:p>
        </w:tc>
        <w:tc>
          <w:tcPr>
            <w:tcW w:w="1820" w:type="dxa"/>
            <w:tcBorders>
              <w:top w:val="nil"/>
              <w:left w:val="nil"/>
              <w:bottom w:val="single" w:sz="8" w:space="0" w:color="FFFFFF"/>
              <w:right w:val="single" w:sz="8" w:space="0" w:color="FFFFFF"/>
            </w:tcBorders>
            <w:shd w:val="clear" w:color="000000" w:fill="EAF4D7"/>
            <w:noWrap/>
            <w:vAlign w:val="center"/>
            <w:hideMark/>
          </w:tcPr>
          <w:p w14:paraId="48C31EE1"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05658</w:t>
            </w:r>
          </w:p>
        </w:tc>
        <w:tc>
          <w:tcPr>
            <w:tcW w:w="1280" w:type="dxa"/>
            <w:tcBorders>
              <w:top w:val="nil"/>
              <w:left w:val="nil"/>
              <w:bottom w:val="single" w:sz="8" w:space="0" w:color="FFFFFF"/>
              <w:right w:val="single" w:sz="8" w:space="0" w:color="FFFFFF"/>
            </w:tcBorders>
            <w:shd w:val="clear" w:color="000000" w:fill="EAF4D7"/>
            <w:noWrap/>
            <w:vAlign w:val="center"/>
            <w:hideMark/>
          </w:tcPr>
          <w:p w14:paraId="0084825F"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35,416</w:t>
            </w:r>
          </w:p>
        </w:tc>
      </w:tr>
      <w:tr w:rsidR="006B63A8" w:rsidRPr="006B63A8" w14:paraId="788F1899"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D264456"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SAN JUAN DE URABÁ</w:t>
            </w:r>
          </w:p>
        </w:tc>
        <w:tc>
          <w:tcPr>
            <w:tcW w:w="1820" w:type="dxa"/>
            <w:tcBorders>
              <w:top w:val="nil"/>
              <w:left w:val="nil"/>
              <w:bottom w:val="single" w:sz="8" w:space="0" w:color="FFFFFF"/>
              <w:right w:val="single" w:sz="8" w:space="0" w:color="FFFFFF"/>
            </w:tcBorders>
            <w:shd w:val="clear" w:color="000000" w:fill="D6EAAF"/>
            <w:noWrap/>
            <w:vAlign w:val="center"/>
            <w:hideMark/>
          </w:tcPr>
          <w:p w14:paraId="30185A4E"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05659</w:t>
            </w:r>
          </w:p>
        </w:tc>
        <w:tc>
          <w:tcPr>
            <w:tcW w:w="1280" w:type="dxa"/>
            <w:tcBorders>
              <w:top w:val="nil"/>
              <w:left w:val="nil"/>
              <w:bottom w:val="single" w:sz="8" w:space="0" w:color="FFFFFF"/>
              <w:right w:val="single" w:sz="8" w:space="0" w:color="FFFFFF"/>
            </w:tcBorders>
            <w:shd w:val="clear" w:color="000000" w:fill="D6EAAF"/>
            <w:noWrap/>
            <w:vAlign w:val="center"/>
            <w:hideMark/>
          </w:tcPr>
          <w:p w14:paraId="314D2B9E"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10,526</w:t>
            </w:r>
          </w:p>
        </w:tc>
      </w:tr>
      <w:tr w:rsidR="006B63A8" w:rsidRPr="006B63A8" w14:paraId="0D5BF47F"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4AF9B5F"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SAN LUIS</w:t>
            </w:r>
          </w:p>
        </w:tc>
        <w:tc>
          <w:tcPr>
            <w:tcW w:w="1820" w:type="dxa"/>
            <w:tcBorders>
              <w:top w:val="nil"/>
              <w:left w:val="nil"/>
              <w:bottom w:val="single" w:sz="8" w:space="0" w:color="FFFFFF"/>
              <w:right w:val="single" w:sz="8" w:space="0" w:color="FFFFFF"/>
            </w:tcBorders>
            <w:shd w:val="clear" w:color="000000" w:fill="EAF4D7"/>
            <w:noWrap/>
            <w:vAlign w:val="center"/>
            <w:hideMark/>
          </w:tcPr>
          <w:p w14:paraId="7FE853AA"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05660</w:t>
            </w:r>
          </w:p>
        </w:tc>
        <w:tc>
          <w:tcPr>
            <w:tcW w:w="1280" w:type="dxa"/>
            <w:tcBorders>
              <w:top w:val="nil"/>
              <w:left w:val="nil"/>
              <w:bottom w:val="single" w:sz="8" w:space="0" w:color="FFFFFF"/>
              <w:right w:val="single" w:sz="8" w:space="0" w:color="FFFFFF"/>
            </w:tcBorders>
            <w:shd w:val="clear" w:color="000000" w:fill="EAF4D7"/>
            <w:noWrap/>
            <w:vAlign w:val="center"/>
            <w:hideMark/>
          </w:tcPr>
          <w:p w14:paraId="0EDE9DE4"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5,843</w:t>
            </w:r>
          </w:p>
        </w:tc>
      </w:tr>
      <w:tr w:rsidR="006B63A8" w:rsidRPr="006B63A8" w14:paraId="71C09851"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1BBF5640"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SAN PEDRO DE LOS MILAGROS</w:t>
            </w:r>
          </w:p>
        </w:tc>
        <w:tc>
          <w:tcPr>
            <w:tcW w:w="1820" w:type="dxa"/>
            <w:tcBorders>
              <w:top w:val="nil"/>
              <w:left w:val="nil"/>
              <w:bottom w:val="single" w:sz="8" w:space="0" w:color="FFFFFF"/>
              <w:right w:val="single" w:sz="8" w:space="0" w:color="FFFFFF"/>
            </w:tcBorders>
            <w:shd w:val="clear" w:color="000000" w:fill="D6EAAF"/>
            <w:noWrap/>
            <w:vAlign w:val="center"/>
            <w:hideMark/>
          </w:tcPr>
          <w:p w14:paraId="165C8BE0"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05664</w:t>
            </w:r>
          </w:p>
        </w:tc>
        <w:tc>
          <w:tcPr>
            <w:tcW w:w="1280" w:type="dxa"/>
            <w:tcBorders>
              <w:top w:val="nil"/>
              <w:left w:val="nil"/>
              <w:bottom w:val="single" w:sz="8" w:space="0" w:color="FFFFFF"/>
              <w:right w:val="single" w:sz="8" w:space="0" w:color="FFFFFF"/>
            </w:tcBorders>
            <w:shd w:val="clear" w:color="000000" w:fill="D6EAAF"/>
            <w:noWrap/>
            <w:vAlign w:val="center"/>
            <w:hideMark/>
          </w:tcPr>
          <w:p w14:paraId="776ED3CF"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15,061</w:t>
            </w:r>
          </w:p>
        </w:tc>
      </w:tr>
      <w:tr w:rsidR="006B63A8" w:rsidRPr="006B63A8" w14:paraId="6D8FC2FD"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4A05FD4"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SAN PEDRO DE URABÁ</w:t>
            </w:r>
          </w:p>
        </w:tc>
        <w:tc>
          <w:tcPr>
            <w:tcW w:w="1820" w:type="dxa"/>
            <w:tcBorders>
              <w:top w:val="nil"/>
              <w:left w:val="nil"/>
              <w:bottom w:val="single" w:sz="8" w:space="0" w:color="FFFFFF"/>
              <w:right w:val="single" w:sz="8" w:space="0" w:color="FFFFFF"/>
            </w:tcBorders>
            <w:shd w:val="clear" w:color="000000" w:fill="EAF4D7"/>
            <w:noWrap/>
            <w:vAlign w:val="center"/>
            <w:hideMark/>
          </w:tcPr>
          <w:p w14:paraId="1788F9FF"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05665</w:t>
            </w:r>
          </w:p>
        </w:tc>
        <w:tc>
          <w:tcPr>
            <w:tcW w:w="1280" w:type="dxa"/>
            <w:tcBorders>
              <w:top w:val="nil"/>
              <w:left w:val="nil"/>
              <w:bottom w:val="single" w:sz="8" w:space="0" w:color="FFFFFF"/>
              <w:right w:val="single" w:sz="8" w:space="0" w:color="FFFFFF"/>
            </w:tcBorders>
            <w:shd w:val="clear" w:color="000000" w:fill="EAF4D7"/>
            <w:noWrap/>
            <w:vAlign w:val="center"/>
            <w:hideMark/>
          </w:tcPr>
          <w:p w14:paraId="7CEB6507"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37,593</w:t>
            </w:r>
          </w:p>
        </w:tc>
      </w:tr>
      <w:tr w:rsidR="006B63A8" w:rsidRPr="006B63A8" w14:paraId="28F3AE8E"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F385115"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SAN RAFAEL</w:t>
            </w:r>
          </w:p>
        </w:tc>
        <w:tc>
          <w:tcPr>
            <w:tcW w:w="1820" w:type="dxa"/>
            <w:tcBorders>
              <w:top w:val="nil"/>
              <w:left w:val="nil"/>
              <w:bottom w:val="single" w:sz="8" w:space="0" w:color="FFFFFF"/>
              <w:right w:val="single" w:sz="8" w:space="0" w:color="FFFFFF"/>
            </w:tcBorders>
            <w:shd w:val="clear" w:color="000000" w:fill="D6EAAF"/>
            <w:noWrap/>
            <w:vAlign w:val="center"/>
            <w:hideMark/>
          </w:tcPr>
          <w:p w14:paraId="6E8B5F21"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05667</w:t>
            </w:r>
          </w:p>
        </w:tc>
        <w:tc>
          <w:tcPr>
            <w:tcW w:w="1280" w:type="dxa"/>
            <w:tcBorders>
              <w:top w:val="nil"/>
              <w:left w:val="nil"/>
              <w:bottom w:val="single" w:sz="8" w:space="0" w:color="FFFFFF"/>
              <w:right w:val="single" w:sz="8" w:space="0" w:color="FFFFFF"/>
            </w:tcBorders>
            <w:shd w:val="clear" w:color="000000" w:fill="D6EAAF"/>
            <w:noWrap/>
            <w:vAlign w:val="center"/>
            <w:hideMark/>
          </w:tcPr>
          <w:p w14:paraId="73CD6048"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13,956</w:t>
            </w:r>
          </w:p>
        </w:tc>
      </w:tr>
      <w:tr w:rsidR="006B63A8" w:rsidRPr="006B63A8" w14:paraId="28C8D4AD"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277C55EE"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SAN ROQUE</w:t>
            </w:r>
          </w:p>
        </w:tc>
        <w:tc>
          <w:tcPr>
            <w:tcW w:w="1820" w:type="dxa"/>
            <w:tcBorders>
              <w:top w:val="nil"/>
              <w:left w:val="nil"/>
              <w:bottom w:val="single" w:sz="8" w:space="0" w:color="FFFFFF"/>
              <w:right w:val="single" w:sz="8" w:space="0" w:color="FFFFFF"/>
            </w:tcBorders>
            <w:shd w:val="clear" w:color="000000" w:fill="EAF4D7"/>
            <w:noWrap/>
            <w:vAlign w:val="center"/>
            <w:hideMark/>
          </w:tcPr>
          <w:p w14:paraId="67F944DB"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05670</w:t>
            </w:r>
          </w:p>
        </w:tc>
        <w:tc>
          <w:tcPr>
            <w:tcW w:w="1280" w:type="dxa"/>
            <w:tcBorders>
              <w:top w:val="nil"/>
              <w:left w:val="nil"/>
              <w:bottom w:val="single" w:sz="8" w:space="0" w:color="FFFFFF"/>
              <w:right w:val="single" w:sz="8" w:space="0" w:color="FFFFFF"/>
            </w:tcBorders>
            <w:shd w:val="clear" w:color="000000" w:fill="EAF4D7"/>
            <w:noWrap/>
            <w:vAlign w:val="center"/>
            <w:hideMark/>
          </w:tcPr>
          <w:p w14:paraId="60D364A4"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17,299</w:t>
            </w:r>
          </w:p>
        </w:tc>
      </w:tr>
      <w:tr w:rsidR="006B63A8" w:rsidRPr="006B63A8" w14:paraId="446479E3"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B93B64F"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SAN VICENTE FERRER</w:t>
            </w:r>
          </w:p>
        </w:tc>
        <w:tc>
          <w:tcPr>
            <w:tcW w:w="1820" w:type="dxa"/>
            <w:tcBorders>
              <w:top w:val="nil"/>
              <w:left w:val="nil"/>
              <w:bottom w:val="single" w:sz="8" w:space="0" w:color="FFFFFF"/>
              <w:right w:val="single" w:sz="8" w:space="0" w:color="FFFFFF"/>
            </w:tcBorders>
            <w:shd w:val="clear" w:color="000000" w:fill="D6EAAF"/>
            <w:noWrap/>
            <w:vAlign w:val="center"/>
            <w:hideMark/>
          </w:tcPr>
          <w:p w14:paraId="2CC5B6CA"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05674</w:t>
            </w:r>
          </w:p>
        </w:tc>
        <w:tc>
          <w:tcPr>
            <w:tcW w:w="1280" w:type="dxa"/>
            <w:tcBorders>
              <w:top w:val="nil"/>
              <w:left w:val="nil"/>
              <w:bottom w:val="single" w:sz="8" w:space="0" w:color="FFFFFF"/>
              <w:right w:val="single" w:sz="8" w:space="0" w:color="FFFFFF"/>
            </w:tcBorders>
            <w:shd w:val="clear" w:color="000000" w:fill="D6EAAF"/>
            <w:noWrap/>
            <w:vAlign w:val="center"/>
            <w:hideMark/>
          </w:tcPr>
          <w:p w14:paraId="38021ECD"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9,376</w:t>
            </w:r>
          </w:p>
        </w:tc>
      </w:tr>
      <w:tr w:rsidR="006B63A8" w:rsidRPr="006B63A8" w14:paraId="1FF462C3"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5DA4C404"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SANTA BÁRBARA</w:t>
            </w:r>
          </w:p>
        </w:tc>
        <w:tc>
          <w:tcPr>
            <w:tcW w:w="1820" w:type="dxa"/>
            <w:tcBorders>
              <w:top w:val="nil"/>
              <w:left w:val="nil"/>
              <w:bottom w:val="single" w:sz="8" w:space="0" w:color="FFFFFF"/>
              <w:right w:val="single" w:sz="8" w:space="0" w:color="FFFFFF"/>
            </w:tcBorders>
            <w:shd w:val="clear" w:color="000000" w:fill="EAF4D7"/>
            <w:noWrap/>
            <w:vAlign w:val="center"/>
            <w:hideMark/>
          </w:tcPr>
          <w:p w14:paraId="1500C365"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05679</w:t>
            </w:r>
          </w:p>
        </w:tc>
        <w:tc>
          <w:tcPr>
            <w:tcW w:w="1280" w:type="dxa"/>
            <w:tcBorders>
              <w:top w:val="nil"/>
              <w:left w:val="nil"/>
              <w:bottom w:val="single" w:sz="8" w:space="0" w:color="FFFFFF"/>
              <w:right w:val="single" w:sz="8" w:space="0" w:color="FFFFFF"/>
            </w:tcBorders>
            <w:shd w:val="clear" w:color="000000" w:fill="EAF4D7"/>
            <w:noWrap/>
            <w:vAlign w:val="center"/>
            <w:hideMark/>
          </w:tcPr>
          <w:p w14:paraId="5954A96B"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14,288</w:t>
            </w:r>
          </w:p>
        </w:tc>
      </w:tr>
      <w:tr w:rsidR="006B63A8" w:rsidRPr="006B63A8" w14:paraId="3A32883C"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D7D9419"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SANTA FÉ DE ANTIOQUIA</w:t>
            </w:r>
          </w:p>
        </w:tc>
        <w:tc>
          <w:tcPr>
            <w:tcW w:w="1820" w:type="dxa"/>
            <w:tcBorders>
              <w:top w:val="nil"/>
              <w:left w:val="nil"/>
              <w:bottom w:val="single" w:sz="8" w:space="0" w:color="FFFFFF"/>
              <w:right w:val="single" w:sz="8" w:space="0" w:color="FFFFFF"/>
            </w:tcBorders>
            <w:shd w:val="clear" w:color="000000" w:fill="D6EAAF"/>
            <w:noWrap/>
            <w:vAlign w:val="center"/>
            <w:hideMark/>
          </w:tcPr>
          <w:p w14:paraId="55A78B4D"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05042</w:t>
            </w:r>
          </w:p>
        </w:tc>
        <w:tc>
          <w:tcPr>
            <w:tcW w:w="1280" w:type="dxa"/>
            <w:tcBorders>
              <w:top w:val="nil"/>
              <w:left w:val="nil"/>
              <w:bottom w:val="single" w:sz="8" w:space="0" w:color="FFFFFF"/>
              <w:right w:val="single" w:sz="8" w:space="0" w:color="FFFFFF"/>
            </w:tcBorders>
            <w:shd w:val="clear" w:color="000000" w:fill="D6EAAF"/>
            <w:noWrap/>
            <w:vAlign w:val="center"/>
            <w:hideMark/>
          </w:tcPr>
          <w:p w14:paraId="1797EB82"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23,448</w:t>
            </w:r>
          </w:p>
        </w:tc>
      </w:tr>
      <w:tr w:rsidR="006B63A8" w:rsidRPr="006B63A8" w14:paraId="074000B8"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FA12D81"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SANTA ROSA DE OSOS</w:t>
            </w:r>
          </w:p>
        </w:tc>
        <w:tc>
          <w:tcPr>
            <w:tcW w:w="1820" w:type="dxa"/>
            <w:tcBorders>
              <w:top w:val="nil"/>
              <w:left w:val="nil"/>
              <w:bottom w:val="single" w:sz="8" w:space="0" w:color="FFFFFF"/>
              <w:right w:val="single" w:sz="8" w:space="0" w:color="FFFFFF"/>
            </w:tcBorders>
            <w:shd w:val="clear" w:color="000000" w:fill="EAF4D7"/>
            <w:noWrap/>
            <w:vAlign w:val="center"/>
            <w:hideMark/>
          </w:tcPr>
          <w:p w14:paraId="255B812F"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05686</w:t>
            </w:r>
          </w:p>
        </w:tc>
        <w:tc>
          <w:tcPr>
            <w:tcW w:w="1280" w:type="dxa"/>
            <w:tcBorders>
              <w:top w:val="nil"/>
              <w:left w:val="nil"/>
              <w:bottom w:val="single" w:sz="8" w:space="0" w:color="FFFFFF"/>
              <w:right w:val="single" w:sz="8" w:space="0" w:color="FFFFFF"/>
            </w:tcBorders>
            <w:shd w:val="clear" w:color="000000" w:fill="EAF4D7"/>
            <w:noWrap/>
            <w:vAlign w:val="center"/>
            <w:hideMark/>
          </w:tcPr>
          <w:p w14:paraId="4277C150"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32,004</w:t>
            </w:r>
          </w:p>
        </w:tc>
      </w:tr>
      <w:tr w:rsidR="006B63A8" w:rsidRPr="006B63A8" w14:paraId="4C7C3B63"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D68407A"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lastRenderedPageBreak/>
              <w:t>SANTO DOMINGO</w:t>
            </w:r>
          </w:p>
        </w:tc>
        <w:tc>
          <w:tcPr>
            <w:tcW w:w="1820" w:type="dxa"/>
            <w:tcBorders>
              <w:top w:val="nil"/>
              <w:left w:val="nil"/>
              <w:bottom w:val="single" w:sz="8" w:space="0" w:color="FFFFFF"/>
              <w:right w:val="single" w:sz="8" w:space="0" w:color="FFFFFF"/>
            </w:tcBorders>
            <w:shd w:val="clear" w:color="000000" w:fill="D6EAAF"/>
            <w:noWrap/>
            <w:vAlign w:val="center"/>
            <w:hideMark/>
          </w:tcPr>
          <w:p w14:paraId="637E538C"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05690</w:t>
            </w:r>
          </w:p>
        </w:tc>
        <w:tc>
          <w:tcPr>
            <w:tcW w:w="1280" w:type="dxa"/>
            <w:tcBorders>
              <w:top w:val="nil"/>
              <w:left w:val="nil"/>
              <w:bottom w:val="single" w:sz="8" w:space="0" w:color="FFFFFF"/>
              <w:right w:val="single" w:sz="8" w:space="0" w:color="FFFFFF"/>
            </w:tcBorders>
            <w:shd w:val="clear" w:color="000000" w:fill="D6EAAF"/>
            <w:noWrap/>
            <w:vAlign w:val="center"/>
            <w:hideMark/>
          </w:tcPr>
          <w:p w14:paraId="005809CA"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11,770</w:t>
            </w:r>
          </w:p>
        </w:tc>
      </w:tr>
      <w:tr w:rsidR="006B63A8" w:rsidRPr="006B63A8" w14:paraId="3239FB24"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54FF16DD"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SEGOVIA</w:t>
            </w:r>
          </w:p>
        </w:tc>
        <w:tc>
          <w:tcPr>
            <w:tcW w:w="1820" w:type="dxa"/>
            <w:tcBorders>
              <w:top w:val="nil"/>
              <w:left w:val="nil"/>
              <w:bottom w:val="single" w:sz="8" w:space="0" w:color="FFFFFF"/>
              <w:right w:val="single" w:sz="8" w:space="0" w:color="FFFFFF"/>
            </w:tcBorders>
            <w:shd w:val="clear" w:color="000000" w:fill="EAF4D7"/>
            <w:noWrap/>
            <w:vAlign w:val="center"/>
            <w:hideMark/>
          </w:tcPr>
          <w:p w14:paraId="591CF29A"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05736</w:t>
            </w:r>
          </w:p>
        </w:tc>
        <w:tc>
          <w:tcPr>
            <w:tcW w:w="1280" w:type="dxa"/>
            <w:tcBorders>
              <w:top w:val="nil"/>
              <w:left w:val="nil"/>
              <w:bottom w:val="single" w:sz="8" w:space="0" w:color="FFFFFF"/>
              <w:right w:val="single" w:sz="8" w:space="0" w:color="FFFFFF"/>
            </w:tcBorders>
            <w:shd w:val="clear" w:color="000000" w:fill="EAF4D7"/>
            <w:noWrap/>
            <w:vAlign w:val="center"/>
            <w:hideMark/>
          </w:tcPr>
          <w:p w14:paraId="4693E160"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11,640</w:t>
            </w:r>
          </w:p>
        </w:tc>
      </w:tr>
      <w:tr w:rsidR="006B63A8" w:rsidRPr="006B63A8" w14:paraId="2D71CA1D"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56450B1"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SONSÓN</w:t>
            </w:r>
          </w:p>
        </w:tc>
        <w:tc>
          <w:tcPr>
            <w:tcW w:w="1820" w:type="dxa"/>
            <w:tcBorders>
              <w:top w:val="nil"/>
              <w:left w:val="nil"/>
              <w:bottom w:val="single" w:sz="8" w:space="0" w:color="FFFFFF"/>
              <w:right w:val="single" w:sz="8" w:space="0" w:color="FFFFFF"/>
            </w:tcBorders>
            <w:shd w:val="clear" w:color="000000" w:fill="D6EAAF"/>
            <w:noWrap/>
            <w:vAlign w:val="center"/>
            <w:hideMark/>
          </w:tcPr>
          <w:p w14:paraId="2478947B"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05756</w:t>
            </w:r>
          </w:p>
        </w:tc>
        <w:tc>
          <w:tcPr>
            <w:tcW w:w="1280" w:type="dxa"/>
            <w:tcBorders>
              <w:top w:val="nil"/>
              <w:left w:val="nil"/>
              <w:bottom w:val="single" w:sz="8" w:space="0" w:color="FFFFFF"/>
              <w:right w:val="single" w:sz="8" w:space="0" w:color="FFFFFF"/>
            </w:tcBorders>
            <w:shd w:val="clear" w:color="000000" w:fill="D6EAAF"/>
            <w:noWrap/>
            <w:vAlign w:val="center"/>
            <w:hideMark/>
          </w:tcPr>
          <w:p w14:paraId="40E50807"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19,956</w:t>
            </w:r>
          </w:p>
        </w:tc>
      </w:tr>
      <w:tr w:rsidR="006B63A8" w:rsidRPr="006B63A8" w14:paraId="37B75223"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1637EA6"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SOPETRÁN</w:t>
            </w:r>
          </w:p>
        </w:tc>
        <w:tc>
          <w:tcPr>
            <w:tcW w:w="1820" w:type="dxa"/>
            <w:tcBorders>
              <w:top w:val="nil"/>
              <w:left w:val="nil"/>
              <w:bottom w:val="single" w:sz="8" w:space="0" w:color="FFFFFF"/>
              <w:right w:val="single" w:sz="8" w:space="0" w:color="FFFFFF"/>
            </w:tcBorders>
            <w:shd w:val="clear" w:color="000000" w:fill="EAF4D7"/>
            <w:noWrap/>
            <w:vAlign w:val="center"/>
            <w:hideMark/>
          </w:tcPr>
          <w:p w14:paraId="60FE5E0D"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05761</w:t>
            </w:r>
          </w:p>
        </w:tc>
        <w:tc>
          <w:tcPr>
            <w:tcW w:w="1280" w:type="dxa"/>
            <w:tcBorders>
              <w:top w:val="nil"/>
              <w:left w:val="nil"/>
              <w:bottom w:val="single" w:sz="8" w:space="0" w:color="FFFFFF"/>
              <w:right w:val="single" w:sz="8" w:space="0" w:color="FFFFFF"/>
            </w:tcBorders>
            <w:shd w:val="clear" w:color="000000" w:fill="EAF4D7"/>
            <w:noWrap/>
            <w:vAlign w:val="center"/>
            <w:hideMark/>
          </w:tcPr>
          <w:p w14:paraId="196AF7F6"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14,942</w:t>
            </w:r>
          </w:p>
        </w:tc>
      </w:tr>
      <w:tr w:rsidR="006B63A8" w:rsidRPr="006B63A8" w14:paraId="3043CD0A"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ED6E448"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TÁMESIS</w:t>
            </w:r>
          </w:p>
        </w:tc>
        <w:tc>
          <w:tcPr>
            <w:tcW w:w="1820" w:type="dxa"/>
            <w:tcBorders>
              <w:top w:val="nil"/>
              <w:left w:val="nil"/>
              <w:bottom w:val="single" w:sz="8" w:space="0" w:color="FFFFFF"/>
              <w:right w:val="single" w:sz="8" w:space="0" w:color="FFFFFF"/>
            </w:tcBorders>
            <w:shd w:val="clear" w:color="000000" w:fill="D6EAAF"/>
            <w:noWrap/>
            <w:vAlign w:val="center"/>
            <w:hideMark/>
          </w:tcPr>
          <w:p w14:paraId="65005048"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05789</w:t>
            </w:r>
          </w:p>
        </w:tc>
        <w:tc>
          <w:tcPr>
            <w:tcW w:w="1280" w:type="dxa"/>
            <w:tcBorders>
              <w:top w:val="nil"/>
              <w:left w:val="nil"/>
              <w:bottom w:val="single" w:sz="8" w:space="0" w:color="FFFFFF"/>
              <w:right w:val="single" w:sz="8" w:space="0" w:color="FFFFFF"/>
            </w:tcBorders>
            <w:shd w:val="clear" w:color="000000" w:fill="D6EAAF"/>
            <w:noWrap/>
            <w:vAlign w:val="center"/>
            <w:hideMark/>
          </w:tcPr>
          <w:p w14:paraId="5814C7DA"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6,116</w:t>
            </w:r>
          </w:p>
        </w:tc>
      </w:tr>
      <w:tr w:rsidR="006B63A8" w:rsidRPr="006B63A8" w14:paraId="24E31E4A"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41DC01E"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TARAZÁ</w:t>
            </w:r>
          </w:p>
        </w:tc>
        <w:tc>
          <w:tcPr>
            <w:tcW w:w="1820" w:type="dxa"/>
            <w:tcBorders>
              <w:top w:val="nil"/>
              <w:left w:val="nil"/>
              <w:bottom w:val="single" w:sz="8" w:space="0" w:color="FFFFFF"/>
              <w:right w:val="single" w:sz="8" w:space="0" w:color="FFFFFF"/>
            </w:tcBorders>
            <w:shd w:val="clear" w:color="000000" w:fill="EAF4D7"/>
            <w:noWrap/>
            <w:vAlign w:val="center"/>
            <w:hideMark/>
          </w:tcPr>
          <w:p w14:paraId="745FFD50"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05790</w:t>
            </w:r>
          </w:p>
        </w:tc>
        <w:tc>
          <w:tcPr>
            <w:tcW w:w="1280" w:type="dxa"/>
            <w:tcBorders>
              <w:top w:val="nil"/>
              <w:left w:val="nil"/>
              <w:bottom w:val="single" w:sz="8" w:space="0" w:color="FFFFFF"/>
              <w:right w:val="single" w:sz="8" w:space="0" w:color="FFFFFF"/>
            </w:tcBorders>
            <w:shd w:val="clear" w:color="000000" w:fill="EAF4D7"/>
            <w:noWrap/>
            <w:vAlign w:val="center"/>
            <w:hideMark/>
          </w:tcPr>
          <w:p w14:paraId="2185CBAB"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18,622</w:t>
            </w:r>
          </w:p>
        </w:tc>
      </w:tr>
      <w:tr w:rsidR="006B63A8" w:rsidRPr="006B63A8" w14:paraId="1BD54A2D"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80DB514"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TARSO</w:t>
            </w:r>
          </w:p>
        </w:tc>
        <w:tc>
          <w:tcPr>
            <w:tcW w:w="1820" w:type="dxa"/>
            <w:tcBorders>
              <w:top w:val="nil"/>
              <w:left w:val="nil"/>
              <w:bottom w:val="single" w:sz="8" w:space="0" w:color="FFFFFF"/>
              <w:right w:val="single" w:sz="8" w:space="0" w:color="FFFFFF"/>
            </w:tcBorders>
            <w:shd w:val="clear" w:color="000000" w:fill="D6EAAF"/>
            <w:noWrap/>
            <w:vAlign w:val="center"/>
            <w:hideMark/>
          </w:tcPr>
          <w:p w14:paraId="00E8A2F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05792</w:t>
            </w:r>
          </w:p>
        </w:tc>
        <w:tc>
          <w:tcPr>
            <w:tcW w:w="1280" w:type="dxa"/>
            <w:tcBorders>
              <w:top w:val="nil"/>
              <w:left w:val="nil"/>
              <w:bottom w:val="single" w:sz="8" w:space="0" w:color="FFFFFF"/>
              <w:right w:val="single" w:sz="8" w:space="0" w:color="FFFFFF"/>
            </w:tcBorders>
            <w:shd w:val="clear" w:color="000000" w:fill="D6EAAF"/>
            <w:noWrap/>
            <w:vAlign w:val="center"/>
            <w:hideMark/>
          </w:tcPr>
          <w:p w14:paraId="77C00038"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9,598</w:t>
            </w:r>
          </w:p>
        </w:tc>
      </w:tr>
      <w:tr w:rsidR="006B63A8" w:rsidRPr="006B63A8" w14:paraId="0E8C268A"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08B59AB"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TIERRALTA</w:t>
            </w:r>
          </w:p>
        </w:tc>
        <w:tc>
          <w:tcPr>
            <w:tcW w:w="1820" w:type="dxa"/>
            <w:tcBorders>
              <w:top w:val="nil"/>
              <w:left w:val="nil"/>
              <w:bottom w:val="single" w:sz="8" w:space="0" w:color="FFFFFF"/>
              <w:right w:val="single" w:sz="8" w:space="0" w:color="FFFFFF"/>
            </w:tcBorders>
            <w:shd w:val="clear" w:color="000000" w:fill="EAF4D7"/>
            <w:noWrap/>
            <w:vAlign w:val="center"/>
            <w:hideMark/>
          </w:tcPr>
          <w:p w14:paraId="5CFBCD3C"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23807</w:t>
            </w:r>
          </w:p>
        </w:tc>
        <w:tc>
          <w:tcPr>
            <w:tcW w:w="1280" w:type="dxa"/>
            <w:tcBorders>
              <w:top w:val="nil"/>
              <w:left w:val="nil"/>
              <w:bottom w:val="single" w:sz="8" w:space="0" w:color="FFFFFF"/>
              <w:right w:val="single" w:sz="8" w:space="0" w:color="FFFFFF"/>
            </w:tcBorders>
            <w:shd w:val="clear" w:color="000000" w:fill="EAF4D7"/>
            <w:noWrap/>
            <w:vAlign w:val="center"/>
            <w:hideMark/>
          </w:tcPr>
          <w:p w14:paraId="42FD6803"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11</w:t>
            </w:r>
          </w:p>
        </w:tc>
      </w:tr>
      <w:tr w:rsidR="006B63A8" w:rsidRPr="006B63A8" w14:paraId="5782DAB7"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1AF41BE"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TITIRIBÍ</w:t>
            </w:r>
          </w:p>
        </w:tc>
        <w:tc>
          <w:tcPr>
            <w:tcW w:w="1820" w:type="dxa"/>
            <w:tcBorders>
              <w:top w:val="nil"/>
              <w:left w:val="nil"/>
              <w:bottom w:val="single" w:sz="8" w:space="0" w:color="FFFFFF"/>
              <w:right w:val="single" w:sz="8" w:space="0" w:color="FFFFFF"/>
            </w:tcBorders>
            <w:shd w:val="clear" w:color="000000" w:fill="D6EAAF"/>
            <w:noWrap/>
            <w:vAlign w:val="center"/>
            <w:hideMark/>
          </w:tcPr>
          <w:p w14:paraId="2B79E60C"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05809</w:t>
            </w:r>
          </w:p>
        </w:tc>
        <w:tc>
          <w:tcPr>
            <w:tcW w:w="1280" w:type="dxa"/>
            <w:tcBorders>
              <w:top w:val="nil"/>
              <w:left w:val="nil"/>
              <w:bottom w:val="single" w:sz="8" w:space="0" w:color="FFFFFF"/>
              <w:right w:val="single" w:sz="8" w:space="0" w:color="FFFFFF"/>
            </w:tcBorders>
            <w:shd w:val="clear" w:color="000000" w:fill="D6EAAF"/>
            <w:noWrap/>
            <w:vAlign w:val="center"/>
            <w:hideMark/>
          </w:tcPr>
          <w:p w14:paraId="7E7B33E5"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6,167</w:t>
            </w:r>
          </w:p>
        </w:tc>
      </w:tr>
      <w:tr w:rsidR="006B63A8" w:rsidRPr="006B63A8" w14:paraId="426A5113"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520D8881"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TOLEDO</w:t>
            </w:r>
          </w:p>
        </w:tc>
        <w:tc>
          <w:tcPr>
            <w:tcW w:w="1820" w:type="dxa"/>
            <w:tcBorders>
              <w:top w:val="nil"/>
              <w:left w:val="nil"/>
              <w:bottom w:val="single" w:sz="8" w:space="0" w:color="FFFFFF"/>
              <w:right w:val="single" w:sz="8" w:space="0" w:color="FFFFFF"/>
            </w:tcBorders>
            <w:shd w:val="clear" w:color="000000" w:fill="EAF4D7"/>
            <w:noWrap/>
            <w:vAlign w:val="center"/>
            <w:hideMark/>
          </w:tcPr>
          <w:p w14:paraId="6C3A9786"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05819</w:t>
            </w:r>
          </w:p>
        </w:tc>
        <w:tc>
          <w:tcPr>
            <w:tcW w:w="1280" w:type="dxa"/>
            <w:tcBorders>
              <w:top w:val="nil"/>
              <w:left w:val="nil"/>
              <w:bottom w:val="single" w:sz="8" w:space="0" w:color="FFFFFF"/>
              <w:right w:val="single" w:sz="8" w:space="0" w:color="FFFFFF"/>
            </w:tcBorders>
            <w:shd w:val="clear" w:color="000000" w:fill="EAF4D7"/>
            <w:noWrap/>
            <w:vAlign w:val="center"/>
            <w:hideMark/>
          </w:tcPr>
          <w:p w14:paraId="1ED3E7A4"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6,473</w:t>
            </w:r>
          </w:p>
        </w:tc>
      </w:tr>
      <w:tr w:rsidR="006B63A8" w:rsidRPr="006B63A8" w14:paraId="640718E4"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3B51F39"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TURBO</w:t>
            </w:r>
          </w:p>
        </w:tc>
        <w:tc>
          <w:tcPr>
            <w:tcW w:w="1820" w:type="dxa"/>
            <w:tcBorders>
              <w:top w:val="nil"/>
              <w:left w:val="nil"/>
              <w:bottom w:val="single" w:sz="8" w:space="0" w:color="FFFFFF"/>
              <w:right w:val="single" w:sz="8" w:space="0" w:color="FFFFFF"/>
            </w:tcBorders>
            <w:shd w:val="clear" w:color="000000" w:fill="D6EAAF"/>
            <w:noWrap/>
            <w:vAlign w:val="center"/>
            <w:hideMark/>
          </w:tcPr>
          <w:p w14:paraId="567B6E99"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05837</w:t>
            </w:r>
          </w:p>
        </w:tc>
        <w:tc>
          <w:tcPr>
            <w:tcW w:w="1280" w:type="dxa"/>
            <w:tcBorders>
              <w:top w:val="nil"/>
              <w:left w:val="nil"/>
              <w:bottom w:val="single" w:sz="8" w:space="0" w:color="FFFFFF"/>
              <w:right w:val="single" w:sz="8" w:space="0" w:color="FFFFFF"/>
            </w:tcBorders>
            <w:shd w:val="clear" w:color="000000" w:fill="D6EAAF"/>
            <w:noWrap/>
            <w:vAlign w:val="center"/>
            <w:hideMark/>
          </w:tcPr>
          <w:p w14:paraId="584ED9D1"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109,765</w:t>
            </w:r>
          </w:p>
        </w:tc>
      </w:tr>
      <w:tr w:rsidR="006B63A8" w:rsidRPr="006B63A8" w14:paraId="4C2C8F66"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F52C73A"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URAMITA</w:t>
            </w:r>
          </w:p>
        </w:tc>
        <w:tc>
          <w:tcPr>
            <w:tcW w:w="1820" w:type="dxa"/>
            <w:tcBorders>
              <w:top w:val="nil"/>
              <w:left w:val="nil"/>
              <w:bottom w:val="single" w:sz="8" w:space="0" w:color="FFFFFF"/>
              <w:right w:val="single" w:sz="8" w:space="0" w:color="FFFFFF"/>
            </w:tcBorders>
            <w:shd w:val="clear" w:color="000000" w:fill="EAF4D7"/>
            <w:noWrap/>
            <w:vAlign w:val="center"/>
            <w:hideMark/>
          </w:tcPr>
          <w:p w14:paraId="25B20B8F"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05842</w:t>
            </w:r>
          </w:p>
        </w:tc>
        <w:tc>
          <w:tcPr>
            <w:tcW w:w="1280" w:type="dxa"/>
            <w:tcBorders>
              <w:top w:val="nil"/>
              <w:left w:val="nil"/>
              <w:bottom w:val="single" w:sz="8" w:space="0" w:color="FFFFFF"/>
              <w:right w:val="single" w:sz="8" w:space="0" w:color="FFFFFF"/>
            </w:tcBorders>
            <w:shd w:val="clear" w:color="000000" w:fill="EAF4D7"/>
            <w:noWrap/>
            <w:vAlign w:val="center"/>
            <w:hideMark/>
          </w:tcPr>
          <w:p w14:paraId="3A7240CB"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8,964</w:t>
            </w:r>
          </w:p>
        </w:tc>
      </w:tr>
      <w:tr w:rsidR="006B63A8" w:rsidRPr="006B63A8" w14:paraId="2C7AED80"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4862C38"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URRAO</w:t>
            </w:r>
          </w:p>
        </w:tc>
        <w:tc>
          <w:tcPr>
            <w:tcW w:w="1820" w:type="dxa"/>
            <w:tcBorders>
              <w:top w:val="nil"/>
              <w:left w:val="nil"/>
              <w:bottom w:val="single" w:sz="8" w:space="0" w:color="FFFFFF"/>
              <w:right w:val="single" w:sz="8" w:space="0" w:color="FFFFFF"/>
            </w:tcBorders>
            <w:shd w:val="clear" w:color="000000" w:fill="D6EAAF"/>
            <w:noWrap/>
            <w:vAlign w:val="center"/>
            <w:hideMark/>
          </w:tcPr>
          <w:p w14:paraId="0A5B5D54"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05847</w:t>
            </w:r>
          </w:p>
        </w:tc>
        <w:tc>
          <w:tcPr>
            <w:tcW w:w="1280" w:type="dxa"/>
            <w:tcBorders>
              <w:top w:val="nil"/>
              <w:left w:val="nil"/>
              <w:bottom w:val="single" w:sz="8" w:space="0" w:color="FFFFFF"/>
              <w:right w:val="single" w:sz="8" w:space="0" w:color="FFFFFF"/>
            </w:tcBorders>
            <w:shd w:val="clear" w:color="000000" w:fill="D6EAAF"/>
            <w:noWrap/>
            <w:vAlign w:val="center"/>
            <w:hideMark/>
          </w:tcPr>
          <w:p w14:paraId="6E181217"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10,770</w:t>
            </w:r>
          </w:p>
        </w:tc>
      </w:tr>
      <w:tr w:rsidR="006B63A8" w:rsidRPr="006B63A8" w14:paraId="0009A6B0"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2F605C5"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VALDIVIA</w:t>
            </w:r>
          </w:p>
        </w:tc>
        <w:tc>
          <w:tcPr>
            <w:tcW w:w="1820" w:type="dxa"/>
            <w:tcBorders>
              <w:top w:val="nil"/>
              <w:left w:val="nil"/>
              <w:bottom w:val="single" w:sz="8" w:space="0" w:color="FFFFFF"/>
              <w:right w:val="single" w:sz="8" w:space="0" w:color="FFFFFF"/>
            </w:tcBorders>
            <w:shd w:val="clear" w:color="000000" w:fill="EAF4D7"/>
            <w:noWrap/>
            <w:vAlign w:val="center"/>
            <w:hideMark/>
          </w:tcPr>
          <w:p w14:paraId="334807DF"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05854</w:t>
            </w:r>
          </w:p>
        </w:tc>
        <w:tc>
          <w:tcPr>
            <w:tcW w:w="1280" w:type="dxa"/>
            <w:tcBorders>
              <w:top w:val="nil"/>
              <w:left w:val="nil"/>
              <w:bottom w:val="single" w:sz="8" w:space="0" w:color="FFFFFF"/>
              <w:right w:val="single" w:sz="8" w:space="0" w:color="FFFFFF"/>
            </w:tcBorders>
            <w:shd w:val="clear" w:color="000000" w:fill="EAF4D7"/>
            <w:noWrap/>
            <w:vAlign w:val="center"/>
            <w:hideMark/>
          </w:tcPr>
          <w:p w14:paraId="6D62BD6B"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11,283</w:t>
            </w:r>
          </w:p>
        </w:tc>
      </w:tr>
      <w:tr w:rsidR="006B63A8" w:rsidRPr="006B63A8" w14:paraId="389CA5BD"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0D4C684F"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VALPARAÍSO</w:t>
            </w:r>
          </w:p>
        </w:tc>
        <w:tc>
          <w:tcPr>
            <w:tcW w:w="1820" w:type="dxa"/>
            <w:tcBorders>
              <w:top w:val="nil"/>
              <w:left w:val="nil"/>
              <w:bottom w:val="single" w:sz="8" w:space="0" w:color="FFFFFF"/>
              <w:right w:val="single" w:sz="8" w:space="0" w:color="FFFFFF"/>
            </w:tcBorders>
            <w:shd w:val="clear" w:color="000000" w:fill="D6EAAF"/>
            <w:noWrap/>
            <w:vAlign w:val="center"/>
            <w:hideMark/>
          </w:tcPr>
          <w:p w14:paraId="474A6548"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05856</w:t>
            </w:r>
          </w:p>
        </w:tc>
        <w:tc>
          <w:tcPr>
            <w:tcW w:w="1280" w:type="dxa"/>
            <w:tcBorders>
              <w:top w:val="nil"/>
              <w:left w:val="nil"/>
              <w:bottom w:val="single" w:sz="8" w:space="0" w:color="FFFFFF"/>
              <w:right w:val="single" w:sz="8" w:space="0" w:color="FFFFFF"/>
            </w:tcBorders>
            <w:shd w:val="clear" w:color="000000" w:fill="D6EAAF"/>
            <w:noWrap/>
            <w:vAlign w:val="center"/>
            <w:hideMark/>
          </w:tcPr>
          <w:p w14:paraId="0C1C66B3"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7,617</w:t>
            </w:r>
          </w:p>
        </w:tc>
      </w:tr>
      <w:tr w:rsidR="006B63A8" w:rsidRPr="006B63A8" w14:paraId="350DD1C1"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C8F0CCA"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VEGACHÍ</w:t>
            </w:r>
          </w:p>
        </w:tc>
        <w:tc>
          <w:tcPr>
            <w:tcW w:w="1820" w:type="dxa"/>
            <w:tcBorders>
              <w:top w:val="nil"/>
              <w:left w:val="nil"/>
              <w:bottom w:val="single" w:sz="8" w:space="0" w:color="FFFFFF"/>
              <w:right w:val="single" w:sz="8" w:space="0" w:color="FFFFFF"/>
            </w:tcBorders>
            <w:shd w:val="clear" w:color="000000" w:fill="EAF4D7"/>
            <w:noWrap/>
            <w:vAlign w:val="center"/>
            <w:hideMark/>
          </w:tcPr>
          <w:p w14:paraId="46EA860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05858</w:t>
            </w:r>
          </w:p>
        </w:tc>
        <w:tc>
          <w:tcPr>
            <w:tcW w:w="1280" w:type="dxa"/>
            <w:tcBorders>
              <w:top w:val="nil"/>
              <w:left w:val="nil"/>
              <w:bottom w:val="single" w:sz="8" w:space="0" w:color="FFFFFF"/>
              <w:right w:val="single" w:sz="8" w:space="0" w:color="FFFFFF"/>
            </w:tcBorders>
            <w:shd w:val="clear" w:color="000000" w:fill="EAF4D7"/>
            <w:noWrap/>
            <w:vAlign w:val="center"/>
            <w:hideMark/>
          </w:tcPr>
          <w:p w14:paraId="2E23F8D5"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9,554</w:t>
            </w:r>
          </w:p>
        </w:tc>
      </w:tr>
      <w:tr w:rsidR="006B63A8" w:rsidRPr="006B63A8" w14:paraId="1186BA0A"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E34B2CD"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VENECIA</w:t>
            </w:r>
          </w:p>
        </w:tc>
        <w:tc>
          <w:tcPr>
            <w:tcW w:w="1820" w:type="dxa"/>
            <w:tcBorders>
              <w:top w:val="nil"/>
              <w:left w:val="nil"/>
              <w:bottom w:val="single" w:sz="8" w:space="0" w:color="FFFFFF"/>
              <w:right w:val="single" w:sz="8" w:space="0" w:color="FFFFFF"/>
            </w:tcBorders>
            <w:shd w:val="clear" w:color="000000" w:fill="D6EAAF"/>
            <w:noWrap/>
            <w:vAlign w:val="center"/>
            <w:hideMark/>
          </w:tcPr>
          <w:p w14:paraId="76BC4C91"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05861</w:t>
            </w:r>
          </w:p>
        </w:tc>
        <w:tc>
          <w:tcPr>
            <w:tcW w:w="1280" w:type="dxa"/>
            <w:tcBorders>
              <w:top w:val="nil"/>
              <w:left w:val="nil"/>
              <w:bottom w:val="single" w:sz="8" w:space="0" w:color="FFFFFF"/>
              <w:right w:val="single" w:sz="8" w:space="0" w:color="FFFFFF"/>
            </w:tcBorders>
            <w:shd w:val="clear" w:color="000000" w:fill="D6EAAF"/>
            <w:noWrap/>
            <w:vAlign w:val="center"/>
            <w:hideMark/>
          </w:tcPr>
          <w:p w14:paraId="30D25EAC"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8,559</w:t>
            </w:r>
          </w:p>
        </w:tc>
      </w:tr>
      <w:tr w:rsidR="006B63A8" w:rsidRPr="006B63A8" w14:paraId="260084D1"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89BC508"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YALÍ</w:t>
            </w:r>
          </w:p>
        </w:tc>
        <w:tc>
          <w:tcPr>
            <w:tcW w:w="1820" w:type="dxa"/>
            <w:tcBorders>
              <w:top w:val="nil"/>
              <w:left w:val="nil"/>
              <w:bottom w:val="single" w:sz="8" w:space="0" w:color="FFFFFF"/>
              <w:right w:val="single" w:sz="8" w:space="0" w:color="FFFFFF"/>
            </w:tcBorders>
            <w:shd w:val="clear" w:color="000000" w:fill="EAF4D7"/>
            <w:noWrap/>
            <w:vAlign w:val="center"/>
            <w:hideMark/>
          </w:tcPr>
          <w:p w14:paraId="0AE2B4FA"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05885</w:t>
            </w:r>
          </w:p>
        </w:tc>
        <w:tc>
          <w:tcPr>
            <w:tcW w:w="1280" w:type="dxa"/>
            <w:tcBorders>
              <w:top w:val="nil"/>
              <w:left w:val="nil"/>
              <w:bottom w:val="single" w:sz="8" w:space="0" w:color="FFFFFF"/>
              <w:right w:val="single" w:sz="8" w:space="0" w:color="FFFFFF"/>
            </w:tcBorders>
            <w:shd w:val="clear" w:color="000000" w:fill="EAF4D7"/>
            <w:noWrap/>
            <w:vAlign w:val="center"/>
            <w:hideMark/>
          </w:tcPr>
          <w:p w14:paraId="3645920B"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4,951</w:t>
            </w:r>
          </w:p>
        </w:tc>
      </w:tr>
      <w:tr w:rsidR="006B63A8" w:rsidRPr="006B63A8" w14:paraId="57E7526D"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CF41113"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YARUMAL</w:t>
            </w:r>
          </w:p>
        </w:tc>
        <w:tc>
          <w:tcPr>
            <w:tcW w:w="1820" w:type="dxa"/>
            <w:tcBorders>
              <w:top w:val="nil"/>
              <w:left w:val="nil"/>
              <w:bottom w:val="single" w:sz="8" w:space="0" w:color="FFFFFF"/>
              <w:right w:val="single" w:sz="8" w:space="0" w:color="FFFFFF"/>
            </w:tcBorders>
            <w:shd w:val="clear" w:color="000000" w:fill="D6EAAF"/>
            <w:noWrap/>
            <w:vAlign w:val="center"/>
            <w:hideMark/>
          </w:tcPr>
          <w:p w14:paraId="3A400D39"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05887</w:t>
            </w:r>
          </w:p>
        </w:tc>
        <w:tc>
          <w:tcPr>
            <w:tcW w:w="1280" w:type="dxa"/>
            <w:tcBorders>
              <w:top w:val="nil"/>
              <w:left w:val="nil"/>
              <w:bottom w:val="single" w:sz="8" w:space="0" w:color="FFFFFF"/>
              <w:right w:val="single" w:sz="8" w:space="0" w:color="FFFFFF"/>
            </w:tcBorders>
            <w:shd w:val="clear" w:color="000000" w:fill="D6EAAF"/>
            <w:noWrap/>
            <w:vAlign w:val="center"/>
            <w:hideMark/>
          </w:tcPr>
          <w:p w14:paraId="46481F58"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27,453</w:t>
            </w:r>
          </w:p>
        </w:tc>
      </w:tr>
      <w:tr w:rsidR="006B63A8" w:rsidRPr="006B63A8" w14:paraId="4E90655E"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6052092C"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YOLOMBÓ</w:t>
            </w:r>
          </w:p>
        </w:tc>
        <w:tc>
          <w:tcPr>
            <w:tcW w:w="1820" w:type="dxa"/>
            <w:tcBorders>
              <w:top w:val="nil"/>
              <w:left w:val="nil"/>
              <w:bottom w:val="single" w:sz="8" w:space="0" w:color="FFFFFF"/>
              <w:right w:val="single" w:sz="8" w:space="0" w:color="FFFFFF"/>
            </w:tcBorders>
            <w:shd w:val="clear" w:color="000000" w:fill="EAF4D7"/>
            <w:noWrap/>
            <w:vAlign w:val="center"/>
            <w:hideMark/>
          </w:tcPr>
          <w:p w14:paraId="4636B433"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05890</w:t>
            </w:r>
          </w:p>
        </w:tc>
        <w:tc>
          <w:tcPr>
            <w:tcW w:w="1280" w:type="dxa"/>
            <w:tcBorders>
              <w:top w:val="nil"/>
              <w:left w:val="nil"/>
              <w:bottom w:val="single" w:sz="8" w:space="0" w:color="FFFFFF"/>
              <w:right w:val="single" w:sz="8" w:space="0" w:color="FFFFFF"/>
            </w:tcBorders>
            <w:shd w:val="clear" w:color="000000" w:fill="EAF4D7"/>
            <w:noWrap/>
            <w:vAlign w:val="center"/>
            <w:hideMark/>
          </w:tcPr>
          <w:p w14:paraId="3BABF2DA"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17,149</w:t>
            </w:r>
          </w:p>
        </w:tc>
      </w:tr>
      <w:tr w:rsidR="006B63A8" w:rsidRPr="006B63A8" w14:paraId="477F0D72"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148DAEA1"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YONDÓ</w:t>
            </w:r>
          </w:p>
        </w:tc>
        <w:tc>
          <w:tcPr>
            <w:tcW w:w="1820" w:type="dxa"/>
            <w:tcBorders>
              <w:top w:val="nil"/>
              <w:left w:val="nil"/>
              <w:bottom w:val="single" w:sz="8" w:space="0" w:color="FFFFFF"/>
              <w:right w:val="single" w:sz="8" w:space="0" w:color="FFFFFF"/>
            </w:tcBorders>
            <w:shd w:val="clear" w:color="000000" w:fill="D6EAAF"/>
            <w:noWrap/>
            <w:vAlign w:val="center"/>
            <w:hideMark/>
          </w:tcPr>
          <w:p w14:paraId="1A71040C"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05893</w:t>
            </w:r>
          </w:p>
        </w:tc>
        <w:tc>
          <w:tcPr>
            <w:tcW w:w="1280" w:type="dxa"/>
            <w:tcBorders>
              <w:top w:val="nil"/>
              <w:left w:val="nil"/>
              <w:bottom w:val="single" w:sz="8" w:space="0" w:color="FFFFFF"/>
              <w:right w:val="single" w:sz="8" w:space="0" w:color="FFFFFF"/>
            </w:tcBorders>
            <w:shd w:val="clear" w:color="000000" w:fill="D6EAAF"/>
            <w:noWrap/>
            <w:vAlign w:val="center"/>
            <w:hideMark/>
          </w:tcPr>
          <w:p w14:paraId="7CB5049E"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22,079</w:t>
            </w:r>
          </w:p>
        </w:tc>
      </w:tr>
      <w:tr w:rsidR="006B63A8" w:rsidRPr="006B63A8" w14:paraId="257FC550"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7033A58E" w14:textId="77777777" w:rsidR="006B63A8" w:rsidRPr="006B63A8" w:rsidRDefault="006B63A8" w:rsidP="006B63A8">
            <w:pPr>
              <w:spacing w:after="0" w:line="240" w:lineRule="auto"/>
              <w:rPr>
                <w:rFonts w:ascii="Trebuchet MS" w:eastAsia="Times New Roman" w:hAnsi="Trebuchet MS" w:cs="Calibri"/>
                <w:i/>
                <w:iCs/>
                <w:color w:val="000000"/>
                <w:sz w:val="18"/>
                <w:szCs w:val="18"/>
                <w:lang w:eastAsia="es-CO"/>
              </w:rPr>
            </w:pPr>
            <w:r w:rsidRPr="006B63A8">
              <w:rPr>
                <w:rFonts w:ascii="Trebuchet MS" w:eastAsia="Times New Roman" w:hAnsi="Trebuchet MS" w:cs="Calibri"/>
                <w:i/>
                <w:iCs/>
                <w:color w:val="000000"/>
                <w:sz w:val="18"/>
                <w:szCs w:val="18"/>
                <w:lang w:eastAsia="es-CO"/>
              </w:rPr>
              <w:t>ZARAGOZA</w:t>
            </w:r>
          </w:p>
        </w:tc>
        <w:tc>
          <w:tcPr>
            <w:tcW w:w="1820" w:type="dxa"/>
            <w:tcBorders>
              <w:top w:val="nil"/>
              <w:left w:val="nil"/>
              <w:bottom w:val="single" w:sz="8" w:space="0" w:color="FFFFFF"/>
              <w:right w:val="single" w:sz="8" w:space="0" w:color="FFFFFF"/>
            </w:tcBorders>
            <w:shd w:val="clear" w:color="000000" w:fill="EAF4D7"/>
            <w:noWrap/>
            <w:vAlign w:val="center"/>
            <w:hideMark/>
          </w:tcPr>
          <w:p w14:paraId="08631BF2" w14:textId="77777777" w:rsidR="006B63A8" w:rsidRPr="006B63A8" w:rsidRDefault="006B63A8" w:rsidP="006B63A8">
            <w:pPr>
              <w:spacing w:after="0" w:line="240" w:lineRule="auto"/>
              <w:jc w:val="center"/>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05895</w:t>
            </w:r>
          </w:p>
        </w:tc>
        <w:tc>
          <w:tcPr>
            <w:tcW w:w="1280" w:type="dxa"/>
            <w:tcBorders>
              <w:top w:val="nil"/>
              <w:left w:val="nil"/>
              <w:bottom w:val="single" w:sz="8" w:space="0" w:color="FFFFFF"/>
              <w:right w:val="single" w:sz="8" w:space="0" w:color="FFFFFF"/>
            </w:tcBorders>
            <w:shd w:val="clear" w:color="000000" w:fill="EAF4D7"/>
            <w:noWrap/>
            <w:vAlign w:val="center"/>
            <w:hideMark/>
          </w:tcPr>
          <w:p w14:paraId="5D33C0FE" w14:textId="77777777" w:rsidR="006B63A8" w:rsidRPr="006B63A8" w:rsidRDefault="006B63A8" w:rsidP="006B63A8">
            <w:pPr>
              <w:spacing w:after="0" w:line="240" w:lineRule="auto"/>
              <w:jc w:val="right"/>
              <w:rPr>
                <w:rFonts w:ascii="Trebuchet MS" w:eastAsia="Times New Roman" w:hAnsi="Trebuchet MS" w:cs="Calibri"/>
                <w:color w:val="000000"/>
                <w:sz w:val="18"/>
                <w:szCs w:val="18"/>
                <w:lang w:eastAsia="es-CO"/>
              </w:rPr>
            </w:pPr>
            <w:r w:rsidRPr="006B63A8">
              <w:rPr>
                <w:rFonts w:ascii="Trebuchet MS" w:eastAsia="Times New Roman" w:hAnsi="Trebuchet MS" w:cs="Calibri"/>
                <w:color w:val="000000"/>
                <w:sz w:val="18"/>
                <w:szCs w:val="18"/>
                <w:lang w:eastAsia="es-CO"/>
              </w:rPr>
              <w:t>18,312</w:t>
            </w:r>
          </w:p>
        </w:tc>
      </w:tr>
      <w:tr w:rsidR="006B63A8" w:rsidRPr="006B63A8" w14:paraId="0B313E53" w14:textId="77777777" w:rsidTr="006B63A8">
        <w:trPr>
          <w:trHeight w:val="300"/>
          <w:jc w:val="center"/>
        </w:trPr>
        <w:tc>
          <w:tcPr>
            <w:tcW w:w="2418" w:type="dxa"/>
            <w:tcBorders>
              <w:top w:val="nil"/>
              <w:left w:val="single" w:sz="8" w:space="0" w:color="FFFFFF"/>
              <w:bottom w:val="single" w:sz="8" w:space="0" w:color="FFFFFF"/>
              <w:right w:val="single" w:sz="8" w:space="0" w:color="FFFFFF"/>
            </w:tcBorders>
            <w:shd w:val="clear" w:color="000000" w:fill="BFE2A8"/>
            <w:noWrap/>
            <w:vAlign w:val="center"/>
            <w:hideMark/>
          </w:tcPr>
          <w:p w14:paraId="31C15D43" w14:textId="77777777" w:rsidR="006B63A8" w:rsidRPr="006B63A8" w:rsidRDefault="006B63A8" w:rsidP="006B63A8">
            <w:pPr>
              <w:spacing w:after="0" w:line="240" w:lineRule="auto"/>
              <w:rPr>
                <w:rFonts w:ascii="Trebuchet MS" w:eastAsia="Times New Roman" w:hAnsi="Trebuchet MS" w:cs="Calibri"/>
                <w:b/>
                <w:bCs/>
                <w:color w:val="000000"/>
                <w:sz w:val="18"/>
                <w:szCs w:val="18"/>
                <w:lang w:eastAsia="es-CO"/>
              </w:rPr>
            </w:pPr>
            <w:r w:rsidRPr="006B63A8">
              <w:rPr>
                <w:rFonts w:ascii="Trebuchet MS" w:eastAsia="Times New Roman" w:hAnsi="Trebuchet MS" w:cs="Calibri"/>
                <w:b/>
                <w:bCs/>
                <w:color w:val="000000"/>
                <w:sz w:val="18"/>
                <w:szCs w:val="18"/>
                <w:lang w:eastAsia="es-CO"/>
              </w:rPr>
              <w:t>Total general</w:t>
            </w:r>
          </w:p>
        </w:tc>
        <w:tc>
          <w:tcPr>
            <w:tcW w:w="1820" w:type="dxa"/>
            <w:tcBorders>
              <w:top w:val="nil"/>
              <w:left w:val="nil"/>
              <w:bottom w:val="single" w:sz="8" w:space="0" w:color="FFFFFF"/>
              <w:right w:val="single" w:sz="8" w:space="0" w:color="FFFFFF"/>
            </w:tcBorders>
            <w:shd w:val="clear" w:color="000000" w:fill="BFE2A8"/>
            <w:noWrap/>
            <w:vAlign w:val="center"/>
            <w:hideMark/>
          </w:tcPr>
          <w:p w14:paraId="6223ACF4" w14:textId="77777777" w:rsidR="006B63A8" w:rsidRPr="006B63A8" w:rsidRDefault="006B63A8" w:rsidP="006B63A8">
            <w:pPr>
              <w:spacing w:after="0" w:line="240" w:lineRule="auto"/>
              <w:jc w:val="center"/>
              <w:rPr>
                <w:rFonts w:ascii="Trebuchet MS" w:eastAsia="Times New Roman" w:hAnsi="Trebuchet MS" w:cs="Calibri"/>
                <w:b/>
                <w:bCs/>
                <w:color w:val="000000"/>
                <w:sz w:val="18"/>
                <w:szCs w:val="18"/>
                <w:lang w:eastAsia="es-CO"/>
              </w:rPr>
            </w:pPr>
            <w:r w:rsidRPr="006B63A8">
              <w:rPr>
                <w:rFonts w:ascii="Trebuchet MS" w:eastAsia="Times New Roman" w:hAnsi="Trebuchet MS" w:cs="Calibri"/>
                <w:b/>
                <w:bCs/>
                <w:color w:val="000000"/>
                <w:sz w:val="18"/>
                <w:szCs w:val="18"/>
                <w:lang w:eastAsia="es-CO"/>
              </w:rPr>
              <w:t> </w:t>
            </w:r>
          </w:p>
        </w:tc>
        <w:tc>
          <w:tcPr>
            <w:tcW w:w="1280" w:type="dxa"/>
            <w:tcBorders>
              <w:top w:val="nil"/>
              <w:left w:val="nil"/>
              <w:bottom w:val="single" w:sz="8" w:space="0" w:color="FFFFFF"/>
              <w:right w:val="single" w:sz="8" w:space="0" w:color="FFFFFF"/>
            </w:tcBorders>
            <w:shd w:val="clear" w:color="000000" w:fill="BFE2A8"/>
            <w:noWrap/>
            <w:vAlign w:val="center"/>
            <w:hideMark/>
          </w:tcPr>
          <w:p w14:paraId="0DAEEFC6" w14:textId="77777777" w:rsidR="006B63A8" w:rsidRPr="00027892" w:rsidRDefault="006B63A8" w:rsidP="006B63A8">
            <w:pPr>
              <w:spacing w:after="0" w:line="240" w:lineRule="auto"/>
              <w:jc w:val="right"/>
              <w:rPr>
                <w:rFonts w:ascii="Trebuchet MS" w:eastAsia="Times New Roman" w:hAnsi="Trebuchet MS" w:cs="Calibri"/>
                <w:b/>
                <w:bCs/>
                <w:color w:val="000000"/>
                <w:sz w:val="18"/>
                <w:szCs w:val="18"/>
                <w:lang w:eastAsia="es-CO"/>
              </w:rPr>
            </w:pPr>
            <w:r w:rsidRPr="00027892">
              <w:rPr>
                <w:rFonts w:ascii="Trebuchet MS" w:eastAsia="Times New Roman" w:hAnsi="Trebuchet MS" w:cs="Calibri"/>
                <w:b/>
                <w:bCs/>
                <w:color w:val="000000"/>
                <w:sz w:val="18"/>
                <w:szCs w:val="18"/>
                <w:lang w:eastAsia="es-CO"/>
              </w:rPr>
              <w:t>2,355,542</w:t>
            </w:r>
          </w:p>
        </w:tc>
      </w:tr>
    </w:tbl>
    <w:p w14:paraId="7380A54F" w14:textId="77777777" w:rsidR="00092028" w:rsidRPr="002946A9" w:rsidRDefault="00092028" w:rsidP="00092028">
      <w:pPr>
        <w:spacing w:after="0"/>
        <w:ind w:left="1416" w:hanging="1056"/>
        <w:jc w:val="both"/>
        <w:sectPr w:rsidR="00092028" w:rsidRPr="002946A9" w:rsidSect="00B71953">
          <w:footerReference w:type="default" r:id="rId17"/>
          <w:type w:val="continuous"/>
          <w:pgSz w:w="12240" w:h="15840"/>
          <w:pgMar w:top="1417" w:right="1701" w:bottom="1417" w:left="1701" w:header="708" w:footer="708" w:gutter="0"/>
          <w:cols w:space="708"/>
          <w:docGrid w:linePitch="360"/>
        </w:sectPr>
      </w:pPr>
    </w:p>
    <w:p w14:paraId="07B3DFD8" w14:textId="77777777" w:rsidR="00287F1C" w:rsidRPr="002946A9" w:rsidRDefault="00287F1C" w:rsidP="00DF29CB">
      <w:pPr>
        <w:spacing w:after="0"/>
        <w:ind w:left="360"/>
        <w:jc w:val="both"/>
        <w:rPr>
          <w:rFonts w:ascii="Trebuchet MS" w:hAnsi="Trebuchet MS"/>
          <w:szCs w:val="24"/>
        </w:rPr>
        <w:sectPr w:rsidR="00287F1C" w:rsidRPr="002946A9" w:rsidSect="00B71953">
          <w:type w:val="continuous"/>
          <w:pgSz w:w="12240" w:h="15840"/>
          <w:pgMar w:top="1417" w:right="1701" w:bottom="1417" w:left="1701" w:header="708" w:footer="708" w:gutter="0"/>
          <w:cols w:num="2" w:space="708"/>
          <w:docGrid w:linePitch="360"/>
        </w:sectPr>
      </w:pPr>
    </w:p>
    <w:p w14:paraId="25B6FF56" w14:textId="137EEA39" w:rsidR="00C542E4" w:rsidRPr="002946A9" w:rsidRDefault="00A935C9" w:rsidP="00DF29CB">
      <w:pPr>
        <w:spacing w:after="0"/>
        <w:ind w:left="360"/>
        <w:jc w:val="both"/>
        <w:rPr>
          <w:rFonts w:ascii="Trebuchet MS" w:hAnsi="Trebuchet MS"/>
          <w:szCs w:val="24"/>
        </w:rPr>
      </w:pPr>
      <w:r w:rsidRPr="002946A9">
        <w:rPr>
          <w:rFonts w:ascii="Trebuchet MS" w:hAnsi="Trebuchet MS"/>
          <w:szCs w:val="24"/>
        </w:rPr>
        <w:t xml:space="preserve">Se observa que el municipio con mayor monto de inversión es Medellín, para un valor de inversión de </w:t>
      </w:r>
      <w:r w:rsidR="004A3E19" w:rsidRPr="004A3E19">
        <w:rPr>
          <w:rFonts w:ascii="Trebuchet MS" w:hAnsi="Trebuchet MS"/>
          <w:szCs w:val="24"/>
        </w:rPr>
        <w:t>271,458</w:t>
      </w:r>
      <w:r w:rsidRPr="002946A9">
        <w:rPr>
          <w:rFonts w:ascii="Trebuchet MS" w:hAnsi="Trebuchet MS"/>
          <w:szCs w:val="24"/>
        </w:rPr>
        <w:t>millones de pesos a invertir en el periodo 202</w:t>
      </w:r>
      <w:r w:rsidR="00521E49">
        <w:rPr>
          <w:rFonts w:ascii="Trebuchet MS" w:hAnsi="Trebuchet MS"/>
          <w:szCs w:val="24"/>
        </w:rPr>
        <w:t>3</w:t>
      </w:r>
      <w:r w:rsidRPr="002946A9">
        <w:rPr>
          <w:rFonts w:ascii="Trebuchet MS" w:hAnsi="Trebuchet MS"/>
          <w:szCs w:val="24"/>
        </w:rPr>
        <w:t>–202</w:t>
      </w:r>
      <w:r w:rsidR="00521E49">
        <w:rPr>
          <w:rFonts w:ascii="Trebuchet MS" w:hAnsi="Trebuchet MS"/>
          <w:szCs w:val="24"/>
        </w:rPr>
        <w:t>7</w:t>
      </w:r>
      <w:r w:rsidRPr="002946A9">
        <w:rPr>
          <w:rFonts w:ascii="Trebuchet MS" w:hAnsi="Trebuchet MS"/>
          <w:szCs w:val="24"/>
        </w:rPr>
        <w:t xml:space="preserve">, lo que equivale a un </w:t>
      </w:r>
      <w:r w:rsidR="00521E49">
        <w:rPr>
          <w:rFonts w:ascii="Trebuchet MS" w:hAnsi="Trebuchet MS"/>
          <w:szCs w:val="24"/>
        </w:rPr>
        <w:t>11.5</w:t>
      </w:r>
      <w:r w:rsidRPr="002946A9">
        <w:rPr>
          <w:rFonts w:ascii="Trebuchet MS" w:hAnsi="Trebuchet MS"/>
          <w:szCs w:val="24"/>
        </w:rPr>
        <w:t>% del plan.</w:t>
      </w:r>
    </w:p>
    <w:p w14:paraId="10198D7B" w14:textId="21286055" w:rsidR="00D117E9" w:rsidRDefault="00D117E9" w:rsidP="00DF29CB">
      <w:pPr>
        <w:ind w:left="360"/>
        <w:jc w:val="both"/>
        <w:rPr>
          <w:rFonts w:ascii="Trebuchet MS" w:hAnsi="Trebuchet MS"/>
          <w:szCs w:val="24"/>
        </w:rPr>
      </w:pPr>
    </w:p>
    <w:p w14:paraId="4079B5F2" w14:textId="77777777" w:rsidR="00010308" w:rsidRDefault="00010308" w:rsidP="00DF29CB">
      <w:pPr>
        <w:ind w:left="360"/>
        <w:jc w:val="both"/>
        <w:rPr>
          <w:rFonts w:ascii="Trebuchet MS" w:hAnsi="Trebuchet MS"/>
          <w:szCs w:val="24"/>
        </w:rPr>
      </w:pPr>
    </w:p>
    <w:p w14:paraId="4B1DA82F" w14:textId="77777777" w:rsidR="00010308" w:rsidRDefault="00010308" w:rsidP="00DF29CB">
      <w:pPr>
        <w:ind w:left="360"/>
        <w:jc w:val="both"/>
        <w:rPr>
          <w:rFonts w:ascii="Trebuchet MS" w:hAnsi="Trebuchet MS"/>
          <w:szCs w:val="24"/>
        </w:rPr>
      </w:pPr>
    </w:p>
    <w:p w14:paraId="4BA1D283" w14:textId="77777777" w:rsidR="00010308" w:rsidRDefault="00010308" w:rsidP="00DF29CB">
      <w:pPr>
        <w:ind w:left="360"/>
        <w:jc w:val="both"/>
        <w:rPr>
          <w:rFonts w:ascii="Trebuchet MS" w:hAnsi="Trebuchet MS"/>
          <w:szCs w:val="24"/>
        </w:rPr>
      </w:pPr>
    </w:p>
    <w:p w14:paraId="6CA1A981" w14:textId="77777777" w:rsidR="00AC0A12" w:rsidRDefault="00AC0A12" w:rsidP="00DF29CB">
      <w:pPr>
        <w:ind w:left="360"/>
        <w:jc w:val="both"/>
        <w:rPr>
          <w:rFonts w:ascii="Trebuchet MS" w:hAnsi="Trebuchet MS"/>
          <w:szCs w:val="24"/>
        </w:rPr>
      </w:pPr>
    </w:p>
    <w:p w14:paraId="7DB77493" w14:textId="77777777" w:rsidR="00AC0A12" w:rsidRDefault="00AC0A12" w:rsidP="00DF29CB">
      <w:pPr>
        <w:ind w:left="360"/>
        <w:jc w:val="both"/>
        <w:rPr>
          <w:rFonts w:ascii="Trebuchet MS" w:hAnsi="Trebuchet MS"/>
          <w:szCs w:val="24"/>
        </w:rPr>
      </w:pPr>
    </w:p>
    <w:p w14:paraId="1291710C" w14:textId="77777777" w:rsidR="00010308" w:rsidRDefault="00010308" w:rsidP="00DF29CB">
      <w:pPr>
        <w:ind w:left="360"/>
        <w:jc w:val="both"/>
        <w:rPr>
          <w:rFonts w:ascii="Trebuchet MS" w:hAnsi="Trebuchet MS"/>
          <w:szCs w:val="24"/>
        </w:rPr>
      </w:pPr>
    </w:p>
    <w:p w14:paraId="38614C2C" w14:textId="77777777" w:rsidR="00010308" w:rsidRPr="002946A9" w:rsidRDefault="00010308" w:rsidP="00DF29CB">
      <w:pPr>
        <w:ind w:left="360"/>
        <w:jc w:val="both"/>
        <w:rPr>
          <w:rFonts w:ascii="Trebuchet MS" w:hAnsi="Trebuchet MS"/>
          <w:szCs w:val="24"/>
        </w:rPr>
      </w:pPr>
    </w:p>
    <w:p w14:paraId="73BC4F1A" w14:textId="6E0D1BC8" w:rsidR="0028005E" w:rsidRPr="002946A9" w:rsidRDefault="0028005E" w:rsidP="00DF29CB">
      <w:pPr>
        <w:numPr>
          <w:ilvl w:val="2"/>
          <w:numId w:val="2"/>
        </w:numPr>
        <w:ind w:left="1225" w:hanging="505"/>
        <w:jc w:val="both"/>
        <w:outlineLvl w:val="2"/>
        <w:rPr>
          <w:rFonts w:ascii="Trebuchet MS" w:hAnsi="Trebuchet MS"/>
          <w:b/>
          <w:bCs/>
          <w:szCs w:val="24"/>
        </w:rPr>
      </w:pPr>
      <w:bookmarkStart w:id="138" w:name="_Toc225529558"/>
      <w:r w:rsidRPr="002946A9">
        <w:rPr>
          <w:rFonts w:ascii="Trebuchet MS" w:hAnsi="Trebuchet MS"/>
          <w:b/>
          <w:bCs/>
          <w:szCs w:val="24"/>
        </w:rPr>
        <w:lastRenderedPageBreak/>
        <w:t xml:space="preserve">Inversiones por </w:t>
      </w:r>
      <w:r w:rsidR="000A09AA" w:rsidRPr="002946A9">
        <w:rPr>
          <w:rFonts w:ascii="Trebuchet MS" w:hAnsi="Trebuchet MS"/>
          <w:b/>
          <w:bCs/>
          <w:szCs w:val="24"/>
        </w:rPr>
        <w:t>departamento</w:t>
      </w:r>
      <w:bookmarkEnd w:id="138"/>
      <w:r w:rsidRPr="002946A9">
        <w:rPr>
          <w:rFonts w:ascii="Trebuchet MS" w:hAnsi="Trebuchet MS"/>
          <w:b/>
          <w:bCs/>
          <w:szCs w:val="24"/>
        </w:rPr>
        <w:t xml:space="preserve">  </w:t>
      </w:r>
    </w:p>
    <w:p w14:paraId="47BBEF21" w14:textId="399DEB2A" w:rsidR="00037D60" w:rsidRPr="002946A9" w:rsidRDefault="005F6BB9" w:rsidP="00467E86">
      <w:pPr>
        <w:spacing w:after="0"/>
        <w:ind w:left="360"/>
        <w:jc w:val="both"/>
        <w:rPr>
          <w:rFonts w:ascii="Trebuchet MS" w:hAnsi="Trebuchet MS"/>
          <w:szCs w:val="24"/>
        </w:rPr>
      </w:pPr>
      <w:r w:rsidRPr="002946A9">
        <w:rPr>
          <w:rFonts w:ascii="Trebuchet MS" w:hAnsi="Trebuchet MS"/>
          <w:szCs w:val="24"/>
        </w:rPr>
        <w:t xml:space="preserve">Se consideran inversiones en </w:t>
      </w:r>
      <w:r w:rsidR="008D078F">
        <w:rPr>
          <w:rFonts w:ascii="Trebuchet MS" w:hAnsi="Trebuchet MS"/>
          <w:szCs w:val="24"/>
        </w:rPr>
        <w:t>cuatro</w:t>
      </w:r>
      <w:r w:rsidRPr="002946A9">
        <w:rPr>
          <w:rFonts w:ascii="Trebuchet MS" w:hAnsi="Trebuchet MS"/>
          <w:szCs w:val="24"/>
        </w:rPr>
        <w:t xml:space="preserve"> departamentos</w:t>
      </w:r>
      <w:r w:rsidR="0098477C" w:rsidRPr="002946A9">
        <w:rPr>
          <w:rFonts w:ascii="Trebuchet MS" w:hAnsi="Trebuchet MS"/>
          <w:szCs w:val="24"/>
        </w:rPr>
        <w:t>, los cuales se muestran a continuación:</w:t>
      </w:r>
    </w:p>
    <w:p w14:paraId="3557A316" w14:textId="77777777" w:rsidR="00C01749" w:rsidRPr="002946A9" w:rsidRDefault="00C01749" w:rsidP="00DF29CB">
      <w:pPr>
        <w:spacing w:after="0"/>
        <w:ind w:left="360"/>
        <w:jc w:val="both"/>
        <w:rPr>
          <w:rFonts w:ascii="Trebuchet MS" w:hAnsi="Trebuchet MS"/>
          <w:szCs w:val="24"/>
        </w:rPr>
      </w:pPr>
    </w:p>
    <w:p w14:paraId="1A178952" w14:textId="0B1A3F61" w:rsidR="00540466" w:rsidRPr="002946A9" w:rsidRDefault="00540466" w:rsidP="00DF29CB">
      <w:pPr>
        <w:ind w:left="1416" w:hanging="1056"/>
        <w:jc w:val="both"/>
        <w:rPr>
          <w:rFonts w:ascii="Trebuchet MS" w:hAnsi="Trebuchet MS"/>
        </w:rPr>
      </w:pPr>
      <w:bookmarkStart w:id="139" w:name="_Ref66442588"/>
      <w:bookmarkStart w:id="140" w:name="_Toc225529603"/>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2</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5</w:t>
      </w:r>
      <w:r w:rsidRPr="002946A9">
        <w:rPr>
          <w:rFonts w:ascii="Trebuchet MS" w:hAnsi="Trebuchet MS"/>
        </w:rPr>
        <w:fldChar w:fldCharType="end"/>
      </w:r>
      <w:bookmarkEnd w:id="139"/>
      <w:r w:rsidRPr="002946A9">
        <w:rPr>
          <w:rFonts w:ascii="Trebuchet MS" w:hAnsi="Trebuchet MS"/>
        </w:rPr>
        <w:t xml:space="preserve"> </w:t>
      </w:r>
      <w:r w:rsidRPr="002946A9">
        <w:rPr>
          <w:rFonts w:ascii="Trebuchet MS" w:hAnsi="Trebuchet MS"/>
        </w:rPr>
        <w:tab/>
        <w:t>Inversiones plan 20</w:t>
      </w:r>
      <w:r w:rsidR="00C01749" w:rsidRPr="002946A9">
        <w:rPr>
          <w:rFonts w:ascii="Trebuchet MS" w:hAnsi="Trebuchet MS"/>
        </w:rPr>
        <w:t>2</w:t>
      </w:r>
      <w:r w:rsidR="00A82FA6">
        <w:rPr>
          <w:rFonts w:ascii="Trebuchet MS" w:hAnsi="Trebuchet MS"/>
        </w:rPr>
        <w:t>3</w:t>
      </w:r>
      <w:r w:rsidRPr="002946A9">
        <w:rPr>
          <w:rFonts w:ascii="Trebuchet MS" w:hAnsi="Trebuchet MS"/>
        </w:rPr>
        <w:t xml:space="preserve"> – 202</w:t>
      </w:r>
      <w:r w:rsidR="00A82FA6">
        <w:rPr>
          <w:rFonts w:ascii="Trebuchet MS" w:hAnsi="Trebuchet MS"/>
        </w:rPr>
        <w:t>7</w:t>
      </w:r>
      <w:r w:rsidRPr="002946A9">
        <w:rPr>
          <w:rFonts w:ascii="Trebuchet MS" w:hAnsi="Trebuchet MS"/>
        </w:rPr>
        <w:t xml:space="preserve"> por departamentos.</w:t>
      </w:r>
      <w:bookmarkEnd w:id="140"/>
    </w:p>
    <w:tbl>
      <w:tblPr>
        <w:tblW w:w="3964" w:type="dxa"/>
        <w:jc w:val="center"/>
        <w:tblCellMar>
          <w:left w:w="70" w:type="dxa"/>
          <w:right w:w="70" w:type="dxa"/>
        </w:tblCellMar>
        <w:tblLook w:val="04A0" w:firstRow="1" w:lastRow="0" w:firstColumn="1" w:lastColumn="0" w:noHBand="0" w:noVBand="1"/>
      </w:tblPr>
      <w:tblGrid>
        <w:gridCol w:w="1905"/>
        <w:gridCol w:w="2059"/>
      </w:tblGrid>
      <w:tr w:rsidR="00A82FA6" w:rsidRPr="00A82FA6" w14:paraId="3D83F086" w14:textId="77777777" w:rsidTr="00264D29">
        <w:trPr>
          <w:trHeight w:val="230"/>
          <w:tblHeader/>
          <w:jc w:val="center"/>
        </w:trPr>
        <w:tc>
          <w:tcPr>
            <w:tcW w:w="1905" w:type="dxa"/>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5C1E91C0" w14:textId="77777777" w:rsidR="00A82FA6" w:rsidRPr="00A82FA6" w:rsidRDefault="00A82FA6" w:rsidP="00A82FA6">
            <w:pPr>
              <w:spacing w:after="0" w:line="240" w:lineRule="auto"/>
              <w:jc w:val="center"/>
              <w:rPr>
                <w:rFonts w:ascii="Trebuchet MS" w:eastAsia="Times New Roman" w:hAnsi="Trebuchet MS" w:cs="Calibri"/>
                <w:b/>
                <w:bCs/>
                <w:color w:val="000000"/>
                <w:sz w:val="20"/>
                <w:szCs w:val="20"/>
                <w:lang w:eastAsia="es-CO"/>
              </w:rPr>
            </w:pPr>
            <w:r w:rsidRPr="00A82FA6">
              <w:rPr>
                <w:rFonts w:ascii="Trebuchet MS" w:eastAsia="Times New Roman" w:hAnsi="Trebuchet MS" w:cs="Calibri"/>
                <w:b/>
                <w:bCs/>
                <w:color w:val="000000"/>
                <w:sz w:val="20"/>
                <w:szCs w:val="20"/>
                <w:lang w:eastAsia="es-CO"/>
              </w:rPr>
              <w:t>Departamento</w:t>
            </w:r>
          </w:p>
        </w:tc>
        <w:tc>
          <w:tcPr>
            <w:tcW w:w="2058" w:type="dxa"/>
            <w:tcBorders>
              <w:top w:val="single" w:sz="8" w:space="0" w:color="FFFFFF"/>
              <w:left w:val="nil"/>
              <w:bottom w:val="single" w:sz="8" w:space="0" w:color="FFFFFF"/>
              <w:right w:val="single" w:sz="8" w:space="0" w:color="FFFFFF"/>
            </w:tcBorders>
            <w:shd w:val="clear" w:color="000000" w:fill="BFE2A8"/>
            <w:noWrap/>
            <w:vAlign w:val="center"/>
            <w:hideMark/>
          </w:tcPr>
          <w:p w14:paraId="1BCA5DFA" w14:textId="77777777" w:rsidR="00A82FA6" w:rsidRPr="00A82FA6" w:rsidRDefault="00A82FA6" w:rsidP="00A82FA6">
            <w:pPr>
              <w:spacing w:after="0" w:line="240" w:lineRule="auto"/>
              <w:jc w:val="center"/>
              <w:rPr>
                <w:rFonts w:ascii="Trebuchet MS" w:eastAsia="Times New Roman" w:hAnsi="Trebuchet MS" w:cs="Calibri"/>
                <w:b/>
                <w:bCs/>
                <w:color w:val="000000"/>
                <w:sz w:val="20"/>
                <w:szCs w:val="20"/>
                <w:lang w:eastAsia="es-CO"/>
              </w:rPr>
            </w:pPr>
            <w:r w:rsidRPr="00A82FA6">
              <w:rPr>
                <w:rFonts w:ascii="Trebuchet MS" w:eastAsia="Times New Roman" w:hAnsi="Trebuchet MS" w:cs="Calibri"/>
                <w:b/>
                <w:bCs/>
                <w:color w:val="000000"/>
                <w:sz w:val="20"/>
                <w:szCs w:val="20"/>
                <w:lang w:eastAsia="es-CO"/>
              </w:rPr>
              <w:t>Inversión Total*</w:t>
            </w:r>
          </w:p>
        </w:tc>
      </w:tr>
      <w:tr w:rsidR="00A82FA6" w:rsidRPr="00A82FA6" w14:paraId="3D70C495" w14:textId="77777777" w:rsidTr="00027892">
        <w:trPr>
          <w:trHeight w:val="230"/>
          <w:jc w:val="center"/>
        </w:trPr>
        <w:tc>
          <w:tcPr>
            <w:tcW w:w="1905" w:type="dxa"/>
            <w:tcBorders>
              <w:top w:val="nil"/>
              <w:left w:val="single" w:sz="8" w:space="0" w:color="FFFFFF"/>
              <w:bottom w:val="single" w:sz="8" w:space="0" w:color="FFFFFF"/>
              <w:right w:val="single" w:sz="8" w:space="0" w:color="FFFFFF"/>
            </w:tcBorders>
            <w:shd w:val="clear" w:color="000000" w:fill="BFE2A8"/>
            <w:noWrap/>
            <w:vAlign w:val="center"/>
            <w:hideMark/>
          </w:tcPr>
          <w:p w14:paraId="09AF2112" w14:textId="77777777" w:rsidR="00A82FA6" w:rsidRPr="00A82FA6" w:rsidRDefault="00A82FA6" w:rsidP="00A82FA6">
            <w:pPr>
              <w:spacing w:after="0" w:line="240" w:lineRule="auto"/>
              <w:rPr>
                <w:rFonts w:ascii="Trebuchet MS" w:eastAsia="Times New Roman" w:hAnsi="Trebuchet MS" w:cs="Calibri"/>
                <w:i/>
                <w:iCs/>
                <w:color w:val="000000"/>
                <w:sz w:val="20"/>
                <w:szCs w:val="20"/>
                <w:lang w:eastAsia="es-CO"/>
              </w:rPr>
            </w:pPr>
            <w:r w:rsidRPr="00A82FA6">
              <w:rPr>
                <w:rFonts w:ascii="Trebuchet MS" w:eastAsia="Times New Roman" w:hAnsi="Trebuchet MS" w:cs="Calibri"/>
                <w:i/>
                <w:iCs/>
                <w:color w:val="000000"/>
                <w:sz w:val="20"/>
                <w:szCs w:val="20"/>
                <w:lang w:eastAsia="es-CO"/>
              </w:rPr>
              <w:t>Antioquia</w:t>
            </w:r>
          </w:p>
        </w:tc>
        <w:tc>
          <w:tcPr>
            <w:tcW w:w="2058" w:type="dxa"/>
            <w:tcBorders>
              <w:top w:val="nil"/>
              <w:left w:val="nil"/>
              <w:bottom w:val="single" w:sz="8" w:space="0" w:color="FFFFFF"/>
              <w:right w:val="single" w:sz="8" w:space="0" w:color="FFFFFF"/>
            </w:tcBorders>
            <w:shd w:val="clear" w:color="000000" w:fill="EAF4D7"/>
            <w:noWrap/>
            <w:vAlign w:val="center"/>
            <w:hideMark/>
          </w:tcPr>
          <w:p w14:paraId="1E946198" w14:textId="77777777" w:rsidR="00A82FA6" w:rsidRPr="00A82FA6" w:rsidRDefault="00A82FA6" w:rsidP="00A82FA6">
            <w:pPr>
              <w:spacing w:after="0" w:line="240" w:lineRule="auto"/>
              <w:jc w:val="right"/>
              <w:rPr>
                <w:rFonts w:ascii="Trebuchet MS" w:eastAsia="Times New Roman" w:hAnsi="Trebuchet MS" w:cs="Calibri"/>
                <w:color w:val="000000"/>
                <w:sz w:val="20"/>
                <w:szCs w:val="20"/>
                <w:lang w:eastAsia="es-CO"/>
              </w:rPr>
            </w:pPr>
            <w:r w:rsidRPr="00A82FA6">
              <w:rPr>
                <w:rFonts w:ascii="Trebuchet MS" w:eastAsia="Times New Roman" w:hAnsi="Trebuchet MS" w:cs="Calibri"/>
                <w:color w:val="000000"/>
                <w:sz w:val="20"/>
                <w:szCs w:val="20"/>
                <w:lang w:eastAsia="es-CO"/>
              </w:rPr>
              <w:t>2,340,843</w:t>
            </w:r>
          </w:p>
        </w:tc>
      </w:tr>
      <w:tr w:rsidR="00A82FA6" w:rsidRPr="00A82FA6" w14:paraId="0FDFC4F5" w14:textId="77777777" w:rsidTr="00027892">
        <w:trPr>
          <w:trHeight w:val="230"/>
          <w:jc w:val="center"/>
        </w:trPr>
        <w:tc>
          <w:tcPr>
            <w:tcW w:w="1905" w:type="dxa"/>
            <w:tcBorders>
              <w:top w:val="nil"/>
              <w:left w:val="single" w:sz="8" w:space="0" w:color="FFFFFF"/>
              <w:bottom w:val="single" w:sz="8" w:space="0" w:color="FFFFFF"/>
              <w:right w:val="single" w:sz="8" w:space="0" w:color="FFFFFF"/>
            </w:tcBorders>
            <w:shd w:val="clear" w:color="000000" w:fill="BFE2A8"/>
            <w:noWrap/>
            <w:vAlign w:val="center"/>
            <w:hideMark/>
          </w:tcPr>
          <w:p w14:paraId="2A326318" w14:textId="77777777" w:rsidR="00A82FA6" w:rsidRPr="00A82FA6" w:rsidRDefault="00A82FA6" w:rsidP="00A82FA6">
            <w:pPr>
              <w:spacing w:after="0" w:line="240" w:lineRule="auto"/>
              <w:rPr>
                <w:rFonts w:ascii="Trebuchet MS" w:eastAsia="Times New Roman" w:hAnsi="Trebuchet MS" w:cs="Calibri"/>
                <w:i/>
                <w:iCs/>
                <w:color w:val="000000"/>
                <w:sz w:val="20"/>
                <w:szCs w:val="20"/>
                <w:lang w:eastAsia="es-CO"/>
              </w:rPr>
            </w:pPr>
            <w:r w:rsidRPr="00A82FA6">
              <w:rPr>
                <w:rFonts w:ascii="Trebuchet MS" w:eastAsia="Times New Roman" w:hAnsi="Trebuchet MS" w:cs="Calibri"/>
                <w:i/>
                <w:iCs/>
                <w:color w:val="000000"/>
                <w:sz w:val="20"/>
                <w:szCs w:val="20"/>
                <w:lang w:eastAsia="es-CO"/>
              </w:rPr>
              <w:t>Caldas</w:t>
            </w:r>
          </w:p>
        </w:tc>
        <w:tc>
          <w:tcPr>
            <w:tcW w:w="2058" w:type="dxa"/>
            <w:tcBorders>
              <w:top w:val="nil"/>
              <w:left w:val="nil"/>
              <w:bottom w:val="single" w:sz="8" w:space="0" w:color="FFFFFF"/>
              <w:right w:val="single" w:sz="8" w:space="0" w:color="FFFFFF"/>
            </w:tcBorders>
            <w:shd w:val="clear" w:color="000000" w:fill="D6EAAF"/>
            <w:noWrap/>
            <w:vAlign w:val="center"/>
            <w:hideMark/>
          </w:tcPr>
          <w:p w14:paraId="6A1056D3" w14:textId="77777777" w:rsidR="00A82FA6" w:rsidRPr="00A82FA6" w:rsidRDefault="00A82FA6" w:rsidP="00A82FA6">
            <w:pPr>
              <w:spacing w:after="0" w:line="240" w:lineRule="auto"/>
              <w:jc w:val="right"/>
              <w:rPr>
                <w:rFonts w:ascii="Trebuchet MS" w:eastAsia="Times New Roman" w:hAnsi="Trebuchet MS" w:cs="Calibri"/>
                <w:color w:val="000000"/>
                <w:sz w:val="20"/>
                <w:szCs w:val="20"/>
                <w:lang w:eastAsia="es-CO"/>
              </w:rPr>
            </w:pPr>
            <w:r w:rsidRPr="00A82FA6">
              <w:rPr>
                <w:rFonts w:ascii="Trebuchet MS" w:eastAsia="Times New Roman" w:hAnsi="Trebuchet MS" w:cs="Calibri"/>
                <w:color w:val="000000"/>
                <w:sz w:val="20"/>
                <w:szCs w:val="20"/>
                <w:lang w:eastAsia="es-CO"/>
              </w:rPr>
              <w:t>46</w:t>
            </w:r>
          </w:p>
        </w:tc>
      </w:tr>
      <w:tr w:rsidR="00A82FA6" w:rsidRPr="00A82FA6" w14:paraId="3A80B332" w14:textId="77777777" w:rsidTr="00027892">
        <w:trPr>
          <w:trHeight w:val="230"/>
          <w:jc w:val="center"/>
        </w:trPr>
        <w:tc>
          <w:tcPr>
            <w:tcW w:w="1905" w:type="dxa"/>
            <w:tcBorders>
              <w:top w:val="nil"/>
              <w:left w:val="single" w:sz="8" w:space="0" w:color="FFFFFF"/>
              <w:bottom w:val="single" w:sz="8" w:space="0" w:color="FFFFFF"/>
              <w:right w:val="single" w:sz="8" w:space="0" w:color="FFFFFF"/>
            </w:tcBorders>
            <w:shd w:val="clear" w:color="000000" w:fill="BFE2A8"/>
            <w:noWrap/>
            <w:vAlign w:val="center"/>
            <w:hideMark/>
          </w:tcPr>
          <w:p w14:paraId="1693987D" w14:textId="77777777" w:rsidR="00A82FA6" w:rsidRPr="00A82FA6" w:rsidRDefault="00A82FA6" w:rsidP="00A82FA6">
            <w:pPr>
              <w:spacing w:after="0" w:line="240" w:lineRule="auto"/>
              <w:rPr>
                <w:rFonts w:ascii="Trebuchet MS" w:eastAsia="Times New Roman" w:hAnsi="Trebuchet MS" w:cs="Calibri"/>
                <w:i/>
                <w:iCs/>
                <w:color w:val="000000"/>
                <w:sz w:val="20"/>
                <w:szCs w:val="20"/>
                <w:lang w:eastAsia="es-CO"/>
              </w:rPr>
            </w:pPr>
            <w:r w:rsidRPr="00A82FA6">
              <w:rPr>
                <w:rFonts w:ascii="Trebuchet MS" w:eastAsia="Times New Roman" w:hAnsi="Trebuchet MS" w:cs="Calibri"/>
                <w:i/>
                <w:iCs/>
                <w:color w:val="000000"/>
                <w:sz w:val="20"/>
                <w:szCs w:val="20"/>
                <w:lang w:eastAsia="es-CO"/>
              </w:rPr>
              <w:t>Chocó</w:t>
            </w:r>
          </w:p>
        </w:tc>
        <w:tc>
          <w:tcPr>
            <w:tcW w:w="2058" w:type="dxa"/>
            <w:tcBorders>
              <w:top w:val="nil"/>
              <w:left w:val="nil"/>
              <w:bottom w:val="single" w:sz="8" w:space="0" w:color="FFFFFF"/>
              <w:right w:val="single" w:sz="8" w:space="0" w:color="FFFFFF"/>
            </w:tcBorders>
            <w:shd w:val="clear" w:color="000000" w:fill="EAF4D7"/>
            <w:noWrap/>
            <w:vAlign w:val="center"/>
            <w:hideMark/>
          </w:tcPr>
          <w:p w14:paraId="374DB0B4" w14:textId="77777777" w:rsidR="00A82FA6" w:rsidRPr="00A82FA6" w:rsidRDefault="00A82FA6" w:rsidP="00A82FA6">
            <w:pPr>
              <w:spacing w:after="0" w:line="240" w:lineRule="auto"/>
              <w:jc w:val="right"/>
              <w:rPr>
                <w:rFonts w:ascii="Trebuchet MS" w:eastAsia="Times New Roman" w:hAnsi="Trebuchet MS" w:cs="Calibri"/>
                <w:color w:val="000000"/>
                <w:sz w:val="20"/>
                <w:szCs w:val="20"/>
                <w:lang w:eastAsia="es-CO"/>
              </w:rPr>
            </w:pPr>
            <w:r w:rsidRPr="00A82FA6">
              <w:rPr>
                <w:rFonts w:ascii="Trebuchet MS" w:eastAsia="Times New Roman" w:hAnsi="Trebuchet MS" w:cs="Calibri"/>
                <w:color w:val="000000"/>
                <w:sz w:val="20"/>
                <w:szCs w:val="20"/>
                <w:lang w:eastAsia="es-CO"/>
              </w:rPr>
              <w:t>11,510</w:t>
            </w:r>
          </w:p>
        </w:tc>
      </w:tr>
      <w:tr w:rsidR="00A82FA6" w:rsidRPr="00A82FA6" w14:paraId="7F0D186F" w14:textId="77777777" w:rsidTr="00027892">
        <w:trPr>
          <w:trHeight w:val="230"/>
          <w:jc w:val="center"/>
        </w:trPr>
        <w:tc>
          <w:tcPr>
            <w:tcW w:w="1905" w:type="dxa"/>
            <w:tcBorders>
              <w:top w:val="nil"/>
              <w:left w:val="single" w:sz="8" w:space="0" w:color="FFFFFF"/>
              <w:bottom w:val="single" w:sz="8" w:space="0" w:color="FFFFFF"/>
              <w:right w:val="single" w:sz="8" w:space="0" w:color="FFFFFF"/>
            </w:tcBorders>
            <w:shd w:val="clear" w:color="000000" w:fill="BFE2A8"/>
            <w:noWrap/>
            <w:vAlign w:val="center"/>
            <w:hideMark/>
          </w:tcPr>
          <w:p w14:paraId="76675BC7" w14:textId="77777777" w:rsidR="00A82FA6" w:rsidRPr="00A82FA6" w:rsidRDefault="00A82FA6" w:rsidP="00A82FA6">
            <w:pPr>
              <w:spacing w:after="0" w:line="240" w:lineRule="auto"/>
              <w:rPr>
                <w:rFonts w:ascii="Trebuchet MS" w:eastAsia="Times New Roman" w:hAnsi="Trebuchet MS" w:cs="Calibri"/>
                <w:i/>
                <w:iCs/>
                <w:color w:val="000000"/>
                <w:sz w:val="20"/>
                <w:szCs w:val="20"/>
                <w:lang w:eastAsia="es-CO"/>
              </w:rPr>
            </w:pPr>
            <w:r w:rsidRPr="00A82FA6">
              <w:rPr>
                <w:rFonts w:ascii="Trebuchet MS" w:eastAsia="Times New Roman" w:hAnsi="Trebuchet MS" w:cs="Calibri"/>
                <w:i/>
                <w:iCs/>
                <w:color w:val="000000"/>
                <w:sz w:val="20"/>
                <w:szCs w:val="20"/>
                <w:lang w:eastAsia="es-CO"/>
              </w:rPr>
              <w:t>Córdoba</w:t>
            </w:r>
          </w:p>
        </w:tc>
        <w:tc>
          <w:tcPr>
            <w:tcW w:w="2058" w:type="dxa"/>
            <w:tcBorders>
              <w:top w:val="nil"/>
              <w:left w:val="nil"/>
              <w:bottom w:val="single" w:sz="8" w:space="0" w:color="FFFFFF"/>
              <w:right w:val="single" w:sz="8" w:space="0" w:color="FFFFFF"/>
            </w:tcBorders>
            <w:shd w:val="clear" w:color="000000" w:fill="D6EAAF"/>
            <w:noWrap/>
            <w:vAlign w:val="center"/>
            <w:hideMark/>
          </w:tcPr>
          <w:p w14:paraId="7638E098" w14:textId="77777777" w:rsidR="00A82FA6" w:rsidRPr="00A82FA6" w:rsidRDefault="00A82FA6" w:rsidP="00A82FA6">
            <w:pPr>
              <w:spacing w:after="0" w:line="240" w:lineRule="auto"/>
              <w:jc w:val="right"/>
              <w:rPr>
                <w:rFonts w:ascii="Trebuchet MS" w:eastAsia="Times New Roman" w:hAnsi="Trebuchet MS" w:cs="Calibri"/>
                <w:color w:val="000000"/>
                <w:sz w:val="20"/>
                <w:szCs w:val="20"/>
                <w:lang w:eastAsia="es-CO"/>
              </w:rPr>
            </w:pPr>
            <w:r w:rsidRPr="00A82FA6">
              <w:rPr>
                <w:rFonts w:ascii="Trebuchet MS" w:eastAsia="Times New Roman" w:hAnsi="Trebuchet MS" w:cs="Calibri"/>
                <w:color w:val="000000"/>
                <w:sz w:val="20"/>
                <w:szCs w:val="20"/>
                <w:lang w:eastAsia="es-CO"/>
              </w:rPr>
              <w:t>3,143</w:t>
            </w:r>
          </w:p>
        </w:tc>
      </w:tr>
      <w:tr w:rsidR="00A82FA6" w:rsidRPr="00027892" w14:paraId="00EA01EC" w14:textId="77777777" w:rsidTr="00027892">
        <w:trPr>
          <w:trHeight w:val="230"/>
          <w:jc w:val="center"/>
        </w:trPr>
        <w:tc>
          <w:tcPr>
            <w:tcW w:w="1905" w:type="dxa"/>
            <w:tcBorders>
              <w:top w:val="nil"/>
              <w:left w:val="single" w:sz="8" w:space="0" w:color="FFFFFF"/>
              <w:bottom w:val="single" w:sz="8" w:space="0" w:color="FFFFFF"/>
              <w:right w:val="single" w:sz="8" w:space="0" w:color="FFFFFF"/>
            </w:tcBorders>
            <w:shd w:val="clear" w:color="000000" w:fill="BFE2A8"/>
            <w:noWrap/>
            <w:vAlign w:val="center"/>
            <w:hideMark/>
          </w:tcPr>
          <w:p w14:paraId="346F45D9" w14:textId="77777777" w:rsidR="00A82FA6" w:rsidRPr="00A82FA6" w:rsidRDefault="00A82FA6" w:rsidP="00A82FA6">
            <w:pPr>
              <w:spacing w:after="0" w:line="240" w:lineRule="auto"/>
              <w:jc w:val="both"/>
              <w:rPr>
                <w:rFonts w:ascii="Trebuchet MS" w:eastAsia="Times New Roman" w:hAnsi="Trebuchet MS" w:cs="Calibri"/>
                <w:b/>
                <w:bCs/>
                <w:color w:val="000000"/>
                <w:sz w:val="20"/>
                <w:szCs w:val="20"/>
                <w:lang w:eastAsia="es-CO"/>
              </w:rPr>
            </w:pPr>
            <w:r w:rsidRPr="00A82FA6">
              <w:rPr>
                <w:rFonts w:ascii="Trebuchet MS" w:eastAsia="Times New Roman" w:hAnsi="Trebuchet MS" w:cs="Calibri"/>
                <w:b/>
                <w:bCs/>
                <w:color w:val="000000"/>
                <w:sz w:val="20"/>
                <w:szCs w:val="20"/>
                <w:lang w:eastAsia="es-CO"/>
              </w:rPr>
              <w:t>Total general</w:t>
            </w:r>
          </w:p>
        </w:tc>
        <w:tc>
          <w:tcPr>
            <w:tcW w:w="2058" w:type="dxa"/>
            <w:tcBorders>
              <w:top w:val="nil"/>
              <w:left w:val="nil"/>
              <w:bottom w:val="single" w:sz="8" w:space="0" w:color="FFFFFF"/>
              <w:right w:val="single" w:sz="8" w:space="0" w:color="FFFFFF"/>
            </w:tcBorders>
            <w:shd w:val="clear" w:color="000000" w:fill="BFE2A8"/>
            <w:noWrap/>
            <w:vAlign w:val="center"/>
            <w:hideMark/>
          </w:tcPr>
          <w:p w14:paraId="2BD7627C" w14:textId="77777777" w:rsidR="00A82FA6" w:rsidRPr="00027892" w:rsidRDefault="00A82FA6" w:rsidP="00A82FA6">
            <w:pPr>
              <w:spacing w:after="0" w:line="240" w:lineRule="auto"/>
              <w:jc w:val="right"/>
              <w:rPr>
                <w:rFonts w:ascii="Trebuchet MS" w:eastAsia="Times New Roman" w:hAnsi="Trebuchet MS" w:cs="Calibri"/>
                <w:b/>
                <w:bCs/>
                <w:color w:val="000000"/>
                <w:sz w:val="20"/>
                <w:szCs w:val="20"/>
                <w:lang w:eastAsia="es-CO"/>
              </w:rPr>
            </w:pPr>
            <w:r w:rsidRPr="00027892">
              <w:rPr>
                <w:rFonts w:ascii="Trebuchet MS" w:eastAsia="Times New Roman" w:hAnsi="Trebuchet MS" w:cs="Calibri"/>
                <w:b/>
                <w:bCs/>
                <w:sz w:val="20"/>
                <w:szCs w:val="20"/>
                <w:lang w:eastAsia="es-CO"/>
              </w:rPr>
              <w:t>2,355,542</w:t>
            </w:r>
          </w:p>
        </w:tc>
      </w:tr>
      <w:tr w:rsidR="00A82FA6" w:rsidRPr="00A82FA6" w14:paraId="56EDA646" w14:textId="77777777" w:rsidTr="00027892">
        <w:trPr>
          <w:trHeight w:val="230"/>
          <w:jc w:val="center"/>
        </w:trPr>
        <w:tc>
          <w:tcPr>
            <w:tcW w:w="3964" w:type="dxa"/>
            <w:gridSpan w:val="2"/>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2C586A2A" w14:textId="77777777" w:rsidR="00A82FA6" w:rsidRPr="00A82FA6" w:rsidRDefault="00A82FA6" w:rsidP="00A82FA6">
            <w:pPr>
              <w:spacing w:after="0" w:line="240" w:lineRule="auto"/>
              <w:rPr>
                <w:rFonts w:ascii="Trebuchet MS" w:eastAsia="Times New Roman" w:hAnsi="Trebuchet MS" w:cs="Calibri"/>
                <w:i/>
                <w:iCs/>
                <w:color w:val="000000"/>
                <w:sz w:val="18"/>
                <w:szCs w:val="18"/>
                <w:lang w:eastAsia="es-CO"/>
              </w:rPr>
            </w:pPr>
            <w:r w:rsidRPr="00A82FA6">
              <w:rPr>
                <w:rFonts w:ascii="Trebuchet MS" w:eastAsia="Times New Roman" w:hAnsi="Trebuchet MS" w:cs="Calibri"/>
                <w:i/>
                <w:iCs/>
                <w:color w:val="000000"/>
                <w:sz w:val="18"/>
                <w:szCs w:val="18"/>
                <w:lang w:eastAsia="es-CO"/>
              </w:rPr>
              <w:t>* Valores en millones de pesos a diciembre del 2017.</w:t>
            </w:r>
          </w:p>
        </w:tc>
      </w:tr>
    </w:tbl>
    <w:p w14:paraId="5AEBBFA3" w14:textId="77777777" w:rsidR="00B3038C" w:rsidRPr="002946A9" w:rsidRDefault="00B3038C" w:rsidP="00DF29CB">
      <w:pPr>
        <w:spacing w:after="0"/>
        <w:ind w:left="360"/>
        <w:jc w:val="both"/>
        <w:rPr>
          <w:rFonts w:ascii="Trebuchet MS" w:hAnsi="Trebuchet MS"/>
          <w:szCs w:val="24"/>
        </w:rPr>
      </w:pPr>
    </w:p>
    <w:p w14:paraId="10316B40" w14:textId="2EA4872B" w:rsidR="00540466" w:rsidRDefault="00D434CB" w:rsidP="00DF29CB">
      <w:pPr>
        <w:spacing w:after="0"/>
        <w:ind w:left="360"/>
        <w:jc w:val="both"/>
        <w:rPr>
          <w:rFonts w:ascii="Trebuchet MS" w:hAnsi="Trebuchet MS"/>
        </w:rPr>
      </w:pPr>
      <w:r w:rsidRPr="002946A9">
        <w:rPr>
          <w:rFonts w:ascii="Trebuchet MS" w:hAnsi="Trebuchet MS"/>
        </w:rPr>
        <w:t>El departamento de Antioquia es el que presenta mayor grado de inversión</w:t>
      </w:r>
      <w:r w:rsidR="000B00B3" w:rsidRPr="002946A9">
        <w:rPr>
          <w:rFonts w:ascii="Trebuchet MS" w:hAnsi="Trebuchet MS"/>
        </w:rPr>
        <w:t xml:space="preserve">, por valor de </w:t>
      </w:r>
      <w:r w:rsidR="00A82FA6">
        <w:rPr>
          <w:rFonts w:ascii="Trebuchet MS" w:hAnsi="Trebuchet MS"/>
        </w:rPr>
        <w:t>2,340,</w:t>
      </w:r>
      <w:r w:rsidR="00D46921">
        <w:rPr>
          <w:rFonts w:ascii="Trebuchet MS" w:hAnsi="Trebuchet MS"/>
        </w:rPr>
        <w:t>843</w:t>
      </w:r>
      <w:r w:rsidR="00AE2662" w:rsidRPr="002946A9">
        <w:rPr>
          <w:rFonts w:ascii="Trebuchet MS" w:hAnsi="Trebuchet MS"/>
        </w:rPr>
        <w:t xml:space="preserve"> </w:t>
      </w:r>
      <w:r w:rsidR="000B00B3" w:rsidRPr="002946A9">
        <w:rPr>
          <w:rFonts w:ascii="Trebuchet MS" w:hAnsi="Trebuchet MS"/>
        </w:rPr>
        <w:t>millones de pesos</w:t>
      </w:r>
      <w:r w:rsidR="00A27001" w:rsidRPr="002946A9">
        <w:rPr>
          <w:rFonts w:ascii="Trebuchet MS" w:hAnsi="Trebuchet MS"/>
        </w:rPr>
        <w:t xml:space="preserve">, correspondientes al </w:t>
      </w:r>
      <w:r w:rsidR="008C30D8" w:rsidRPr="002946A9">
        <w:rPr>
          <w:rFonts w:ascii="Trebuchet MS" w:hAnsi="Trebuchet MS"/>
        </w:rPr>
        <w:t>99.</w:t>
      </w:r>
      <w:r w:rsidR="00F85CFA">
        <w:rPr>
          <w:rFonts w:ascii="Trebuchet MS" w:hAnsi="Trebuchet MS"/>
        </w:rPr>
        <w:t>38</w:t>
      </w:r>
      <w:r w:rsidR="008C30D8" w:rsidRPr="002946A9">
        <w:rPr>
          <w:rFonts w:ascii="Trebuchet MS" w:hAnsi="Trebuchet MS"/>
        </w:rPr>
        <w:t>% del plan.</w:t>
      </w:r>
    </w:p>
    <w:p w14:paraId="772767F6" w14:textId="77777777" w:rsidR="00C45551" w:rsidRPr="002946A9" w:rsidRDefault="00C45551" w:rsidP="00647CD4">
      <w:pPr>
        <w:jc w:val="both"/>
        <w:rPr>
          <w:rFonts w:ascii="Trebuchet MS" w:hAnsi="Trebuchet MS"/>
          <w:b/>
          <w:bCs/>
          <w:szCs w:val="24"/>
        </w:rPr>
      </w:pPr>
    </w:p>
    <w:p w14:paraId="5D075E64" w14:textId="11DA17F6" w:rsidR="004A5AF3" w:rsidRPr="002946A9" w:rsidRDefault="004A5AF3" w:rsidP="00DF29CB">
      <w:pPr>
        <w:numPr>
          <w:ilvl w:val="2"/>
          <w:numId w:val="2"/>
        </w:numPr>
        <w:ind w:left="1225" w:hanging="505"/>
        <w:jc w:val="both"/>
        <w:outlineLvl w:val="2"/>
        <w:rPr>
          <w:rFonts w:ascii="Trebuchet MS" w:hAnsi="Trebuchet MS"/>
          <w:b/>
          <w:bCs/>
          <w:szCs w:val="24"/>
        </w:rPr>
      </w:pPr>
      <w:bookmarkStart w:id="141" w:name="_Toc225529559"/>
      <w:r w:rsidRPr="002946A9">
        <w:rPr>
          <w:rFonts w:ascii="Trebuchet MS" w:hAnsi="Trebuchet MS"/>
          <w:b/>
          <w:bCs/>
          <w:szCs w:val="24"/>
        </w:rPr>
        <w:t xml:space="preserve">Inversiones por </w:t>
      </w:r>
      <w:r w:rsidR="000A09AA" w:rsidRPr="002946A9">
        <w:rPr>
          <w:rFonts w:ascii="Trebuchet MS" w:hAnsi="Trebuchet MS"/>
          <w:b/>
          <w:bCs/>
          <w:szCs w:val="24"/>
        </w:rPr>
        <w:t>tipo de inversión</w:t>
      </w:r>
      <w:bookmarkEnd w:id="141"/>
      <w:r w:rsidRPr="002946A9">
        <w:rPr>
          <w:rFonts w:ascii="Trebuchet MS" w:hAnsi="Trebuchet MS"/>
          <w:b/>
          <w:bCs/>
          <w:szCs w:val="24"/>
        </w:rPr>
        <w:t xml:space="preserve">  </w:t>
      </w:r>
    </w:p>
    <w:p w14:paraId="278DB5B1" w14:textId="5E88864E" w:rsidR="009F09B2" w:rsidRDefault="00FC0061" w:rsidP="00DF29CB">
      <w:pPr>
        <w:ind w:left="360"/>
        <w:jc w:val="both"/>
        <w:rPr>
          <w:rFonts w:ascii="Trebuchet MS" w:hAnsi="Trebuchet MS"/>
          <w:szCs w:val="24"/>
        </w:rPr>
      </w:pPr>
      <w:r w:rsidRPr="002946A9">
        <w:rPr>
          <w:rFonts w:ascii="Trebuchet MS" w:hAnsi="Trebuchet MS"/>
          <w:szCs w:val="24"/>
        </w:rPr>
        <w:t xml:space="preserve">Las inversiones </w:t>
      </w:r>
      <w:r w:rsidR="003F7BFB" w:rsidRPr="002946A9">
        <w:rPr>
          <w:rFonts w:ascii="Trebuchet MS" w:hAnsi="Trebuchet MS"/>
          <w:szCs w:val="24"/>
        </w:rPr>
        <w:t>por tipos de inversión se presentan a continuación:</w:t>
      </w:r>
    </w:p>
    <w:p w14:paraId="2B3D689E" w14:textId="2335EEEB" w:rsidR="00CB1E63" w:rsidRPr="002946A9" w:rsidRDefault="00CB1E63" w:rsidP="00DF29CB">
      <w:pPr>
        <w:ind w:left="1416" w:hanging="1056"/>
        <w:jc w:val="both"/>
        <w:rPr>
          <w:rFonts w:ascii="Trebuchet MS" w:hAnsi="Trebuchet MS"/>
        </w:rPr>
      </w:pPr>
      <w:bookmarkStart w:id="142" w:name="_Ref66442617"/>
      <w:bookmarkStart w:id="143" w:name="_Toc225529604"/>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2</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6</w:t>
      </w:r>
      <w:r w:rsidRPr="002946A9">
        <w:rPr>
          <w:rFonts w:ascii="Trebuchet MS" w:hAnsi="Trebuchet MS"/>
        </w:rPr>
        <w:fldChar w:fldCharType="end"/>
      </w:r>
      <w:bookmarkEnd w:id="142"/>
      <w:r w:rsidRPr="002946A9">
        <w:rPr>
          <w:rFonts w:ascii="Trebuchet MS" w:hAnsi="Trebuchet MS"/>
        </w:rPr>
        <w:t xml:space="preserve"> </w:t>
      </w:r>
      <w:r w:rsidRPr="002946A9">
        <w:rPr>
          <w:rFonts w:ascii="Trebuchet MS" w:hAnsi="Trebuchet MS"/>
        </w:rPr>
        <w:tab/>
        <w:t>Inversiones plan 20</w:t>
      </w:r>
      <w:r w:rsidR="008568D0" w:rsidRPr="002946A9">
        <w:rPr>
          <w:rFonts w:ascii="Trebuchet MS" w:hAnsi="Trebuchet MS"/>
        </w:rPr>
        <w:t>2</w:t>
      </w:r>
      <w:r w:rsidR="00980BB4">
        <w:rPr>
          <w:rFonts w:ascii="Trebuchet MS" w:hAnsi="Trebuchet MS"/>
        </w:rPr>
        <w:t>3</w:t>
      </w:r>
      <w:r w:rsidRPr="002946A9">
        <w:rPr>
          <w:rFonts w:ascii="Trebuchet MS" w:hAnsi="Trebuchet MS"/>
        </w:rPr>
        <w:t xml:space="preserve"> – 202</w:t>
      </w:r>
      <w:r w:rsidR="00980BB4">
        <w:rPr>
          <w:rFonts w:ascii="Trebuchet MS" w:hAnsi="Trebuchet MS"/>
        </w:rPr>
        <w:t>7</w:t>
      </w:r>
      <w:r w:rsidRPr="002946A9">
        <w:rPr>
          <w:rFonts w:ascii="Trebuchet MS" w:hAnsi="Trebuchet MS"/>
        </w:rPr>
        <w:t xml:space="preserve"> por tipo de inversión.</w:t>
      </w:r>
      <w:bookmarkEnd w:id="143"/>
    </w:p>
    <w:tbl>
      <w:tblPr>
        <w:tblW w:w="5519" w:type="dxa"/>
        <w:jc w:val="center"/>
        <w:tblCellMar>
          <w:left w:w="70" w:type="dxa"/>
          <w:right w:w="70" w:type="dxa"/>
        </w:tblCellMar>
        <w:tblLook w:val="04A0" w:firstRow="1" w:lastRow="0" w:firstColumn="1" w:lastColumn="0" w:noHBand="0" w:noVBand="1"/>
      </w:tblPr>
      <w:tblGrid>
        <w:gridCol w:w="2684"/>
        <w:gridCol w:w="2835"/>
      </w:tblGrid>
      <w:tr w:rsidR="00980BB4" w:rsidRPr="00980BB4" w14:paraId="7722FB31" w14:textId="77777777" w:rsidTr="00264D29">
        <w:trPr>
          <w:trHeight w:val="300"/>
          <w:tblHeader/>
          <w:jc w:val="center"/>
        </w:trPr>
        <w:tc>
          <w:tcPr>
            <w:tcW w:w="2684" w:type="dxa"/>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61D1CDB1" w14:textId="77777777" w:rsidR="00980BB4" w:rsidRPr="00980BB4" w:rsidRDefault="00980BB4" w:rsidP="00980BB4">
            <w:pPr>
              <w:spacing w:after="0" w:line="240" w:lineRule="auto"/>
              <w:jc w:val="center"/>
              <w:rPr>
                <w:rFonts w:ascii="Trebuchet MS" w:eastAsia="Times New Roman" w:hAnsi="Trebuchet MS" w:cs="Calibri"/>
                <w:b/>
                <w:bCs/>
                <w:color w:val="000000"/>
                <w:sz w:val="20"/>
                <w:szCs w:val="20"/>
                <w:lang w:eastAsia="es-CO"/>
              </w:rPr>
            </w:pPr>
            <w:r w:rsidRPr="00980BB4">
              <w:rPr>
                <w:rFonts w:ascii="Trebuchet MS" w:eastAsia="Times New Roman" w:hAnsi="Trebuchet MS" w:cs="Calibri"/>
                <w:b/>
                <w:bCs/>
                <w:color w:val="000000"/>
                <w:sz w:val="20"/>
                <w:szCs w:val="20"/>
                <w:lang w:eastAsia="es-CO"/>
              </w:rPr>
              <w:t>Tipo proyecto*</w:t>
            </w:r>
          </w:p>
        </w:tc>
        <w:tc>
          <w:tcPr>
            <w:tcW w:w="2835" w:type="dxa"/>
            <w:tcBorders>
              <w:top w:val="single" w:sz="8" w:space="0" w:color="FFFFFF"/>
              <w:left w:val="nil"/>
              <w:bottom w:val="single" w:sz="8" w:space="0" w:color="FFFFFF"/>
              <w:right w:val="single" w:sz="8" w:space="0" w:color="FFFFFF"/>
            </w:tcBorders>
            <w:shd w:val="clear" w:color="000000" w:fill="BFE2A8"/>
            <w:noWrap/>
            <w:vAlign w:val="center"/>
            <w:hideMark/>
          </w:tcPr>
          <w:p w14:paraId="48CCE2BB" w14:textId="77777777" w:rsidR="00980BB4" w:rsidRPr="00980BB4" w:rsidRDefault="00980BB4" w:rsidP="00980BB4">
            <w:pPr>
              <w:spacing w:after="0" w:line="240" w:lineRule="auto"/>
              <w:jc w:val="center"/>
              <w:rPr>
                <w:rFonts w:ascii="Trebuchet MS" w:eastAsia="Times New Roman" w:hAnsi="Trebuchet MS" w:cs="Calibri"/>
                <w:b/>
                <w:bCs/>
                <w:color w:val="000000"/>
                <w:sz w:val="20"/>
                <w:szCs w:val="20"/>
                <w:lang w:eastAsia="es-CO"/>
              </w:rPr>
            </w:pPr>
            <w:r w:rsidRPr="00980BB4">
              <w:rPr>
                <w:rFonts w:ascii="Trebuchet MS" w:eastAsia="Times New Roman" w:hAnsi="Trebuchet MS" w:cs="Calibri"/>
                <w:b/>
                <w:bCs/>
                <w:color w:val="000000"/>
                <w:sz w:val="20"/>
                <w:szCs w:val="20"/>
                <w:lang w:eastAsia="es-CO"/>
              </w:rPr>
              <w:t>Total inversiones**</w:t>
            </w:r>
          </w:p>
        </w:tc>
      </w:tr>
      <w:tr w:rsidR="00980BB4" w:rsidRPr="00980BB4" w14:paraId="61DDA030" w14:textId="77777777" w:rsidTr="00980BB4">
        <w:trPr>
          <w:trHeight w:val="300"/>
          <w:jc w:val="center"/>
        </w:trPr>
        <w:tc>
          <w:tcPr>
            <w:tcW w:w="2684" w:type="dxa"/>
            <w:tcBorders>
              <w:top w:val="nil"/>
              <w:left w:val="single" w:sz="8" w:space="0" w:color="FFFFFF"/>
              <w:bottom w:val="single" w:sz="8" w:space="0" w:color="FFFFFF"/>
              <w:right w:val="single" w:sz="8" w:space="0" w:color="FFFFFF"/>
            </w:tcBorders>
            <w:shd w:val="clear" w:color="000000" w:fill="BFE2A8"/>
            <w:noWrap/>
            <w:vAlign w:val="center"/>
            <w:hideMark/>
          </w:tcPr>
          <w:p w14:paraId="140B9026" w14:textId="77777777" w:rsidR="00980BB4" w:rsidRPr="00980BB4" w:rsidRDefault="00980BB4" w:rsidP="00980BB4">
            <w:pPr>
              <w:spacing w:after="0" w:line="240" w:lineRule="auto"/>
              <w:rPr>
                <w:rFonts w:ascii="Trebuchet MS" w:eastAsia="Times New Roman" w:hAnsi="Trebuchet MS" w:cs="Calibri"/>
                <w:i/>
                <w:iCs/>
                <w:color w:val="000000"/>
                <w:sz w:val="20"/>
                <w:szCs w:val="20"/>
                <w:lang w:eastAsia="es-CO"/>
              </w:rPr>
            </w:pPr>
            <w:r w:rsidRPr="00980BB4">
              <w:rPr>
                <w:rFonts w:ascii="Trebuchet MS" w:eastAsia="Times New Roman" w:hAnsi="Trebuchet MS" w:cs="Calibri"/>
                <w:i/>
                <w:iCs/>
                <w:color w:val="000000"/>
                <w:sz w:val="20"/>
                <w:szCs w:val="20"/>
                <w:lang w:eastAsia="es-CO"/>
              </w:rPr>
              <w:t>Tipo I</w:t>
            </w:r>
          </w:p>
        </w:tc>
        <w:tc>
          <w:tcPr>
            <w:tcW w:w="2835" w:type="dxa"/>
            <w:tcBorders>
              <w:top w:val="nil"/>
              <w:left w:val="nil"/>
              <w:bottom w:val="single" w:sz="8" w:space="0" w:color="FFFFFF"/>
              <w:right w:val="single" w:sz="8" w:space="0" w:color="FFFFFF"/>
            </w:tcBorders>
            <w:shd w:val="clear" w:color="000000" w:fill="EAF4D7"/>
            <w:noWrap/>
            <w:vAlign w:val="center"/>
            <w:hideMark/>
          </w:tcPr>
          <w:p w14:paraId="1AA5B356" w14:textId="77777777" w:rsidR="00980BB4" w:rsidRPr="00980BB4" w:rsidRDefault="00980BB4" w:rsidP="00980BB4">
            <w:pPr>
              <w:spacing w:after="0" w:line="240" w:lineRule="auto"/>
              <w:jc w:val="right"/>
              <w:rPr>
                <w:rFonts w:ascii="Trebuchet MS" w:eastAsia="Times New Roman" w:hAnsi="Trebuchet MS" w:cs="Calibri"/>
                <w:color w:val="000000"/>
                <w:sz w:val="20"/>
                <w:szCs w:val="20"/>
                <w:lang w:eastAsia="es-CO"/>
              </w:rPr>
            </w:pPr>
            <w:r w:rsidRPr="00980BB4">
              <w:rPr>
                <w:rFonts w:ascii="Trebuchet MS" w:eastAsia="Times New Roman" w:hAnsi="Trebuchet MS" w:cs="Calibri"/>
                <w:sz w:val="20"/>
                <w:szCs w:val="20"/>
                <w:lang w:eastAsia="es-CO"/>
              </w:rPr>
              <w:t>361,582</w:t>
            </w:r>
          </w:p>
        </w:tc>
      </w:tr>
      <w:tr w:rsidR="00980BB4" w:rsidRPr="00980BB4" w14:paraId="6E3766E2" w14:textId="77777777" w:rsidTr="00980BB4">
        <w:trPr>
          <w:trHeight w:val="300"/>
          <w:jc w:val="center"/>
        </w:trPr>
        <w:tc>
          <w:tcPr>
            <w:tcW w:w="2684" w:type="dxa"/>
            <w:tcBorders>
              <w:top w:val="nil"/>
              <w:left w:val="single" w:sz="8" w:space="0" w:color="FFFFFF"/>
              <w:bottom w:val="single" w:sz="8" w:space="0" w:color="FFFFFF"/>
              <w:right w:val="single" w:sz="8" w:space="0" w:color="FFFFFF"/>
            </w:tcBorders>
            <w:shd w:val="clear" w:color="000000" w:fill="BFE2A8"/>
            <w:noWrap/>
            <w:vAlign w:val="center"/>
            <w:hideMark/>
          </w:tcPr>
          <w:p w14:paraId="0E574940" w14:textId="77777777" w:rsidR="00980BB4" w:rsidRPr="00980BB4" w:rsidRDefault="00980BB4" w:rsidP="00980BB4">
            <w:pPr>
              <w:spacing w:after="0" w:line="240" w:lineRule="auto"/>
              <w:rPr>
                <w:rFonts w:ascii="Trebuchet MS" w:eastAsia="Times New Roman" w:hAnsi="Trebuchet MS" w:cs="Calibri"/>
                <w:i/>
                <w:iCs/>
                <w:color w:val="000000"/>
                <w:sz w:val="20"/>
                <w:szCs w:val="20"/>
                <w:lang w:eastAsia="es-CO"/>
              </w:rPr>
            </w:pPr>
            <w:r w:rsidRPr="00980BB4">
              <w:rPr>
                <w:rFonts w:ascii="Trebuchet MS" w:eastAsia="Times New Roman" w:hAnsi="Trebuchet MS" w:cs="Calibri"/>
                <w:i/>
                <w:iCs/>
                <w:color w:val="000000"/>
                <w:sz w:val="20"/>
                <w:szCs w:val="20"/>
                <w:lang w:eastAsia="es-CO"/>
              </w:rPr>
              <w:t>Tipo II</w:t>
            </w:r>
          </w:p>
        </w:tc>
        <w:tc>
          <w:tcPr>
            <w:tcW w:w="2835" w:type="dxa"/>
            <w:tcBorders>
              <w:top w:val="nil"/>
              <w:left w:val="nil"/>
              <w:bottom w:val="single" w:sz="8" w:space="0" w:color="FFFFFF"/>
              <w:right w:val="single" w:sz="8" w:space="0" w:color="FFFFFF"/>
            </w:tcBorders>
            <w:shd w:val="clear" w:color="000000" w:fill="EAF4D7"/>
            <w:noWrap/>
            <w:vAlign w:val="center"/>
            <w:hideMark/>
          </w:tcPr>
          <w:p w14:paraId="45A1E0BC" w14:textId="77777777" w:rsidR="00980BB4" w:rsidRPr="00980BB4" w:rsidRDefault="00980BB4" w:rsidP="00980BB4">
            <w:pPr>
              <w:spacing w:after="0" w:line="240" w:lineRule="auto"/>
              <w:jc w:val="right"/>
              <w:rPr>
                <w:rFonts w:ascii="Trebuchet MS" w:eastAsia="Times New Roman" w:hAnsi="Trebuchet MS" w:cs="Calibri"/>
                <w:color w:val="000000"/>
                <w:sz w:val="20"/>
                <w:szCs w:val="20"/>
                <w:lang w:eastAsia="es-CO"/>
              </w:rPr>
            </w:pPr>
            <w:r w:rsidRPr="00980BB4">
              <w:rPr>
                <w:rFonts w:ascii="Trebuchet MS" w:eastAsia="Times New Roman" w:hAnsi="Trebuchet MS" w:cs="Calibri"/>
                <w:sz w:val="20"/>
                <w:szCs w:val="20"/>
                <w:lang w:eastAsia="es-CO"/>
              </w:rPr>
              <w:t>1,144,948</w:t>
            </w:r>
          </w:p>
        </w:tc>
      </w:tr>
      <w:tr w:rsidR="00980BB4" w:rsidRPr="00980BB4" w14:paraId="38E1B450" w14:textId="77777777" w:rsidTr="00980BB4">
        <w:trPr>
          <w:trHeight w:val="300"/>
          <w:jc w:val="center"/>
        </w:trPr>
        <w:tc>
          <w:tcPr>
            <w:tcW w:w="2684" w:type="dxa"/>
            <w:tcBorders>
              <w:top w:val="nil"/>
              <w:left w:val="single" w:sz="8" w:space="0" w:color="FFFFFF"/>
              <w:bottom w:val="single" w:sz="8" w:space="0" w:color="FFFFFF"/>
              <w:right w:val="single" w:sz="8" w:space="0" w:color="FFFFFF"/>
            </w:tcBorders>
            <w:shd w:val="clear" w:color="000000" w:fill="BFE2A8"/>
            <w:noWrap/>
            <w:vAlign w:val="center"/>
            <w:hideMark/>
          </w:tcPr>
          <w:p w14:paraId="5E72DD18" w14:textId="77777777" w:rsidR="00980BB4" w:rsidRPr="00980BB4" w:rsidRDefault="00980BB4" w:rsidP="00980BB4">
            <w:pPr>
              <w:spacing w:after="0" w:line="240" w:lineRule="auto"/>
              <w:rPr>
                <w:rFonts w:ascii="Trebuchet MS" w:eastAsia="Times New Roman" w:hAnsi="Trebuchet MS" w:cs="Calibri"/>
                <w:i/>
                <w:iCs/>
                <w:color w:val="000000"/>
                <w:sz w:val="20"/>
                <w:szCs w:val="20"/>
                <w:lang w:eastAsia="es-CO"/>
              </w:rPr>
            </w:pPr>
            <w:r w:rsidRPr="00980BB4">
              <w:rPr>
                <w:rFonts w:ascii="Trebuchet MS" w:eastAsia="Times New Roman" w:hAnsi="Trebuchet MS" w:cs="Calibri"/>
                <w:i/>
                <w:iCs/>
                <w:color w:val="000000"/>
                <w:sz w:val="20"/>
                <w:szCs w:val="20"/>
                <w:lang w:eastAsia="es-CO"/>
              </w:rPr>
              <w:t>Tipo III</w:t>
            </w:r>
          </w:p>
        </w:tc>
        <w:tc>
          <w:tcPr>
            <w:tcW w:w="2835" w:type="dxa"/>
            <w:tcBorders>
              <w:top w:val="nil"/>
              <w:left w:val="nil"/>
              <w:bottom w:val="single" w:sz="8" w:space="0" w:color="FFFFFF"/>
              <w:right w:val="single" w:sz="8" w:space="0" w:color="FFFFFF"/>
            </w:tcBorders>
            <w:shd w:val="clear" w:color="000000" w:fill="EAF4D7"/>
            <w:noWrap/>
            <w:vAlign w:val="center"/>
            <w:hideMark/>
          </w:tcPr>
          <w:p w14:paraId="7798B842" w14:textId="77777777" w:rsidR="00980BB4" w:rsidRPr="00980BB4" w:rsidRDefault="00980BB4" w:rsidP="00980BB4">
            <w:pPr>
              <w:spacing w:after="0" w:line="240" w:lineRule="auto"/>
              <w:jc w:val="right"/>
              <w:rPr>
                <w:rFonts w:ascii="Trebuchet MS" w:eastAsia="Times New Roman" w:hAnsi="Trebuchet MS" w:cs="Calibri"/>
                <w:color w:val="000000"/>
                <w:sz w:val="20"/>
                <w:szCs w:val="20"/>
                <w:lang w:eastAsia="es-CO"/>
              </w:rPr>
            </w:pPr>
            <w:r w:rsidRPr="00980BB4">
              <w:rPr>
                <w:rFonts w:ascii="Trebuchet MS" w:eastAsia="Times New Roman" w:hAnsi="Trebuchet MS" w:cs="Calibri"/>
                <w:sz w:val="20"/>
                <w:szCs w:val="20"/>
                <w:lang w:eastAsia="es-CO"/>
              </w:rPr>
              <w:t>629,015</w:t>
            </w:r>
          </w:p>
        </w:tc>
      </w:tr>
      <w:tr w:rsidR="00980BB4" w:rsidRPr="00980BB4" w14:paraId="11C3C6FE" w14:textId="77777777" w:rsidTr="00980BB4">
        <w:trPr>
          <w:trHeight w:val="300"/>
          <w:jc w:val="center"/>
        </w:trPr>
        <w:tc>
          <w:tcPr>
            <w:tcW w:w="2684" w:type="dxa"/>
            <w:tcBorders>
              <w:top w:val="nil"/>
              <w:left w:val="single" w:sz="8" w:space="0" w:color="FFFFFF"/>
              <w:bottom w:val="single" w:sz="8" w:space="0" w:color="FFFFFF"/>
              <w:right w:val="single" w:sz="8" w:space="0" w:color="FFFFFF"/>
            </w:tcBorders>
            <w:shd w:val="clear" w:color="000000" w:fill="BFE2A8"/>
            <w:noWrap/>
            <w:vAlign w:val="center"/>
            <w:hideMark/>
          </w:tcPr>
          <w:p w14:paraId="45CF301D" w14:textId="77777777" w:rsidR="00980BB4" w:rsidRPr="00980BB4" w:rsidRDefault="00980BB4" w:rsidP="00980BB4">
            <w:pPr>
              <w:spacing w:after="0" w:line="240" w:lineRule="auto"/>
              <w:rPr>
                <w:rFonts w:ascii="Trebuchet MS" w:eastAsia="Times New Roman" w:hAnsi="Trebuchet MS" w:cs="Calibri"/>
                <w:i/>
                <w:iCs/>
                <w:color w:val="000000"/>
                <w:sz w:val="20"/>
                <w:szCs w:val="20"/>
                <w:lang w:eastAsia="es-CO"/>
              </w:rPr>
            </w:pPr>
            <w:r w:rsidRPr="00980BB4">
              <w:rPr>
                <w:rFonts w:ascii="Trebuchet MS" w:eastAsia="Times New Roman" w:hAnsi="Trebuchet MS" w:cs="Calibri"/>
                <w:i/>
                <w:iCs/>
                <w:color w:val="000000"/>
                <w:sz w:val="20"/>
                <w:szCs w:val="20"/>
                <w:lang w:eastAsia="es-CO"/>
              </w:rPr>
              <w:t>Tipo IV</w:t>
            </w:r>
          </w:p>
        </w:tc>
        <w:tc>
          <w:tcPr>
            <w:tcW w:w="2835" w:type="dxa"/>
            <w:tcBorders>
              <w:top w:val="nil"/>
              <w:left w:val="nil"/>
              <w:bottom w:val="single" w:sz="8" w:space="0" w:color="FFFFFF"/>
              <w:right w:val="single" w:sz="8" w:space="0" w:color="FFFFFF"/>
            </w:tcBorders>
            <w:shd w:val="clear" w:color="000000" w:fill="EAF4D7"/>
            <w:noWrap/>
            <w:vAlign w:val="center"/>
            <w:hideMark/>
          </w:tcPr>
          <w:p w14:paraId="38759437" w14:textId="77777777" w:rsidR="00980BB4" w:rsidRPr="00980BB4" w:rsidRDefault="00980BB4" w:rsidP="00980BB4">
            <w:pPr>
              <w:spacing w:after="0" w:line="240" w:lineRule="auto"/>
              <w:jc w:val="right"/>
              <w:rPr>
                <w:rFonts w:ascii="Trebuchet MS" w:eastAsia="Times New Roman" w:hAnsi="Trebuchet MS" w:cs="Calibri"/>
                <w:color w:val="000000"/>
                <w:sz w:val="20"/>
                <w:szCs w:val="20"/>
                <w:lang w:eastAsia="es-CO"/>
              </w:rPr>
            </w:pPr>
            <w:r w:rsidRPr="00980BB4">
              <w:rPr>
                <w:rFonts w:ascii="Trebuchet MS" w:eastAsia="Times New Roman" w:hAnsi="Trebuchet MS" w:cs="Calibri"/>
                <w:sz w:val="20"/>
                <w:szCs w:val="20"/>
                <w:lang w:eastAsia="es-CO"/>
              </w:rPr>
              <w:t>219,997</w:t>
            </w:r>
          </w:p>
        </w:tc>
      </w:tr>
      <w:tr w:rsidR="00980BB4" w:rsidRPr="00980BB4" w14:paraId="23F37E56" w14:textId="77777777" w:rsidTr="00980BB4">
        <w:trPr>
          <w:trHeight w:val="288"/>
          <w:jc w:val="center"/>
        </w:trPr>
        <w:tc>
          <w:tcPr>
            <w:tcW w:w="2684" w:type="dxa"/>
            <w:tcBorders>
              <w:top w:val="nil"/>
              <w:left w:val="single" w:sz="8" w:space="0" w:color="FFFFFF"/>
              <w:bottom w:val="single" w:sz="8" w:space="0" w:color="FFFFFF"/>
              <w:right w:val="single" w:sz="8" w:space="0" w:color="FFFFFF"/>
            </w:tcBorders>
            <w:shd w:val="clear" w:color="000000" w:fill="BFE2A8"/>
            <w:noWrap/>
            <w:vAlign w:val="center"/>
            <w:hideMark/>
          </w:tcPr>
          <w:p w14:paraId="1EB5BCEA" w14:textId="77777777" w:rsidR="00980BB4" w:rsidRPr="00980BB4" w:rsidRDefault="00980BB4" w:rsidP="00980BB4">
            <w:pPr>
              <w:spacing w:after="0" w:line="240" w:lineRule="auto"/>
              <w:jc w:val="both"/>
              <w:rPr>
                <w:rFonts w:ascii="Trebuchet MS" w:eastAsia="Times New Roman" w:hAnsi="Trebuchet MS" w:cs="Calibri"/>
                <w:b/>
                <w:bCs/>
                <w:color w:val="000000"/>
                <w:sz w:val="20"/>
                <w:szCs w:val="20"/>
                <w:lang w:eastAsia="es-CO"/>
              </w:rPr>
            </w:pPr>
            <w:r w:rsidRPr="00980BB4">
              <w:rPr>
                <w:rFonts w:ascii="Trebuchet MS" w:eastAsia="Times New Roman" w:hAnsi="Trebuchet MS" w:cs="Calibri"/>
                <w:b/>
                <w:bCs/>
                <w:color w:val="000000"/>
                <w:sz w:val="20"/>
                <w:szCs w:val="20"/>
                <w:lang w:eastAsia="es-CO"/>
              </w:rPr>
              <w:t>Total general</w:t>
            </w:r>
          </w:p>
        </w:tc>
        <w:tc>
          <w:tcPr>
            <w:tcW w:w="2835" w:type="dxa"/>
            <w:tcBorders>
              <w:top w:val="nil"/>
              <w:left w:val="nil"/>
              <w:bottom w:val="single" w:sz="8" w:space="0" w:color="FFFFFF"/>
              <w:right w:val="single" w:sz="8" w:space="0" w:color="FFFFFF"/>
            </w:tcBorders>
            <w:shd w:val="clear" w:color="000000" w:fill="BFE2A8"/>
            <w:noWrap/>
            <w:vAlign w:val="center"/>
            <w:hideMark/>
          </w:tcPr>
          <w:p w14:paraId="3D1D3127" w14:textId="77777777" w:rsidR="00980BB4" w:rsidRPr="00027892" w:rsidRDefault="00980BB4" w:rsidP="00980BB4">
            <w:pPr>
              <w:spacing w:after="0" w:line="240" w:lineRule="auto"/>
              <w:jc w:val="right"/>
              <w:rPr>
                <w:rFonts w:ascii="Trebuchet MS" w:eastAsia="Times New Roman" w:hAnsi="Trebuchet MS" w:cs="Calibri"/>
                <w:b/>
                <w:bCs/>
                <w:color w:val="000000"/>
                <w:sz w:val="20"/>
                <w:szCs w:val="20"/>
                <w:lang w:eastAsia="es-CO"/>
              </w:rPr>
            </w:pPr>
            <w:r w:rsidRPr="00027892">
              <w:rPr>
                <w:rFonts w:ascii="Trebuchet MS" w:eastAsia="Times New Roman" w:hAnsi="Trebuchet MS" w:cs="Calibri"/>
                <w:b/>
                <w:bCs/>
                <w:sz w:val="20"/>
                <w:szCs w:val="20"/>
                <w:lang w:eastAsia="es-CO"/>
              </w:rPr>
              <w:t>2,355,542</w:t>
            </w:r>
          </w:p>
        </w:tc>
      </w:tr>
      <w:tr w:rsidR="00980BB4" w:rsidRPr="00980BB4" w14:paraId="40CC066E" w14:textId="77777777" w:rsidTr="00980BB4">
        <w:trPr>
          <w:trHeight w:val="612"/>
          <w:jc w:val="center"/>
        </w:trPr>
        <w:tc>
          <w:tcPr>
            <w:tcW w:w="5519" w:type="dxa"/>
            <w:gridSpan w:val="2"/>
            <w:tcBorders>
              <w:top w:val="single" w:sz="8" w:space="0" w:color="FFFFFF"/>
              <w:left w:val="single" w:sz="8" w:space="0" w:color="FFFFFF"/>
              <w:bottom w:val="nil"/>
              <w:right w:val="single" w:sz="8" w:space="0" w:color="FFFFFF"/>
            </w:tcBorders>
            <w:shd w:val="clear" w:color="000000" w:fill="DFF0D3"/>
            <w:noWrap/>
            <w:vAlign w:val="center"/>
            <w:hideMark/>
          </w:tcPr>
          <w:p w14:paraId="4F426290" w14:textId="77777777" w:rsidR="00980BB4" w:rsidRPr="00980BB4" w:rsidRDefault="00980BB4" w:rsidP="00980BB4">
            <w:pPr>
              <w:spacing w:after="0" w:line="240" w:lineRule="auto"/>
              <w:jc w:val="both"/>
              <w:rPr>
                <w:rFonts w:ascii="Trebuchet MS" w:eastAsia="Times New Roman" w:hAnsi="Trebuchet MS" w:cs="Calibri"/>
                <w:i/>
                <w:iCs/>
                <w:color w:val="000000"/>
                <w:sz w:val="18"/>
                <w:szCs w:val="18"/>
                <w:lang w:eastAsia="es-CO"/>
              </w:rPr>
            </w:pPr>
            <w:r w:rsidRPr="00980BB4">
              <w:rPr>
                <w:rFonts w:ascii="Trebuchet MS" w:eastAsia="Times New Roman" w:hAnsi="Trebuchet MS" w:cs="Calibri"/>
                <w:i/>
                <w:iCs/>
                <w:color w:val="000000"/>
                <w:sz w:val="18"/>
                <w:szCs w:val="18"/>
                <w:lang w:eastAsia="es-CO"/>
              </w:rPr>
              <w:t>* Los tipos de proyectos de inversión se definen en el capítulo 6 de la resolución CREG 015 del 2018.</w:t>
            </w:r>
          </w:p>
        </w:tc>
      </w:tr>
      <w:tr w:rsidR="00980BB4" w:rsidRPr="00980BB4" w14:paraId="47D13B02" w14:textId="77777777" w:rsidTr="00980BB4">
        <w:trPr>
          <w:trHeight w:val="300"/>
          <w:jc w:val="center"/>
        </w:trPr>
        <w:tc>
          <w:tcPr>
            <w:tcW w:w="5519" w:type="dxa"/>
            <w:gridSpan w:val="2"/>
            <w:tcBorders>
              <w:top w:val="nil"/>
              <w:left w:val="single" w:sz="8" w:space="0" w:color="FFFFFF"/>
              <w:bottom w:val="single" w:sz="8" w:space="0" w:color="FFFFFF"/>
              <w:right w:val="single" w:sz="8" w:space="0" w:color="FFFFFF"/>
            </w:tcBorders>
            <w:shd w:val="clear" w:color="000000" w:fill="DFF0D3"/>
            <w:noWrap/>
            <w:vAlign w:val="center"/>
            <w:hideMark/>
          </w:tcPr>
          <w:p w14:paraId="6E1F74D0" w14:textId="77777777" w:rsidR="00980BB4" w:rsidRPr="00980BB4" w:rsidRDefault="00980BB4" w:rsidP="00980BB4">
            <w:pPr>
              <w:spacing w:after="0" w:line="240" w:lineRule="auto"/>
              <w:jc w:val="both"/>
              <w:rPr>
                <w:rFonts w:ascii="Trebuchet MS" w:eastAsia="Times New Roman" w:hAnsi="Trebuchet MS" w:cs="Calibri"/>
                <w:i/>
                <w:iCs/>
                <w:color w:val="000000"/>
                <w:sz w:val="18"/>
                <w:szCs w:val="18"/>
                <w:lang w:eastAsia="es-CO"/>
              </w:rPr>
            </w:pPr>
            <w:r w:rsidRPr="00980BB4">
              <w:rPr>
                <w:rFonts w:ascii="Trebuchet MS" w:eastAsia="Times New Roman" w:hAnsi="Trebuchet MS" w:cs="Calibri"/>
                <w:i/>
                <w:iCs/>
                <w:color w:val="000000"/>
                <w:sz w:val="18"/>
                <w:szCs w:val="18"/>
                <w:lang w:eastAsia="es-CO"/>
              </w:rPr>
              <w:t>** Valores en millones de pesos a diciembre del 2017.</w:t>
            </w:r>
          </w:p>
        </w:tc>
      </w:tr>
    </w:tbl>
    <w:p w14:paraId="049900E3" w14:textId="77777777" w:rsidR="009F09B2" w:rsidRPr="002946A9" w:rsidRDefault="009F09B2" w:rsidP="00DF29CB">
      <w:pPr>
        <w:spacing w:after="0"/>
        <w:ind w:left="360"/>
        <w:jc w:val="both"/>
        <w:rPr>
          <w:rFonts w:ascii="Trebuchet MS" w:hAnsi="Trebuchet MS"/>
          <w:szCs w:val="24"/>
        </w:rPr>
      </w:pPr>
    </w:p>
    <w:p w14:paraId="7EBD054E" w14:textId="3B861B44" w:rsidR="004A5AF3" w:rsidRPr="002946A9" w:rsidRDefault="003F7BFB" w:rsidP="00DF29CB">
      <w:pPr>
        <w:spacing w:after="0"/>
        <w:ind w:left="360"/>
        <w:jc w:val="both"/>
        <w:rPr>
          <w:rFonts w:ascii="Trebuchet MS" w:hAnsi="Trebuchet MS"/>
        </w:rPr>
      </w:pPr>
      <w:r w:rsidRPr="002946A9">
        <w:rPr>
          <w:rFonts w:ascii="Trebuchet MS" w:hAnsi="Trebuchet MS"/>
        </w:rPr>
        <w:t xml:space="preserve">Se observa que </w:t>
      </w:r>
      <w:r w:rsidR="0036587A" w:rsidRPr="002946A9">
        <w:rPr>
          <w:rFonts w:ascii="Trebuchet MS" w:hAnsi="Trebuchet MS"/>
        </w:rPr>
        <w:t xml:space="preserve">gran parte </w:t>
      </w:r>
      <w:r w:rsidR="00B22C19" w:rsidRPr="002946A9">
        <w:rPr>
          <w:rFonts w:ascii="Trebuchet MS" w:hAnsi="Trebuchet MS"/>
        </w:rPr>
        <w:t xml:space="preserve">de la inversión está dada por los proyectos tipo II, es decir, </w:t>
      </w:r>
      <w:r w:rsidR="000D618E" w:rsidRPr="002946A9">
        <w:rPr>
          <w:rFonts w:ascii="Trebuchet MS" w:hAnsi="Trebuchet MS"/>
        </w:rPr>
        <w:t>expansión de la infraestructura para aumentar la capacidad del sistema,</w:t>
      </w:r>
      <w:r w:rsidR="002C5EC0" w:rsidRPr="002946A9">
        <w:rPr>
          <w:rFonts w:ascii="Trebuchet MS" w:hAnsi="Trebuchet MS"/>
        </w:rPr>
        <w:t xml:space="preserve"> por un valor de </w:t>
      </w:r>
      <w:r w:rsidR="00980BB4">
        <w:rPr>
          <w:rFonts w:ascii="Trebuchet MS" w:hAnsi="Trebuchet MS"/>
        </w:rPr>
        <w:t>1,144,948</w:t>
      </w:r>
      <w:r w:rsidR="006E3EE4" w:rsidRPr="002946A9">
        <w:rPr>
          <w:rFonts w:ascii="Trebuchet MS" w:hAnsi="Trebuchet MS"/>
        </w:rPr>
        <w:t xml:space="preserve"> millones de pesos, lo que corresponde al </w:t>
      </w:r>
      <w:r w:rsidR="00980BB4">
        <w:rPr>
          <w:rFonts w:ascii="Trebuchet MS" w:hAnsi="Trebuchet MS"/>
        </w:rPr>
        <w:t>49</w:t>
      </w:r>
      <w:r w:rsidR="00F61592" w:rsidRPr="002946A9">
        <w:rPr>
          <w:rFonts w:ascii="Trebuchet MS" w:hAnsi="Trebuchet MS"/>
        </w:rPr>
        <w:t>%</w:t>
      </w:r>
      <w:r w:rsidR="00B85F3C" w:rsidRPr="002946A9">
        <w:rPr>
          <w:rFonts w:ascii="Trebuchet MS" w:hAnsi="Trebuchet MS"/>
        </w:rPr>
        <w:t xml:space="preserve"> del plan</w:t>
      </w:r>
      <w:r w:rsidR="00B22C19" w:rsidRPr="002946A9">
        <w:rPr>
          <w:rFonts w:ascii="Trebuchet MS" w:hAnsi="Trebuchet MS"/>
        </w:rPr>
        <w:t>.</w:t>
      </w:r>
      <w:r w:rsidR="00E43F15" w:rsidRPr="002946A9">
        <w:rPr>
          <w:rFonts w:ascii="Trebuchet MS" w:hAnsi="Trebuchet MS"/>
        </w:rPr>
        <w:t xml:space="preserve"> </w:t>
      </w:r>
      <w:r w:rsidR="00980BB4">
        <w:rPr>
          <w:rFonts w:ascii="Trebuchet MS" w:hAnsi="Trebuchet MS"/>
        </w:rPr>
        <w:t>Por otra parte,</w:t>
      </w:r>
      <w:r w:rsidR="00E43F15" w:rsidRPr="002946A9">
        <w:rPr>
          <w:rFonts w:ascii="Trebuchet MS" w:hAnsi="Trebuchet MS"/>
        </w:rPr>
        <w:t xml:space="preserve"> si se consideran en conjunto los tipos de inversión I y III, los </w:t>
      </w:r>
      <w:r w:rsidR="0036587A" w:rsidRPr="002946A9">
        <w:rPr>
          <w:rFonts w:ascii="Trebuchet MS" w:hAnsi="Trebuchet MS"/>
        </w:rPr>
        <w:t>cuales</w:t>
      </w:r>
      <w:r w:rsidR="00E43F15" w:rsidRPr="002946A9">
        <w:rPr>
          <w:rFonts w:ascii="Trebuchet MS" w:hAnsi="Trebuchet MS"/>
        </w:rPr>
        <w:t xml:space="preserve"> corresponden a</w:t>
      </w:r>
      <w:r w:rsidR="0036587A" w:rsidRPr="002946A9">
        <w:rPr>
          <w:rFonts w:ascii="Trebuchet MS" w:hAnsi="Trebuchet MS"/>
        </w:rPr>
        <w:t xml:space="preserve"> tipos de </w:t>
      </w:r>
      <w:r w:rsidR="00E43F15" w:rsidRPr="002946A9">
        <w:rPr>
          <w:rFonts w:ascii="Trebuchet MS" w:hAnsi="Trebuchet MS"/>
        </w:rPr>
        <w:t xml:space="preserve">reposición de activos, se encuentra que en total suman </w:t>
      </w:r>
      <w:r w:rsidR="00980BB4">
        <w:rPr>
          <w:rFonts w:ascii="Trebuchet MS" w:hAnsi="Trebuchet MS"/>
        </w:rPr>
        <w:t>990,597</w:t>
      </w:r>
      <w:r w:rsidR="00E43F15" w:rsidRPr="002946A9">
        <w:rPr>
          <w:rFonts w:ascii="Trebuchet MS" w:hAnsi="Trebuchet MS"/>
        </w:rPr>
        <w:t xml:space="preserve"> millones de pesos, lo </w:t>
      </w:r>
      <w:r w:rsidR="0036587A" w:rsidRPr="002946A9">
        <w:rPr>
          <w:rFonts w:ascii="Trebuchet MS" w:hAnsi="Trebuchet MS"/>
        </w:rPr>
        <w:t xml:space="preserve">cual </w:t>
      </w:r>
      <w:r w:rsidR="00E43F15" w:rsidRPr="002946A9">
        <w:rPr>
          <w:rFonts w:ascii="Trebuchet MS" w:hAnsi="Trebuchet MS"/>
        </w:rPr>
        <w:t xml:space="preserve">representa un </w:t>
      </w:r>
      <w:r w:rsidR="00980BB4">
        <w:rPr>
          <w:rFonts w:ascii="Trebuchet MS" w:hAnsi="Trebuchet MS"/>
        </w:rPr>
        <w:t>42</w:t>
      </w:r>
      <w:r w:rsidR="00E43F15" w:rsidRPr="002946A9">
        <w:rPr>
          <w:rFonts w:ascii="Trebuchet MS" w:hAnsi="Trebuchet MS"/>
        </w:rPr>
        <w:t>% del plan.</w:t>
      </w:r>
    </w:p>
    <w:p w14:paraId="76759360" w14:textId="77777777" w:rsidR="000A09AA" w:rsidRDefault="000A09AA" w:rsidP="00DF29CB">
      <w:pPr>
        <w:ind w:left="1224"/>
        <w:jc w:val="both"/>
        <w:rPr>
          <w:rFonts w:ascii="Trebuchet MS" w:hAnsi="Trebuchet MS"/>
          <w:b/>
          <w:bCs/>
          <w:szCs w:val="24"/>
        </w:rPr>
      </w:pPr>
    </w:p>
    <w:p w14:paraId="1F790AF8" w14:textId="77777777" w:rsidR="00E96E27" w:rsidRDefault="00E96E27" w:rsidP="00DF29CB">
      <w:pPr>
        <w:ind w:left="1224"/>
        <w:jc w:val="both"/>
        <w:rPr>
          <w:rFonts w:ascii="Trebuchet MS" w:hAnsi="Trebuchet MS"/>
          <w:b/>
          <w:bCs/>
          <w:szCs w:val="24"/>
        </w:rPr>
      </w:pPr>
    </w:p>
    <w:p w14:paraId="1325FBAC" w14:textId="77777777" w:rsidR="00E96E27" w:rsidRDefault="00E96E27" w:rsidP="00DF29CB">
      <w:pPr>
        <w:ind w:left="1224"/>
        <w:jc w:val="both"/>
        <w:rPr>
          <w:rFonts w:ascii="Trebuchet MS" w:hAnsi="Trebuchet MS"/>
          <w:b/>
          <w:bCs/>
          <w:szCs w:val="24"/>
        </w:rPr>
      </w:pPr>
    </w:p>
    <w:p w14:paraId="4883A1F2" w14:textId="77777777" w:rsidR="00E96E27" w:rsidRPr="002946A9" w:rsidRDefault="00E96E27" w:rsidP="00DF29CB">
      <w:pPr>
        <w:ind w:left="1224"/>
        <w:jc w:val="both"/>
        <w:rPr>
          <w:rFonts w:ascii="Trebuchet MS" w:hAnsi="Trebuchet MS"/>
          <w:b/>
          <w:bCs/>
          <w:szCs w:val="24"/>
        </w:rPr>
      </w:pPr>
    </w:p>
    <w:p w14:paraId="17A3C55C" w14:textId="2271A62C" w:rsidR="000A09AA" w:rsidRPr="002946A9" w:rsidRDefault="000A09AA" w:rsidP="00DF29CB">
      <w:pPr>
        <w:numPr>
          <w:ilvl w:val="2"/>
          <w:numId w:val="2"/>
        </w:numPr>
        <w:ind w:left="1225" w:hanging="505"/>
        <w:jc w:val="both"/>
        <w:outlineLvl w:val="2"/>
        <w:rPr>
          <w:rFonts w:ascii="Trebuchet MS" w:hAnsi="Trebuchet MS"/>
          <w:b/>
          <w:bCs/>
          <w:szCs w:val="24"/>
        </w:rPr>
      </w:pPr>
      <w:bookmarkStart w:id="144" w:name="_Toc225529560"/>
      <w:r w:rsidRPr="002946A9">
        <w:rPr>
          <w:rFonts w:ascii="Trebuchet MS" w:hAnsi="Trebuchet MS"/>
          <w:b/>
          <w:bCs/>
          <w:szCs w:val="24"/>
        </w:rPr>
        <w:lastRenderedPageBreak/>
        <w:t>Inversiones por nivel de tensión</w:t>
      </w:r>
      <w:bookmarkEnd w:id="144"/>
      <w:r w:rsidRPr="002946A9">
        <w:rPr>
          <w:rFonts w:ascii="Trebuchet MS" w:hAnsi="Trebuchet MS"/>
          <w:b/>
          <w:bCs/>
          <w:szCs w:val="24"/>
        </w:rPr>
        <w:t xml:space="preserve">  </w:t>
      </w:r>
    </w:p>
    <w:p w14:paraId="04079ED5" w14:textId="725FCE93" w:rsidR="00A241FD" w:rsidRPr="002946A9" w:rsidRDefault="00D75152" w:rsidP="009935AE">
      <w:pPr>
        <w:ind w:left="360"/>
        <w:jc w:val="both"/>
        <w:rPr>
          <w:rFonts w:ascii="Trebuchet MS" w:hAnsi="Trebuchet MS"/>
          <w:szCs w:val="24"/>
        </w:rPr>
      </w:pPr>
      <w:r w:rsidRPr="002946A9">
        <w:rPr>
          <w:rFonts w:ascii="Trebuchet MS" w:hAnsi="Trebuchet MS"/>
          <w:szCs w:val="24"/>
        </w:rPr>
        <w:t xml:space="preserve">Para cada uno de los niveles de tensión, se </w:t>
      </w:r>
      <w:r w:rsidR="00A241FD" w:rsidRPr="002946A9">
        <w:rPr>
          <w:rFonts w:ascii="Trebuchet MS" w:hAnsi="Trebuchet MS"/>
          <w:szCs w:val="24"/>
        </w:rPr>
        <w:t>contemplan los siguientes montos de inversión:</w:t>
      </w:r>
    </w:p>
    <w:p w14:paraId="616E7EF5" w14:textId="022C8B87" w:rsidR="008B594D" w:rsidRPr="002946A9" w:rsidRDefault="008B594D" w:rsidP="00DF29CB">
      <w:pPr>
        <w:ind w:left="1416" w:hanging="1056"/>
        <w:jc w:val="both"/>
        <w:rPr>
          <w:rFonts w:ascii="Trebuchet MS" w:hAnsi="Trebuchet MS"/>
        </w:rPr>
      </w:pPr>
      <w:bookmarkStart w:id="145" w:name="_Ref66442633"/>
      <w:bookmarkStart w:id="146" w:name="_Toc225529605"/>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2</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7</w:t>
      </w:r>
      <w:r w:rsidRPr="002946A9">
        <w:rPr>
          <w:rFonts w:ascii="Trebuchet MS" w:hAnsi="Trebuchet MS"/>
        </w:rPr>
        <w:fldChar w:fldCharType="end"/>
      </w:r>
      <w:bookmarkEnd w:id="145"/>
      <w:r w:rsidRPr="002946A9">
        <w:rPr>
          <w:rFonts w:ascii="Trebuchet MS" w:hAnsi="Trebuchet MS"/>
        </w:rPr>
        <w:t xml:space="preserve"> </w:t>
      </w:r>
      <w:r w:rsidRPr="002946A9">
        <w:rPr>
          <w:rFonts w:ascii="Trebuchet MS" w:hAnsi="Trebuchet MS"/>
        </w:rPr>
        <w:tab/>
        <w:t>Inversiones plan 20</w:t>
      </w:r>
      <w:r w:rsidR="0046581B" w:rsidRPr="002946A9">
        <w:rPr>
          <w:rFonts w:ascii="Trebuchet MS" w:hAnsi="Trebuchet MS"/>
        </w:rPr>
        <w:t>2</w:t>
      </w:r>
      <w:r w:rsidR="00027F79">
        <w:rPr>
          <w:rFonts w:ascii="Trebuchet MS" w:hAnsi="Trebuchet MS"/>
        </w:rPr>
        <w:t>3</w:t>
      </w:r>
      <w:r w:rsidRPr="002946A9">
        <w:rPr>
          <w:rFonts w:ascii="Trebuchet MS" w:hAnsi="Trebuchet MS"/>
        </w:rPr>
        <w:t xml:space="preserve"> – 202</w:t>
      </w:r>
      <w:r w:rsidR="00027F79">
        <w:rPr>
          <w:rFonts w:ascii="Trebuchet MS" w:hAnsi="Trebuchet MS"/>
        </w:rPr>
        <w:t>7</w:t>
      </w:r>
      <w:r w:rsidRPr="002946A9">
        <w:rPr>
          <w:rFonts w:ascii="Trebuchet MS" w:hAnsi="Trebuchet MS"/>
        </w:rPr>
        <w:t xml:space="preserve"> por nivel de tensión.</w:t>
      </w:r>
      <w:bookmarkEnd w:id="146"/>
    </w:p>
    <w:tbl>
      <w:tblPr>
        <w:tblStyle w:val="Tablaconcuadrcula5oscura-nfasis1"/>
        <w:tblW w:w="6748" w:type="dxa"/>
        <w:jc w:val="center"/>
        <w:tblLook w:val="04A0" w:firstRow="1" w:lastRow="0" w:firstColumn="1" w:lastColumn="0" w:noHBand="0" w:noVBand="1"/>
      </w:tblPr>
      <w:tblGrid>
        <w:gridCol w:w="1737"/>
        <w:gridCol w:w="5011"/>
      </w:tblGrid>
      <w:tr w:rsidR="00606AFF" w:rsidRPr="002946A9" w14:paraId="32E94ACF" w14:textId="77777777" w:rsidTr="00117D6E">
        <w:trPr>
          <w:cnfStyle w:val="100000000000" w:firstRow="1" w:lastRow="0" w:firstColumn="0" w:lastColumn="0" w:oddVBand="0" w:evenVBand="0" w:oddHBand="0" w:evenHBand="0" w:firstRowFirstColumn="0" w:firstRowLastColumn="0" w:lastRowFirstColumn="0" w:lastRowLastColumn="0"/>
          <w:trHeight w:val="416"/>
          <w:tblHeader/>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8656C88" w14:textId="77777777" w:rsidR="00606AFF" w:rsidRPr="002946A9" w:rsidRDefault="00606AFF" w:rsidP="00F16B46">
            <w:pPr>
              <w:rPr>
                <w:rFonts w:cs="Calibri"/>
                <w:bCs w:val="0"/>
                <w:color w:val="000000"/>
                <w:sz w:val="20"/>
                <w:szCs w:val="20"/>
              </w:rPr>
            </w:pPr>
            <w:r w:rsidRPr="002946A9">
              <w:rPr>
                <w:rFonts w:cs="Calibri"/>
                <w:bCs w:val="0"/>
                <w:color w:val="000000"/>
                <w:sz w:val="20"/>
                <w:szCs w:val="20"/>
              </w:rPr>
              <w:t>Nivel de tensión</w:t>
            </w:r>
          </w:p>
        </w:tc>
        <w:tc>
          <w:tcPr>
            <w:tcW w:w="4991" w:type="dxa"/>
            <w:noWrap/>
            <w:hideMark/>
          </w:tcPr>
          <w:p w14:paraId="7601821B" w14:textId="77777777" w:rsidR="00606AFF" w:rsidRPr="002946A9" w:rsidRDefault="00606AFF" w:rsidP="00F16B46">
            <w:pPr>
              <w:cnfStyle w:val="100000000000" w:firstRow="1" w:lastRow="0" w:firstColumn="0" w:lastColumn="0" w:oddVBand="0" w:evenVBand="0" w:oddHBand="0" w:evenHBand="0" w:firstRowFirstColumn="0" w:firstRowLastColumn="0" w:lastRowFirstColumn="0" w:lastRowLastColumn="0"/>
              <w:rPr>
                <w:rFonts w:cs="Calibri"/>
                <w:bCs w:val="0"/>
                <w:color w:val="000000"/>
                <w:sz w:val="20"/>
                <w:szCs w:val="20"/>
              </w:rPr>
            </w:pPr>
            <w:r w:rsidRPr="002946A9">
              <w:rPr>
                <w:rFonts w:cs="Calibri"/>
                <w:bCs w:val="0"/>
                <w:color w:val="000000"/>
                <w:sz w:val="20"/>
                <w:szCs w:val="20"/>
              </w:rPr>
              <w:t>Total*</w:t>
            </w:r>
          </w:p>
        </w:tc>
      </w:tr>
      <w:tr w:rsidR="00606AFF" w:rsidRPr="002946A9" w14:paraId="2D416887" w14:textId="77777777" w:rsidTr="00F16B46">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AE7AA8F" w14:textId="77777777" w:rsidR="00606AFF" w:rsidRPr="002946A9" w:rsidRDefault="00606AFF" w:rsidP="00F16B46">
            <w:pPr>
              <w:jc w:val="center"/>
              <w:rPr>
                <w:rFonts w:cs="Calibri"/>
                <w:b w:val="0"/>
                <w:iCs/>
                <w:color w:val="000000"/>
                <w:sz w:val="20"/>
                <w:szCs w:val="20"/>
              </w:rPr>
            </w:pPr>
            <w:r w:rsidRPr="002946A9">
              <w:rPr>
                <w:rFonts w:cs="Calibri"/>
                <w:b w:val="0"/>
                <w:iCs/>
                <w:color w:val="000000"/>
                <w:sz w:val="20"/>
                <w:szCs w:val="20"/>
              </w:rPr>
              <w:t>1</w:t>
            </w:r>
          </w:p>
        </w:tc>
        <w:tc>
          <w:tcPr>
            <w:tcW w:w="4991" w:type="dxa"/>
            <w:noWrap/>
            <w:vAlign w:val="top"/>
            <w:hideMark/>
          </w:tcPr>
          <w:p w14:paraId="6487151A" w14:textId="77777777" w:rsidR="00606AFF" w:rsidRPr="002946A9" w:rsidRDefault="00606AFF" w:rsidP="00F16B46">
            <w:pP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Pr>
                <w:sz w:val="20"/>
                <w:szCs w:val="20"/>
              </w:rPr>
              <w:t>612,090</w:t>
            </w:r>
            <w:r w:rsidRPr="002946A9">
              <w:rPr>
                <w:sz w:val="20"/>
                <w:szCs w:val="20"/>
              </w:rPr>
              <w:t xml:space="preserve"> </w:t>
            </w:r>
          </w:p>
        </w:tc>
      </w:tr>
      <w:tr w:rsidR="00606AFF" w:rsidRPr="002946A9" w14:paraId="7EA29B54" w14:textId="77777777" w:rsidTr="00F16B46">
        <w:trPr>
          <w:cnfStyle w:val="000000010000" w:firstRow="0" w:lastRow="0" w:firstColumn="0" w:lastColumn="0" w:oddVBand="0" w:evenVBand="0" w:oddHBand="0" w:evenHBand="1"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153D3F7" w14:textId="77777777" w:rsidR="00606AFF" w:rsidRPr="002946A9" w:rsidRDefault="00606AFF" w:rsidP="00F16B46">
            <w:pPr>
              <w:jc w:val="center"/>
              <w:rPr>
                <w:rFonts w:cs="Calibri"/>
                <w:b w:val="0"/>
                <w:iCs/>
                <w:color w:val="000000"/>
                <w:sz w:val="20"/>
                <w:szCs w:val="20"/>
              </w:rPr>
            </w:pPr>
            <w:r w:rsidRPr="002946A9">
              <w:rPr>
                <w:rFonts w:cs="Calibri"/>
                <w:b w:val="0"/>
                <w:iCs/>
                <w:color w:val="000000"/>
                <w:sz w:val="20"/>
                <w:szCs w:val="20"/>
              </w:rPr>
              <w:t>2</w:t>
            </w:r>
          </w:p>
        </w:tc>
        <w:tc>
          <w:tcPr>
            <w:tcW w:w="4991" w:type="dxa"/>
            <w:noWrap/>
            <w:vAlign w:val="top"/>
            <w:hideMark/>
          </w:tcPr>
          <w:p w14:paraId="47F78B2A" w14:textId="77777777" w:rsidR="00606AFF" w:rsidRPr="002946A9" w:rsidRDefault="00606AFF" w:rsidP="00F16B46">
            <w:pPr>
              <w:cnfStyle w:val="000000010000" w:firstRow="0" w:lastRow="0" w:firstColumn="0" w:lastColumn="0" w:oddVBand="0" w:evenVBand="0" w:oddHBand="0" w:evenHBand="1" w:firstRowFirstColumn="0" w:firstRowLastColumn="0" w:lastRowFirstColumn="0" w:lastRowLastColumn="0"/>
              <w:rPr>
                <w:rFonts w:cs="Calibri"/>
                <w:color w:val="000000"/>
                <w:sz w:val="20"/>
                <w:szCs w:val="20"/>
              </w:rPr>
            </w:pPr>
            <w:r>
              <w:rPr>
                <w:sz w:val="20"/>
                <w:szCs w:val="20"/>
              </w:rPr>
              <w:t xml:space="preserve">1,133,102 </w:t>
            </w:r>
          </w:p>
        </w:tc>
      </w:tr>
      <w:tr w:rsidR="00606AFF" w:rsidRPr="002946A9" w14:paraId="4A4B303C" w14:textId="77777777" w:rsidTr="00F16B46">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F2DD3E3" w14:textId="77777777" w:rsidR="00606AFF" w:rsidRPr="002946A9" w:rsidRDefault="00606AFF" w:rsidP="00F16B46">
            <w:pPr>
              <w:jc w:val="center"/>
              <w:rPr>
                <w:rFonts w:cs="Calibri"/>
                <w:b w:val="0"/>
                <w:iCs/>
                <w:color w:val="000000"/>
                <w:sz w:val="20"/>
                <w:szCs w:val="20"/>
              </w:rPr>
            </w:pPr>
            <w:r w:rsidRPr="002946A9">
              <w:rPr>
                <w:rFonts w:cs="Calibri"/>
                <w:b w:val="0"/>
                <w:iCs/>
                <w:color w:val="000000"/>
                <w:sz w:val="20"/>
                <w:szCs w:val="20"/>
              </w:rPr>
              <w:t>3</w:t>
            </w:r>
          </w:p>
        </w:tc>
        <w:tc>
          <w:tcPr>
            <w:tcW w:w="4991" w:type="dxa"/>
            <w:noWrap/>
            <w:vAlign w:val="top"/>
            <w:hideMark/>
          </w:tcPr>
          <w:p w14:paraId="5C26745E" w14:textId="77777777" w:rsidR="00606AFF" w:rsidRPr="002946A9" w:rsidRDefault="00606AFF" w:rsidP="00F16B46">
            <w:pP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Pr>
                <w:sz w:val="20"/>
                <w:szCs w:val="20"/>
              </w:rPr>
              <w:t xml:space="preserve">324,832 </w:t>
            </w:r>
            <w:r w:rsidRPr="002946A9">
              <w:rPr>
                <w:sz w:val="20"/>
                <w:szCs w:val="20"/>
              </w:rPr>
              <w:t xml:space="preserve"> </w:t>
            </w:r>
          </w:p>
        </w:tc>
      </w:tr>
      <w:tr w:rsidR="00606AFF" w:rsidRPr="002946A9" w14:paraId="222B63FD" w14:textId="77777777" w:rsidTr="00F16B46">
        <w:trPr>
          <w:cnfStyle w:val="000000010000" w:firstRow="0" w:lastRow="0" w:firstColumn="0" w:lastColumn="0" w:oddVBand="0" w:evenVBand="0" w:oddHBand="0" w:evenHBand="1"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18651D4" w14:textId="77777777" w:rsidR="00606AFF" w:rsidRPr="002946A9" w:rsidRDefault="00606AFF" w:rsidP="00F16B46">
            <w:pPr>
              <w:jc w:val="center"/>
              <w:rPr>
                <w:rFonts w:cs="Calibri"/>
                <w:b w:val="0"/>
                <w:iCs/>
                <w:color w:val="000000"/>
                <w:sz w:val="20"/>
                <w:szCs w:val="20"/>
              </w:rPr>
            </w:pPr>
            <w:r w:rsidRPr="002946A9">
              <w:rPr>
                <w:rFonts w:cs="Calibri"/>
                <w:b w:val="0"/>
                <w:iCs/>
                <w:color w:val="000000"/>
                <w:sz w:val="20"/>
                <w:szCs w:val="20"/>
              </w:rPr>
              <w:t>4</w:t>
            </w:r>
          </w:p>
        </w:tc>
        <w:tc>
          <w:tcPr>
            <w:tcW w:w="4991" w:type="dxa"/>
            <w:noWrap/>
            <w:vAlign w:val="top"/>
            <w:hideMark/>
          </w:tcPr>
          <w:p w14:paraId="58FDF84C" w14:textId="77777777" w:rsidR="00606AFF" w:rsidRPr="002946A9" w:rsidRDefault="00606AFF" w:rsidP="00F16B46">
            <w:pPr>
              <w:cnfStyle w:val="000000010000" w:firstRow="0" w:lastRow="0" w:firstColumn="0" w:lastColumn="0" w:oddVBand="0" w:evenVBand="0" w:oddHBand="0" w:evenHBand="1" w:firstRowFirstColumn="0" w:firstRowLastColumn="0" w:lastRowFirstColumn="0" w:lastRowLastColumn="0"/>
              <w:rPr>
                <w:rFonts w:cs="Calibri"/>
                <w:color w:val="000000"/>
                <w:sz w:val="20"/>
                <w:szCs w:val="20"/>
              </w:rPr>
            </w:pPr>
            <w:r w:rsidRPr="002946A9">
              <w:rPr>
                <w:sz w:val="20"/>
                <w:szCs w:val="20"/>
              </w:rPr>
              <w:t xml:space="preserve"> </w:t>
            </w:r>
            <w:r>
              <w:rPr>
                <w:sz w:val="20"/>
                <w:szCs w:val="20"/>
              </w:rPr>
              <w:t xml:space="preserve">285,518 </w:t>
            </w:r>
          </w:p>
        </w:tc>
      </w:tr>
      <w:tr w:rsidR="00606AFF" w:rsidRPr="002946A9" w14:paraId="2D658642" w14:textId="77777777" w:rsidTr="00F16B46">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5A7955B" w14:textId="77777777" w:rsidR="00606AFF" w:rsidRPr="002946A9" w:rsidRDefault="00606AFF" w:rsidP="00F16B46">
            <w:pPr>
              <w:jc w:val="both"/>
              <w:rPr>
                <w:rFonts w:cs="Calibri"/>
                <w:bCs w:val="0"/>
                <w:color w:val="000000"/>
                <w:sz w:val="20"/>
                <w:szCs w:val="20"/>
              </w:rPr>
            </w:pPr>
            <w:r w:rsidRPr="002946A9">
              <w:rPr>
                <w:rFonts w:cs="Calibri"/>
                <w:bCs w:val="0"/>
                <w:color w:val="000000"/>
                <w:sz w:val="20"/>
                <w:szCs w:val="20"/>
              </w:rPr>
              <w:t>Total general</w:t>
            </w:r>
          </w:p>
        </w:tc>
        <w:tc>
          <w:tcPr>
            <w:tcW w:w="4991" w:type="dxa"/>
            <w:shd w:val="clear" w:color="auto" w:fill="BFE2A8" w:themeFill="accent2" w:themeFillTint="66"/>
            <w:noWrap/>
            <w:vAlign w:val="top"/>
            <w:hideMark/>
          </w:tcPr>
          <w:p w14:paraId="3919C9F5" w14:textId="77777777" w:rsidR="00606AFF" w:rsidRPr="002E0AEA" w:rsidRDefault="00606AFF" w:rsidP="00F16B46">
            <w:pPr>
              <w:cnfStyle w:val="000000100000" w:firstRow="0" w:lastRow="0" w:firstColumn="0" w:lastColumn="0" w:oddVBand="0" w:evenVBand="0" w:oddHBand="1" w:evenHBand="0" w:firstRowFirstColumn="0" w:firstRowLastColumn="0" w:lastRowFirstColumn="0" w:lastRowLastColumn="0"/>
              <w:rPr>
                <w:rFonts w:cs="Calibri"/>
                <w:b/>
                <w:bCs/>
                <w:color w:val="000000"/>
                <w:sz w:val="20"/>
                <w:szCs w:val="20"/>
              </w:rPr>
            </w:pPr>
            <w:r w:rsidRPr="00F16B46">
              <w:rPr>
                <w:b/>
                <w:bCs/>
                <w:sz w:val="20"/>
                <w:szCs w:val="20"/>
              </w:rPr>
              <w:t xml:space="preserve"> 2,355,542</w:t>
            </w:r>
          </w:p>
        </w:tc>
      </w:tr>
      <w:tr w:rsidR="00606AFF" w:rsidRPr="002946A9" w14:paraId="6529A235" w14:textId="77777777" w:rsidTr="00F16B46">
        <w:trPr>
          <w:cnfStyle w:val="000000010000" w:firstRow="0" w:lastRow="0" w:firstColumn="0" w:lastColumn="0" w:oddVBand="0" w:evenVBand="0" w:oddHBand="0" w:evenHBand="1"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6748" w:type="dxa"/>
            <w:gridSpan w:val="2"/>
            <w:shd w:val="clear" w:color="auto" w:fill="DFF0D3" w:themeFill="accent2" w:themeFillTint="33"/>
            <w:noWrap/>
          </w:tcPr>
          <w:p w14:paraId="2ADC6C0B" w14:textId="77777777" w:rsidR="00606AFF" w:rsidRPr="002946A9" w:rsidRDefault="00606AFF" w:rsidP="00F16B46">
            <w:pPr>
              <w:jc w:val="both"/>
              <w:rPr>
                <w:rFonts w:cs="Calibri"/>
                <w:b w:val="0"/>
                <w:bCs w:val="0"/>
                <w:color w:val="000000"/>
                <w:sz w:val="18"/>
                <w:szCs w:val="18"/>
              </w:rPr>
            </w:pPr>
            <w:r w:rsidRPr="002946A9">
              <w:rPr>
                <w:rFonts w:cs="Calibri"/>
                <w:b w:val="0"/>
                <w:bCs w:val="0"/>
                <w:i/>
                <w:color w:val="000000"/>
                <w:sz w:val="18"/>
                <w:szCs w:val="18"/>
              </w:rPr>
              <w:t>* Valores en millones de pesos a diciembre del 2017.</w:t>
            </w:r>
          </w:p>
        </w:tc>
      </w:tr>
    </w:tbl>
    <w:p w14:paraId="6FE4FA87" w14:textId="77777777" w:rsidR="004F0E29" w:rsidRPr="002946A9" w:rsidRDefault="004F0E29" w:rsidP="00DF29CB">
      <w:pPr>
        <w:spacing w:after="0"/>
        <w:ind w:left="360"/>
        <w:jc w:val="both"/>
        <w:rPr>
          <w:rFonts w:ascii="Trebuchet MS" w:hAnsi="Trebuchet MS"/>
          <w:szCs w:val="24"/>
        </w:rPr>
      </w:pPr>
    </w:p>
    <w:p w14:paraId="00D71B17" w14:textId="43E5C5A9" w:rsidR="000A09AA" w:rsidRDefault="00A241FD" w:rsidP="00DF29CB">
      <w:pPr>
        <w:ind w:left="360"/>
        <w:jc w:val="both"/>
        <w:rPr>
          <w:rFonts w:ascii="Trebuchet MS" w:hAnsi="Trebuchet MS"/>
          <w:szCs w:val="24"/>
        </w:rPr>
      </w:pPr>
      <w:r w:rsidRPr="002946A9">
        <w:rPr>
          <w:rFonts w:ascii="Trebuchet MS" w:hAnsi="Trebuchet MS"/>
          <w:szCs w:val="24"/>
        </w:rPr>
        <w:t xml:space="preserve">Se observa que el nivel de tensión </w:t>
      </w:r>
      <w:r w:rsidR="007930D5" w:rsidRPr="002946A9">
        <w:rPr>
          <w:rFonts w:ascii="Trebuchet MS" w:hAnsi="Trebuchet MS"/>
          <w:szCs w:val="24"/>
        </w:rPr>
        <w:t>2</w:t>
      </w:r>
      <w:r w:rsidRPr="002946A9">
        <w:rPr>
          <w:rFonts w:ascii="Trebuchet MS" w:hAnsi="Trebuchet MS"/>
          <w:szCs w:val="24"/>
        </w:rPr>
        <w:t xml:space="preserve"> es el qu</w:t>
      </w:r>
      <w:r w:rsidR="002F23AA" w:rsidRPr="002946A9">
        <w:rPr>
          <w:rFonts w:ascii="Trebuchet MS" w:hAnsi="Trebuchet MS"/>
          <w:szCs w:val="24"/>
        </w:rPr>
        <w:t>e presenta mayor grado de inversión</w:t>
      </w:r>
      <w:r w:rsidR="007B05DE" w:rsidRPr="002946A9">
        <w:rPr>
          <w:rFonts w:ascii="Trebuchet MS" w:hAnsi="Trebuchet MS"/>
          <w:szCs w:val="24"/>
        </w:rPr>
        <w:t xml:space="preserve">, por valor de </w:t>
      </w:r>
      <w:r w:rsidR="00027F79">
        <w:rPr>
          <w:rFonts w:ascii="Trebuchet MS" w:hAnsi="Trebuchet MS"/>
          <w:szCs w:val="24"/>
        </w:rPr>
        <w:t>1,133,102</w:t>
      </w:r>
      <w:r w:rsidR="008C40E4" w:rsidRPr="002946A9">
        <w:rPr>
          <w:rFonts w:ascii="Trebuchet MS" w:hAnsi="Trebuchet MS"/>
          <w:szCs w:val="24"/>
        </w:rPr>
        <w:t xml:space="preserve"> </w:t>
      </w:r>
      <w:r w:rsidR="007B05DE" w:rsidRPr="002946A9">
        <w:rPr>
          <w:rFonts w:ascii="Trebuchet MS" w:hAnsi="Trebuchet MS"/>
          <w:szCs w:val="24"/>
        </w:rPr>
        <w:t xml:space="preserve">millones de pesos, </w:t>
      </w:r>
      <w:r w:rsidR="00B85F3C" w:rsidRPr="002946A9">
        <w:rPr>
          <w:rFonts w:ascii="Trebuchet MS" w:hAnsi="Trebuchet MS"/>
          <w:szCs w:val="24"/>
        </w:rPr>
        <w:t>correspondientes al</w:t>
      </w:r>
      <w:r w:rsidR="00840E36" w:rsidRPr="002946A9">
        <w:rPr>
          <w:rFonts w:ascii="Trebuchet MS" w:hAnsi="Trebuchet MS"/>
          <w:szCs w:val="24"/>
        </w:rPr>
        <w:t xml:space="preserve"> </w:t>
      </w:r>
      <w:r w:rsidR="00327B6D">
        <w:rPr>
          <w:rFonts w:ascii="Trebuchet MS" w:hAnsi="Trebuchet MS"/>
          <w:szCs w:val="24"/>
        </w:rPr>
        <w:t>48</w:t>
      </w:r>
      <w:r w:rsidR="00840E36" w:rsidRPr="002946A9">
        <w:rPr>
          <w:rFonts w:ascii="Trebuchet MS" w:hAnsi="Trebuchet MS"/>
          <w:szCs w:val="24"/>
        </w:rPr>
        <w:t>% del plan.</w:t>
      </w:r>
    </w:p>
    <w:p w14:paraId="2ADED475" w14:textId="77777777" w:rsidR="00606AFF" w:rsidRPr="002946A9" w:rsidRDefault="00606AFF" w:rsidP="00DF29CB">
      <w:pPr>
        <w:spacing w:after="0"/>
        <w:ind w:left="1224"/>
        <w:jc w:val="both"/>
        <w:rPr>
          <w:rFonts w:ascii="Trebuchet MS" w:hAnsi="Trebuchet MS"/>
          <w:b/>
          <w:bCs/>
          <w:szCs w:val="24"/>
        </w:rPr>
      </w:pPr>
    </w:p>
    <w:p w14:paraId="268A0EB4" w14:textId="13A5B08B" w:rsidR="000A09AA" w:rsidRPr="002946A9" w:rsidRDefault="000A09AA" w:rsidP="00DF29CB">
      <w:pPr>
        <w:numPr>
          <w:ilvl w:val="2"/>
          <w:numId w:val="2"/>
        </w:numPr>
        <w:ind w:left="1225" w:hanging="505"/>
        <w:jc w:val="both"/>
        <w:outlineLvl w:val="2"/>
        <w:rPr>
          <w:rFonts w:ascii="Trebuchet MS" w:hAnsi="Trebuchet MS"/>
          <w:b/>
          <w:bCs/>
          <w:szCs w:val="24"/>
        </w:rPr>
      </w:pPr>
      <w:bookmarkStart w:id="147" w:name="_Toc225529561"/>
      <w:r w:rsidRPr="002946A9">
        <w:rPr>
          <w:rFonts w:ascii="Trebuchet MS" w:hAnsi="Trebuchet MS"/>
          <w:b/>
          <w:bCs/>
          <w:szCs w:val="24"/>
        </w:rPr>
        <w:t>Inversiones por categoría de activos</w:t>
      </w:r>
      <w:bookmarkEnd w:id="147"/>
      <w:r w:rsidRPr="002946A9">
        <w:rPr>
          <w:rFonts w:ascii="Trebuchet MS" w:hAnsi="Trebuchet MS"/>
          <w:b/>
          <w:bCs/>
          <w:szCs w:val="24"/>
        </w:rPr>
        <w:t xml:space="preserve">  </w:t>
      </w:r>
    </w:p>
    <w:p w14:paraId="7F3A69D9" w14:textId="439F73F3" w:rsidR="00F6124C" w:rsidRPr="002946A9" w:rsidRDefault="00351500" w:rsidP="00DF29CB">
      <w:pPr>
        <w:ind w:left="360"/>
        <w:jc w:val="both"/>
        <w:rPr>
          <w:rFonts w:ascii="Trebuchet MS" w:hAnsi="Trebuchet MS"/>
          <w:szCs w:val="24"/>
        </w:rPr>
      </w:pPr>
      <w:r w:rsidRPr="002946A9">
        <w:rPr>
          <w:rFonts w:ascii="Trebuchet MS" w:hAnsi="Trebuchet MS"/>
          <w:szCs w:val="24"/>
        </w:rPr>
        <w:t>Los montos de inversión por categoría de activos se presentan en la siguiente tabla:</w:t>
      </w:r>
    </w:p>
    <w:p w14:paraId="5CE66ED9" w14:textId="5DE97F67" w:rsidR="00E1010E" w:rsidRPr="002946A9" w:rsidRDefault="00E1010E" w:rsidP="00DF29CB">
      <w:pPr>
        <w:ind w:left="1416" w:hanging="1056"/>
        <w:jc w:val="both"/>
        <w:rPr>
          <w:rFonts w:ascii="Trebuchet MS" w:hAnsi="Trebuchet MS"/>
        </w:rPr>
      </w:pPr>
      <w:bookmarkStart w:id="148" w:name="_Ref66442655"/>
      <w:bookmarkStart w:id="149" w:name="_Ref66954786"/>
      <w:bookmarkStart w:id="150" w:name="_Toc225529606"/>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2</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8</w:t>
      </w:r>
      <w:r w:rsidRPr="002946A9">
        <w:rPr>
          <w:rFonts w:ascii="Trebuchet MS" w:hAnsi="Trebuchet MS"/>
        </w:rPr>
        <w:fldChar w:fldCharType="end"/>
      </w:r>
      <w:bookmarkEnd w:id="148"/>
      <w:bookmarkEnd w:id="149"/>
      <w:r w:rsidRPr="002946A9">
        <w:rPr>
          <w:rFonts w:ascii="Trebuchet MS" w:hAnsi="Trebuchet MS"/>
        </w:rPr>
        <w:t xml:space="preserve"> </w:t>
      </w:r>
      <w:r w:rsidR="009E51DA" w:rsidRPr="002946A9">
        <w:rPr>
          <w:rFonts w:ascii="Trebuchet MS" w:hAnsi="Trebuchet MS"/>
        </w:rPr>
        <w:t xml:space="preserve"> </w:t>
      </w:r>
      <w:r w:rsidRPr="002946A9">
        <w:rPr>
          <w:rFonts w:ascii="Trebuchet MS" w:hAnsi="Trebuchet MS"/>
        </w:rPr>
        <w:t>Inversiones plan 20</w:t>
      </w:r>
      <w:r w:rsidR="00357EC6" w:rsidRPr="002946A9">
        <w:rPr>
          <w:rFonts w:ascii="Trebuchet MS" w:hAnsi="Trebuchet MS"/>
        </w:rPr>
        <w:t>2</w:t>
      </w:r>
      <w:r w:rsidR="00327B6D">
        <w:rPr>
          <w:rFonts w:ascii="Trebuchet MS" w:hAnsi="Trebuchet MS"/>
        </w:rPr>
        <w:t>3</w:t>
      </w:r>
      <w:r w:rsidRPr="002946A9">
        <w:rPr>
          <w:rFonts w:ascii="Trebuchet MS" w:hAnsi="Trebuchet MS"/>
        </w:rPr>
        <w:t xml:space="preserve"> – 202</w:t>
      </w:r>
      <w:r w:rsidR="00327B6D">
        <w:rPr>
          <w:rFonts w:ascii="Trebuchet MS" w:hAnsi="Trebuchet MS"/>
        </w:rPr>
        <w:t>7</w:t>
      </w:r>
      <w:r w:rsidRPr="002946A9">
        <w:rPr>
          <w:rFonts w:ascii="Trebuchet MS" w:hAnsi="Trebuchet MS"/>
        </w:rPr>
        <w:t xml:space="preserve"> por categoría de activos.</w:t>
      </w:r>
      <w:bookmarkEnd w:id="150"/>
    </w:p>
    <w:tbl>
      <w:tblPr>
        <w:tblW w:w="7620" w:type="dxa"/>
        <w:jc w:val="center"/>
        <w:tblCellMar>
          <w:left w:w="70" w:type="dxa"/>
          <w:right w:w="70" w:type="dxa"/>
        </w:tblCellMar>
        <w:tblLook w:val="04A0" w:firstRow="1" w:lastRow="0" w:firstColumn="1" w:lastColumn="0" w:noHBand="0" w:noVBand="1"/>
      </w:tblPr>
      <w:tblGrid>
        <w:gridCol w:w="1960"/>
        <w:gridCol w:w="3900"/>
        <w:gridCol w:w="1760"/>
      </w:tblGrid>
      <w:tr w:rsidR="00327B6D" w:rsidRPr="00327B6D" w14:paraId="28AEEDB0" w14:textId="77777777" w:rsidTr="00327B6D">
        <w:trPr>
          <w:trHeight w:val="300"/>
          <w:jc w:val="center"/>
        </w:trPr>
        <w:tc>
          <w:tcPr>
            <w:tcW w:w="1960" w:type="dxa"/>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1D2A8F86" w14:textId="77777777" w:rsidR="00327B6D" w:rsidRPr="00327B6D" w:rsidRDefault="00327B6D" w:rsidP="00327B6D">
            <w:pPr>
              <w:spacing w:after="0" w:line="240" w:lineRule="auto"/>
              <w:jc w:val="center"/>
              <w:rPr>
                <w:rFonts w:ascii="Trebuchet MS" w:eastAsia="Times New Roman" w:hAnsi="Trebuchet MS" w:cs="Calibri"/>
                <w:b/>
                <w:bCs/>
                <w:color w:val="000000"/>
                <w:sz w:val="20"/>
                <w:szCs w:val="20"/>
                <w:lang w:eastAsia="es-CO"/>
              </w:rPr>
            </w:pPr>
            <w:r w:rsidRPr="00327B6D">
              <w:rPr>
                <w:rFonts w:ascii="Trebuchet MS" w:eastAsia="Times New Roman" w:hAnsi="Trebuchet MS" w:cs="Calibri"/>
                <w:b/>
                <w:bCs/>
                <w:color w:val="000000"/>
                <w:sz w:val="20"/>
                <w:szCs w:val="20"/>
                <w:lang w:eastAsia="es-CO"/>
              </w:rPr>
              <w:t>Categoría</w:t>
            </w:r>
          </w:p>
        </w:tc>
        <w:tc>
          <w:tcPr>
            <w:tcW w:w="3900" w:type="dxa"/>
            <w:tcBorders>
              <w:top w:val="single" w:sz="8" w:space="0" w:color="FFFFFF"/>
              <w:left w:val="nil"/>
              <w:bottom w:val="single" w:sz="8" w:space="0" w:color="FFFFFF"/>
              <w:right w:val="single" w:sz="8" w:space="0" w:color="FFFFFF"/>
            </w:tcBorders>
            <w:shd w:val="clear" w:color="000000" w:fill="BFE2A8"/>
            <w:noWrap/>
            <w:vAlign w:val="center"/>
            <w:hideMark/>
          </w:tcPr>
          <w:p w14:paraId="04D0B983" w14:textId="77777777" w:rsidR="00327B6D" w:rsidRPr="00327B6D" w:rsidRDefault="00327B6D" w:rsidP="00327B6D">
            <w:pPr>
              <w:spacing w:after="0" w:line="240" w:lineRule="auto"/>
              <w:jc w:val="center"/>
              <w:rPr>
                <w:rFonts w:ascii="Trebuchet MS" w:eastAsia="Times New Roman" w:hAnsi="Trebuchet MS" w:cs="Calibri"/>
                <w:b/>
                <w:bCs/>
                <w:color w:val="000000"/>
                <w:sz w:val="20"/>
                <w:szCs w:val="20"/>
                <w:lang w:eastAsia="es-CO"/>
              </w:rPr>
            </w:pPr>
            <w:r w:rsidRPr="00327B6D">
              <w:rPr>
                <w:rFonts w:ascii="Trebuchet MS" w:eastAsia="Times New Roman" w:hAnsi="Trebuchet MS" w:cs="Calibri"/>
                <w:b/>
                <w:bCs/>
                <w:color w:val="000000"/>
                <w:sz w:val="20"/>
                <w:szCs w:val="20"/>
                <w:lang w:eastAsia="es-CO"/>
              </w:rPr>
              <w:t>Descripción categoría</w:t>
            </w:r>
          </w:p>
        </w:tc>
        <w:tc>
          <w:tcPr>
            <w:tcW w:w="1760" w:type="dxa"/>
            <w:tcBorders>
              <w:top w:val="single" w:sz="8" w:space="0" w:color="FFFFFF"/>
              <w:left w:val="nil"/>
              <w:bottom w:val="single" w:sz="8" w:space="0" w:color="FFFFFF"/>
              <w:right w:val="single" w:sz="8" w:space="0" w:color="FFFFFF"/>
            </w:tcBorders>
            <w:shd w:val="clear" w:color="000000" w:fill="BFE2A8"/>
            <w:noWrap/>
            <w:vAlign w:val="center"/>
            <w:hideMark/>
          </w:tcPr>
          <w:p w14:paraId="5669820C" w14:textId="77777777" w:rsidR="00327B6D" w:rsidRPr="00327B6D" w:rsidRDefault="00327B6D" w:rsidP="00327B6D">
            <w:pPr>
              <w:spacing w:after="0" w:line="240" w:lineRule="auto"/>
              <w:jc w:val="center"/>
              <w:rPr>
                <w:rFonts w:ascii="Trebuchet MS" w:eastAsia="Times New Roman" w:hAnsi="Trebuchet MS" w:cs="Calibri"/>
                <w:b/>
                <w:bCs/>
                <w:color w:val="000000"/>
                <w:sz w:val="20"/>
                <w:szCs w:val="20"/>
                <w:lang w:eastAsia="es-CO"/>
              </w:rPr>
            </w:pPr>
            <w:r w:rsidRPr="00327B6D">
              <w:rPr>
                <w:rFonts w:ascii="Trebuchet MS" w:eastAsia="Times New Roman" w:hAnsi="Trebuchet MS" w:cs="Calibri"/>
                <w:b/>
                <w:bCs/>
                <w:color w:val="000000"/>
                <w:sz w:val="20"/>
                <w:szCs w:val="20"/>
                <w:lang w:eastAsia="es-CO"/>
              </w:rPr>
              <w:t>Total*</w:t>
            </w:r>
          </w:p>
        </w:tc>
      </w:tr>
      <w:tr w:rsidR="00327B6D" w:rsidRPr="00327B6D" w14:paraId="44454BC1" w14:textId="77777777" w:rsidTr="00327B6D">
        <w:trPr>
          <w:trHeight w:val="300"/>
          <w:jc w:val="center"/>
        </w:trPr>
        <w:tc>
          <w:tcPr>
            <w:tcW w:w="1960" w:type="dxa"/>
            <w:tcBorders>
              <w:top w:val="nil"/>
              <w:left w:val="single" w:sz="8" w:space="0" w:color="FFFFFF"/>
              <w:bottom w:val="single" w:sz="8" w:space="0" w:color="FFFFFF"/>
              <w:right w:val="single" w:sz="8" w:space="0" w:color="FFFFFF"/>
            </w:tcBorders>
            <w:shd w:val="clear" w:color="000000" w:fill="BFE2A8"/>
            <w:noWrap/>
            <w:vAlign w:val="center"/>
            <w:hideMark/>
          </w:tcPr>
          <w:p w14:paraId="59E13EEB" w14:textId="77777777" w:rsidR="00327B6D" w:rsidRPr="00327B6D" w:rsidRDefault="00327B6D" w:rsidP="00327B6D">
            <w:pPr>
              <w:spacing w:after="0" w:line="240" w:lineRule="auto"/>
              <w:jc w:val="center"/>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1</w:t>
            </w:r>
          </w:p>
        </w:tc>
        <w:tc>
          <w:tcPr>
            <w:tcW w:w="3900" w:type="dxa"/>
            <w:tcBorders>
              <w:top w:val="nil"/>
              <w:left w:val="nil"/>
              <w:bottom w:val="single" w:sz="8" w:space="0" w:color="FFFFFF"/>
              <w:right w:val="single" w:sz="8" w:space="0" w:color="FFFFFF"/>
            </w:tcBorders>
            <w:shd w:val="clear" w:color="000000" w:fill="EAF4D7"/>
            <w:noWrap/>
            <w:vAlign w:val="center"/>
            <w:hideMark/>
          </w:tcPr>
          <w:p w14:paraId="3137B03D" w14:textId="77777777" w:rsidR="00327B6D" w:rsidRPr="00327B6D" w:rsidRDefault="00327B6D" w:rsidP="00327B6D">
            <w:pPr>
              <w:spacing w:after="0" w:line="240" w:lineRule="auto"/>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Transformadores de potencia</w:t>
            </w:r>
          </w:p>
        </w:tc>
        <w:tc>
          <w:tcPr>
            <w:tcW w:w="1760" w:type="dxa"/>
            <w:tcBorders>
              <w:top w:val="nil"/>
              <w:left w:val="nil"/>
              <w:bottom w:val="single" w:sz="8" w:space="0" w:color="FFFFFF"/>
              <w:right w:val="single" w:sz="8" w:space="0" w:color="FFFFFF"/>
            </w:tcBorders>
            <w:shd w:val="clear" w:color="000000" w:fill="EAF4D7"/>
            <w:noWrap/>
            <w:vAlign w:val="center"/>
            <w:hideMark/>
          </w:tcPr>
          <w:p w14:paraId="4070D918" w14:textId="77777777" w:rsidR="00327B6D" w:rsidRPr="00327B6D" w:rsidRDefault="00327B6D" w:rsidP="00327B6D">
            <w:pPr>
              <w:spacing w:after="0" w:line="240" w:lineRule="auto"/>
              <w:jc w:val="right"/>
              <w:rPr>
                <w:rFonts w:ascii="Trebuchet MS" w:eastAsia="Times New Roman" w:hAnsi="Trebuchet MS" w:cs="Calibri"/>
                <w:color w:val="000000"/>
                <w:sz w:val="20"/>
                <w:szCs w:val="20"/>
                <w:lang w:eastAsia="es-CO"/>
              </w:rPr>
            </w:pPr>
            <w:r w:rsidRPr="00327B6D">
              <w:rPr>
                <w:rFonts w:ascii="Trebuchet MS" w:eastAsia="Times New Roman" w:hAnsi="Trebuchet MS" w:cs="Calibri"/>
                <w:sz w:val="20"/>
                <w:szCs w:val="20"/>
                <w:lang w:eastAsia="es-CO"/>
              </w:rPr>
              <w:t>118,386</w:t>
            </w:r>
          </w:p>
        </w:tc>
      </w:tr>
      <w:tr w:rsidR="00327B6D" w:rsidRPr="00327B6D" w14:paraId="513D601B" w14:textId="77777777" w:rsidTr="00327B6D">
        <w:trPr>
          <w:trHeight w:val="300"/>
          <w:jc w:val="center"/>
        </w:trPr>
        <w:tc>
          <w:tcPr>
            <w:tcW w:w="1960" w:type="dxa"/>
            <w:tcBorders>
              <w:top w:val="nil"/>
              <w:left w:val="single" w:sz="8" w:space="0" w:color="FFFFFF"/>
              <w:bottom w:val="single" w:sz="8" w:space="0" w:color="FFFFFF"/>
              <w:right w:val="single" w:sz="8" w:space="0" w:color="FFFFFF"/>
            </w:tcBorders>
            <w:shd w:val="clear" w:color="000000" w:fill="BFE2A8"/>
            <w:noWrap/>
            <w:vAlign w:val="center"/>
            <w:hideMark/>
          </w:tcPr>
          <w:p w14:paraId="31780361" w14:textId="77777777" w:rsidR="00327B6D" w:rsidRPr="00327B6D" w:rsidRDefault="00327B6D" w:rsidP="00327B6D">
            <w:pPr>
              <w:spacing w:after="0" w:line="240" w:lineRule="auto"/>
              <w:jc w:val="center"/>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2</w:t>
            </w:r>
          </w:p>
        </w:tc>
        <w:tc>
          <w:tcPr>
            <w:tcW w:w="3900" w:type="dxa"/>
            <w:tcBorders>
              <w:top w:val="nil"/>
              <w:left w:val="nil"/>
              <w:bottom w:val="single" w:sz="8" w:space="0" w:color="FFFFFF"/>
              <w:right w:val="single" w:sz="8" w:space="0" w:color="FFFFFF"/>
            </w:tcBorders>
            <w:shd w:val="clear" w:color="000000" w:fill="D6EAAF"/>
            <w:noWrap/>
            <w:vAlign w:val="center"/>
            <w:hideMark/>
          </w:tcPr>
          <w:p w14:paraId="64267907" w14:textId="77777777" w:rsidR="00327B6D" w:rsidRPr="00327B6D" w:rsidRDefault="00327B6D" w:rsidP="00327B6D">
            <w:pPr>
              <w:spacing w:after="0" w:line="240" w:lineRule="auto"/>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Compensaciones</w:t>
            </w:r>
          </w:p>
        </w:tc>
        <w:tc>
          <w:tcPr>
            <w:tcW w:w="1760" w:type="dxa"/>
            <w:tcBorders>
              <w:top w:val="nil"/>
              <w:left w:val="nil"/>
              <w:bottom w:val="single" w:sz="8" w:space="0" w:color="FFFFFF"/>
              <w:right w:val="single" w:sz="8" w:space="0" w:color="FFFFFF"/>
            </w:tcBorders>
            <w:shd w:val="clear" w:color="000000" w:fill="EAF4D7"/>
            <w:noWrap/>
            <w:vAlign w:val="center"/>
            <w:hideMark/>
          </w:tcPr>
          <w:p w14:paraId="32FDE4C0" w14:textId="77777777" w:rsidR="00327B6D" w:rsidRPr="00327B6D" w:rsidRDefault="00327B6D" w:rsidP="00327B6D">
            <w:pPr>
              <w:spacing w:after="0" w:line="240" w:lineRule="auto"/>
              <w:jc w:val="right"/>
              <w:rPr>
                <w:rFonts w:ascii="Trebuchet MS" w:eastAsia="Times New Roman" w:hAnsi="Trebuchet MS" w:cs="Calibri"/>
                <w:color w:val="000000"/>
                <w:sz w:val="20"/>
                <w:szCs w:val="20"/>
                <w:lang w:eastAsia="es-CO"/>
              </w:rPr>
            </w:pPr>
            <w:r w:rsidRPr="00327B6D">
              <w:rPr>
                <w:rFonts w:ascii="Trebuchet MS" w:eastAsia="Times New Roman" w:hAnsi="Trebuchet MS" w:cs="Calibri"/>
                <w:sz w:val="20"/>
                <w:szCs w:val="20"/>
                <w:lang w:eastAsia="es-CO"/>
              </w:rPr>
              <w:t>0</w:t>
            </w:r>
          </w:p>
        </w:tc>
      </w:tr>
      <w:tr w:rsidR="00327B6D" w:rsidRPr="00327B6D" w14:paraId="5806B209" w14:textId="77777777" w:rsidTr="00327B6D">
        <w:trPr>
          <w:trHeight w:val="300"/>
          <w:jc w:val="center"/>
        </w:trPr>
        <w:tc>
          <w:tcPr>
            <w:tcW w:w="1960" w:type="dxa"/>
            <w:tcBorders>
              <w:top w:val="nil"/>
              <w:left w:val="single" w:sz="8" w:space="0" w:color="FFFFFF"/>
              <w:bottom w:val="single" w:sz="8" w:space="0" w:color="FFFFFF"/>
              <w:right w:val="single" w:sz="8" w:space="0" w:color="FFFFFF"/>
            </w:tcBorders>
            <w:shd w:val="clear" w:color="000000" w:fill="BFE2A8"/>
            <w:noWrap/>
            <w:vAlign w:val="center"/>
            <w:hideMark/>
          </w:tcPr>
          <w:p w14:paraId="3A9CDB27" w14:textId="77777777" w:rsidR="00327B6D" w:rsidRPr="00327B6D" w:rsidRDefault="00327B6D" w:rsidP="00327B6D">
            <w:pPr>
              <w:spacing w:after="0" w:line="240" w:lineRule="auto"/>
              <w:jc w:val="center"/>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3</w:t>
            </w:r>
          </w:p>
        </w:tc>
        <w:tc>
          <w:tcPr>
            <w:tcW w:w="3900" w:type="dxa"/>
            <w:tcBorders>
              <w:top w:val="nil"/>
              <w:left w:val="nil"/>
              <w:bottom w:val="single" w:sz="8" w:space="0" w:color="FFFFFF"/>
              <w:right w:val="single" w:sz="8" w:space="0" w:color="FFFFFF"/>
            </w:tcBorders>
            <w:shd w:val="clear" w:color="000000" w:fill="EAF4D7"/>
            <w:noWrap/>
            <w:vAlign w:val="center"/>
            <w:hideMark/>
          </w:tcPr>
          <w:p w14:paraId="2E903DDD" w14:textId="77777777" w:rsidR="00327B6D" w:rsidRPr="00327B6D" w:rsidRDefault="00327B6D" w:rsidP="00327B6D">
            <w:pPr>
              <w:spacing w:after="0" w:line="240" w:lineRule="auto"/>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Bahías y celdas</w:t>
            </w:r>
          </w:p>
        </w:tc>
        <w:tc>
          <w:tcPr>
            <w:tcW w:w="1760" w:type="dxa"/>
            <w:tcBorders>
              <w:top w:val="nil"/>
              <w:left w:val="nil"/>
              <w:bottom w:val="single" w:sz="8" w:space="0" w:color="FFFFFF"/>
              <w:right w:val="single" w:sz="8" w:space="0" w:color="FFFFFF"/>
            </w:tcBorders>
            <w:shd w:val="clear" w:color="000000" w:fill="EAF4D7"/>
            <w:noWrap/>
            <w:vAlign w:val="center"/>
            <w:hideMark/>
          </w:tcPr>
          <w:p w14:paraId="6EA200D4" w14:textId="77777777" w:rsidR="00327B6D" w:rsidRPr="00327B6D" w:rsidRDefault="00327B6D" w:rsidP="00327B6D">
            <w:pPr>
              <w:spacing w:after="0" w:line="240" w:lineRule="auto"/>
              <w:jc w:val="right"/>
              <w:rPr>
                <w:rFonts w:ascii="Trebuchet MS" w:eastAsia="Times New Roman" w:hAnsi="Trebuchet MS" w:cs="Calibri"/>
                <w:color w:val="000000"/>
                <w:sz w:val="20"/>
                <w:szCs w:val="20"/>
                <w:lang w:eastAsia="es-CO"/>
              </w:rPr>
            </w:pPr>
            <w:r w:rsidRPr="00327B6D">
              <w:rPr>
                <w:rFonts w:ascii="Trebuchet MS" w:eastAsia="Times New Roman" w:hAnsi="Trebuchet MS" w:cs="Calibri"/>
                <w:sz w:val="20"/>
                <w:szCs w:val="20"/>
                <w:lang w:eastAsia="es-CO"/>
              </w:rPr>
              <w:t>101,826</w:t>
            </w:r>
          </w:p>
        </w:tc>
      </w:tr>
      <w:tr w:rsidR="00327B6D" w:rsidRPr="00327B6D" w14:paraId="1CA9CB29" w14:textId="77777777" w:rsidTr="00327B6D">
        <w:trPr>
          <w:trHeight w:val="300"/>
          <w:jc w:val="center"/>
        </w:trPr>
        <w:tc>
          <w:tcPr>
            <w:tcW w:w="1960" w:type="dxa"/>
            <w:tcBorders>
              <w:top w:val="nil"/>
              <w:left w:val="single" w:sz="8" w:space="0" w:color="FFFFFF"/>
              <w:bottom w:val="single" w:sz="8" w:space="0" w:color="FFFFFF"/>
              <w:right w:val="single" w:sz="8" w:space="0" w:color="FFFFFF"/>
            </w:tcBorders>
            <w:shd w:val="clear" w:color="000000" w:fill="BFE2A8"/>
            <w:noWrap/>
            <w:vAlign w:val="center"/>
            <w:hideMark/>
          </w:tcPr>
          <w:p w14:paraId="13E8E833" w14:textId="77777777" w:rsidR="00327B6D" w:rsidRPr="00327B6D" w:rsidRDefault="00327B6D" w:rsidP="00327B6D">
            <w:pPr>
              <w:spacing w:after="0" w:line="240" w:lineRule="auto"/>
              <w:jc w:val="center"/>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4</w:t>
            </w:r>
          </w:p>
        </w:tc>
        <w:tc>
          <w:tcPr>
            <w:tcW w:w="3900" w:type="dxa"/>
            <w:tcBorders>
              <w:top w:val="nil"/>
              <w:left w:val="nil"/>
              <w:bottom w:val="single" w:sz="8" w:space="0" w:color="FFFFFF"/>
              <w:right w:val="single" w:sz="8" w:space="0" w:color="FFFFFF"/>
            </w:tcBorders>
            <w:shd w:val="clear" w:color="000000" w:fill="D6EAAF"/>
            <w:noWrap/>
            <w:vAlign w:val="center"/>
            <w:hideMark/>
          </w:tcPr>
          <w:p w14:paraId="6920B9B4" w14:textId="77777777" w:rsidR="00327B6D" w:rsidRPr="00327B6D" w:rsidRDefault="00327B6D" w:rsidP="00327B6D">
            <w:pPr>
              <w:spacing w:after="0" w:line="240" w:lineRule="auto"/>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Equipos de control y comunicaciones</w:t>
            </w:r>
          </w:p>
        </w:tc>
        <w:tc>
          <w:tcPr>
            <w:tcW w:w="1760" w:type="dxa"/>
            <w:tcBorders>
              <w:top w:val="nil"/>
              <w:left w:val="nil"/>
              <w:bottom w:val="single" w:sz="8" w:space="0" w:color="FFFFFF"/>
              <w:right w:val="single" w:sz="8" w:space="0" w:color="FFFFFF"/>
            </w:tcBorders>
            <w:shd w:val="clear" w:color="000000" w:fill="EAF4D7"/>
            <w:noWrap/>
            <w:vAlign w:val="center"/>
            <w:hideMark/>
          </w:tcPr>
          <w:p w14:paraId="27810BAE" w14:textId="77777777" w:rsidR="00327B6D" w:rsidRPr="00327B6D" w:rsidRDefault="00327B6D" w:rsidP="00327B6D">
            <w:pPr>
              <w:spacing w:after="0" w:line="240" w:lineRule="auto"/>
              <w:jc w:val="right"/>
              <w:rPr>
                <w:rFonts w:ascii="Trebuchet MS" w:eastAsia="Times New Roman" w:hAnsi="Trebuchet MS" w:cs="Calibri"/>
                <w:color w:val="000000"/>
                <w:sz w:val="20"/>
                <w:szCs w:val="20"/>
                <w:lang w:eastAsia="es-CO"/>
              </w:rPr>
            </w:pPr>
            <w:r w:rsidRPr="00327B6D">
              <w:rPr>
                <w:rFonts w:ascii="Trebuchet MS" w:eastAsia="Times New Roman" w:hAnsi="Trebuchet MS" w:cs="Calibri"/>
                <w:sz w:val="20"/>
                <w:szCs w:val="20"/>
                <w:lang w:eastAsia="es-CO"/>
              </w:rPr>
              <w:t>157,673</w:t>
            </w:r>
          </w:p>
        </w:tc>
      </w:tr>
      <w:tr w:rsidR="00327B6D" w:rsidRPr="00327B6D" w14:paraId="4755ED52" w14:textId="77777777" w:rsidTr="00327B6D">
        <w:trPr>
          <w:trHeight w:val="300"/>
          <w:jc w:val="center"/>
        </w:trPr>
        <w:tc>
          <w:tcPr>
            <w:tcW w:w="1960" w:type="dxa"/>
            <w:tcBorders>
              <w:top w:val="nil"/>
              <w:left w:val="single" w:sz="8" w:space="0" w:color="FFFFFF"/>
              <w:bottom w:val="single" w:sz="8" w:space="0" w:color="FFFFFF"/>
              <w:right w:val="single" w:sz="8" w:space="0" w:color="FFFFFF"/>
            </w:tcBorders>
            <w:shd w:val="clear" w:color="000000" w:fill="BFE2A8"/>
            <w:noWrap/>
            <w:vAlign w:val="center"/>
            <w:hideMark/>
          </w:tcPr>
          <w:p w14:paraId="38E3992B" w14:textId="77777777" w:rsidR="00327B6D" w:rsidRPr="00327B6D" w:rsidRDefault="00327B6D" w:rsidP="00327B6D">
            <w:pPr>
              <w:spacing w:after="0" w:line="240" w:lineRule="auto"/>
              <w:jc w:val="center"/>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5</w:t>
            </w:r>
          </w:p>
        </w:tc>
        <w:tc>
          <w:tcPr>
            <w:tcW w:w="3900" w:type="dxa"/>
            <w:tcBorders>
              <w:top w:val="nil"/>
              <w:left w:val="nil"/>
              <w:bottom w:val="single" w:sz="8" w:space="0" w:color="FFFFFF"/>
              <w:right w:val="single" w:sz="8" w:space="0" w:color="FFFFFF"/>
            </w:tcBorders>
            <w:shd w:val="clear" w:color="000000" w:fill="EAF4D7"/>
            <w:noWrap/>
            <w:vAlign w:val="center"/>
            <w:hideMark/>
          </w:tcPr>
          <w:p w14:paraId="0E77E615" w14:textId="77777777" w:rsidR="00327B6D" w:rsidRPr="00327B6D" w:rsidRDefault="00327B6D" w:rsidP="00327B6D">
            <w:pPr>
              <w:spacing w:after="0" w:line="240" w:lineRule="auto"/>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Equipos de subestación</w:t>
            </w:r>
          </w:p>
        </w:tc>
        <w:tc>
          <w:tcPr>
            <w:tcW w:w="1760" w:type="dxa"/>
            <w:tcBorders>
              <w:top w:val="nil"/>
              <w:left w:val="nil"/>
              <w:bottom w:val="single" w:sz="8" w:space="0" w:color="FFFFFF"/>
              <w:right w:val="single" w:sz="8" w:space="0" w:color="FFFFFF"/>
            </w:tcBorders>
            <w:shd w:val="clear" w:color="000000" w:fill="EAF4D7"/>
            <w:noWrap/>
            <w:vAlign w:val="center"/>
            <w:hideMark/>
          </w:tcPr>
          <w:p w14:paraId="28C276D7" w14:textId="77777777" w:rsidR="00327B6D" w:rsidRPr="00327B6D" w:rsidRDefault="00327B6D" w:rsidP="00327B6D">
            <w:pPr>
              <w:spacing w:after="0" w:line="240" w:lineRule="auto"/>
              <w:jc w:val="right"/>
              <w:rPr>
                <w:rFonts w:ascii="Trebuchet MS" w:eastAsia="Times New Roman" w:hAnsi="Trebuchet MS" w:cs="Calibri"/>
                <w:color w:val="000000"/>
                <w:sz w:val="20"/>
                <w:szCs w:val="20"/>
                <w:lang w:eastAsia="es-CO"/>
              </w:rPr>
            </w:pPr>
            <w:r w:rsidRPr="00327B6D">
              <w:rPr>
                <w:rFonts w:ascii="Trebuchet MS" w:eastAsia="Times New Roman" w:hAnsi="Trebuchet MS" w:cs="Calibri"/>
                <w:sz w:val="20"/>
                <w:szCs w:val="20"/>
                <w:lang w:eastAsia="es-CO"/>
              </w:rPr>
              <w:t>22,236</w:t>
            </w:r>
          </w:p>
        </w:tc>
      </w:tr>
      <w:tr w:rsidR="00327B6D" w:rsidRPr="00327B6D" w14:paraId="304A1F6E" w14:textId="77777777" w:rsidTr="00327B6D">
        <w:trPr>
          <w:trHeight w:val="300"/>
          <w:jc w:val="center"/>
        </w:trPr>
        <w:tc>
          <w:tcPr>
            <w:tcW w:w="1960" w:type="dxa"/>
            <w:tcBorders>
              <w:top w:val="nil"/>
              <w:left w:val="single" w:sz="8" w:space="0" w:color="FFFFFF"/>
              <w:bottom w:val="single" w:sz="8" w:space="0" w:color="FFFFFF"/>
              <w:right w:val="single" w:sz="8" w:space="0" w:color="FFFFFF"/>
            </w:tcBorders>
            <w:shd w:val="clear" w:color="000000" w:fill="BFE2A8"/>
            <w:noWrap/>
            <w:vAlign w:val="center"/>
            <w:hideMark/>
          </w:tcPr>
          <w:p w14:paraId="467E4D1D" w14:textId="77777777" w:rsidR="00327B6D" w:rsidRPr="00327B6D" w:rsidRDefault="00327B6D" w:rsidP="00327B6D">
            <w:pPr>
              <w:spacing w:after="0" w:line="240" w:lineRule="auto"/>
              <w:jc w:val="center"/>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6</w:t>
            </w:r>
          </w:p>
        </w:tc>
        <w:tc>
          <w:tcPr>
            <w:tcW w:w="3900" w:type="dxa"/>
            <w:tcBorders>
              <w:top w:val="nil"/>
              <w:left w:val="nil"/>
              <w:bottom w:val="single" w:sz="8" w:space="0" w:color="FFFFFF"/>
              <w:right w:val="single" w:sz="8" w:space="0" w:color="FFFFFF"/>
            </w:tcBorders>
            <w:shd w:val="clear" w:color="000000" w:fill="D6EAAF"/>
            <w:noWrap/>
            <w:vAlign w:val="center"/>
            <w:hideMark/>
          </w:tcPr>
          <w:p w14:paraId="766121B5" w14:textId="77777777" w:rsidR="00327B6D" w:rsidRPr="00327B6D" w:rsidRDefault="00327B6D" w:rsidP="00327B6D">
            <w:pPr>
              <w:spacing w:after="0" w:line="240" w:lineRule="auto"/>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Otros activos subestación</w:t>
            </w:r>
          </w:p>
        </w:tc>
        <w:tc>
          <w:tcPr>
            <w:tcW w:w="1760" w:type="dxa"/>
            <w:tcBorders>
              <w:top w:val="nil"/>
              <w:left w:val="nil"/>
              <w:bottom w:val="single" w:sz="8" w:space="0" w:color="FFFFFF"/>
              <w:right w:val="single" w:sz="8" w:space="0" w:color="FFFFFF"/>
            </w:tcBorders>
            <w:shd w:val="clear" w:color="000000" w:fill="EAF4D7"/>
            <w:noWrap/>
            <w:vAlign w:val="center"/>
            <w:hideMark/>
          </w:tcPr>
          <w:p w14:paraId="0757043C" w14:textId="77777777" w:rsidR="00327B6D" w:rsidRPr="00327B6D" w:rsidRDefault="00327B6D" w:rsidP="00327B6D">
            <w:pPr>
              <w:spacing w:after="0" w:line="240" w:lineRule="auto"/>
              <w:jc w:val="right"/>
              <w:rPr>
                <w:rFonts w:ascii="Trebuchet MS" w:eastAsia="Times New Roman" w:hAnsi="Trebuchet MS" w:cs="Calibri"/>
                <w:color w:val="000000"/>
                <w:sz w:val="20"/>
                <w:szCs w:val="20"/>
                <w:lang w:eastAsia="es-CO"/>
              </w:rPr>
            </w:pPr>
            <w:r w:rsidRPr="00327B6D">
              <w:rPr>
                <w:rFonts w:ascii="Trebuchet MS" w:eastAsia="Times New Roman" w:hAnsi="Trebuchet MS" w:cs="Calibri"/>
                <w:sz w:val="20"/>
                <w:szCs w:val="20"/>
                <w:lang w:eastAsia="es-CO"/>
              </w:rPr>
              <w:t>45,997</w:t>
            </w:r>
          </w:p>
        </w:tc>
      </w:tr>
      <w:tr w:rsidR="00327B6D" w:rsidRPr="00327B6D" w14:paraId="389A4811" w14:textId="77777777" w:rsidTr="00327B6D">
        <w:trPr>
          <w:trHeight w:val="300"/>
          <w:jc w:val="center"/>
        </w:trPr>
        <w:tc>
          <w:tcPr>
            <w:tcW w:w="1960" w:type="dxa"/>
            <w:tcBorders>
              <w:top w:val="nil"/>
              <w:left w:val="single" w:sz="8" w:space="0" w:color="FFFFFF"/>
              <w:bottom w:val="single" w:sz="8" w:space="0" w:color="FFFFFF"/>
              <w:right w:val="single" w:sz="8" w:space="0" w:color="FFFFFF"/>
            </w:tcBorders>
            <w:shd w:val="clear" w:color="000000" w:fill="BFE2A8"/>
            <w:noWrap/>
            <w:vAlign w:val="center"/>
            <w:hideMark/>
          </w:tcPr>
          <w:p w14:paraId="26A48A31" w14:textId="77777777" w:rsidR="00327B6D" w:rsidRPr="00327B6D" w:rsidRDefault="00327B6D" w:rsidP="00327B6D">
            <w:pPr>
              <w:spacing w:after="0" w:line="240" w:lineRule="auto"/>
              <w:jc w:val="center"/>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7</w:t>
            </w:r>
          </w:p>
        </w:tc>
        <w:tc>
          <w:tcPr>
            <w:tcW w:w="3900" w:type="dxa"/>
            <w:tcBorders>
              <w:top w:val="nil"/>
              <w:left w:val="nil"/>
              <w:bottom w:val="single" w:sz="8" w:space="0" w:color="FFFFFF"/>
              <w:right w:val="single" w:sz="8" w:space="0" w:color="FFFFFF"/>
            </w:tcBorders>
            <w:shd w:val="clear" w:color="000000" w:fill="EAF4D7"/>
            <w:noWrap/>
            <w:vAlign w:val="center"/>
            <w:hideMark/>
          </w:tcPr>
          <w:p w14:paraId="11563B5E" w14:textId="77777777" w:rsidR="00327B6D" w:rsidRPr="00327B6D" w:rsidRDefault="00327B6D" w:rsidP="00327B6D">
            <w:pPr>
              <w:spacing w:after="0" w:line="240" w:lineRule="auto"/>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Líneas aéreas</w:t>
            </w:r>
          </w:p>
        </w:tc>
        <w:tc>
          <w:tcPr>
            <w:tcW w:w="1760" w:type="dxa"/>
            <w:tcBorders>
              <w:top w:val="nil"/>
              <w:left w:val="nil"/>
              <w:bottom w:val="single" w:sz="8" w:space="0" w:color="FFFFFF"/>
              <w:right w:val="single" w:sz="8" w:space="0" w:color="FFFFFF"/>
            </w:tcBorders>
            <w:shd w:val="clear" w:color="000000" w:fill="EAF4D7"/>
            <w:noWrap/>
            <w:vAlign w:val="center"/>
            <w:hideMark/>
          </w:tcPr>
          <w:p w14:paraId="34303627" w14:textId="77777777" w:rsidR="00327B6D" w:rsidRPr="00327B6D" w:rsidRDefault="00327B6D" w:rsidP="00327B6D">
            <w:pPr>
              <w:spacing w:after="0" w:line="240" w:lineRule="auto"/>
              <w:jc w:val="right"/>
              <w:rPr>
                <w:rFonts w:ascii="Trebuchet MS" w:eastAsia="Times New Roman" w:hAnsi="Trebuchet MS" w:cs="Calibri"/>
                <w:color w:val="000000"/>
                <w:sz w:val="20"/>
                <w:szCs w:val="20"/>
                <w:lang w:eastAsia="es-CO"/>
              </w:rPr>
            </w:pPr>
            <w:r w:rsidRPr="00327B6D">
              <w:rPr>
                <w:rFonts w:ascii="Trebuchet MS" w:eastAsia="Times New Roman" w:hAnsi="Trebuchet MS" w:cs="Calibri"/>
                <w:sz w:val="20"/>
                <w:szCs w:val="20"/>
                <w:lang w:eastAsia="es-CO"/>
              </w:rPr>
              <w:t>967,631</w:t>
            </w:r>
          </w:p>
        </w:tc>
      </w:tr>
      <w:tr w:rsidR="00327B6D" w:rsidRPr="00327B6D" w14:paraId="5F274137" w14:textId="77777777" w:rsidTr="00327B6D">
        <w:trPr>
          <w:trHeight w:val="300"/>
          <w:jc w:val="center"/>
        </w:trPr>
        <w:tc>
          <w:tcPr>
            <w:tcW w:w="1960" w:type="dxa"/>
            <w:tcBorders>
              <w:top w:val="nil"/>
              <w:left w:val="single" w:sz="8" w:space="0" w:color="FFFFFF"/>
              <w:bottom w:val="single" w:sz="8" w:space="0" w:color="FFFFFF"/>
              <w:right w:val="single" w:sz="8" w:space="0" w:color="FFFFFF"/>
            </w:tcBorders>
            <w:shd w:val="clear" w:color="000000" w:fill="BFE2A8"/>
            <w:noWrap/>
            <w:vAlign w:val="center"/>
            <w:hideMark/>
          </w:tcPr>
          <w:p w14:paraId="11CB7C1C" w14:textId="77777777" w:rsidR="00327B6D" w:rsidRPr="00327B6D" w:rsidRDefault="00327B6D" w:rsidP="00327B6D">
            <w:pPr>
              <w:spacing w:after="0" w:line="240" w:lineRule="auto"/>
              <w:jc w:val="center"/>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8</w:t>
            </w:r>
          </w:p>
        </w:tc>
        <w:tc>
          <w:tcPr>
            <w:tcW w:w="3900" w:type="dxa"/>
            <w:tcBorders>
              <w:top w:val="nil"/>
              <w:left w:val="nil"/>
              <w:bottom w:val="single" w:sz="8" w:space="0" w:color="FFFFFF"/>
              <w:right w:val="single" w:sz="8" w:space="0" w:color="FFFFFF"/>
            </w:tcBorders>
            <w:shd w:val="clear" w:color="000000" w:fill="D6EAAF"/>
            <w:noWrap/>
            <w:vAlign w:val="center"/>
            <w:hideMark/>
          </w:tcPr>
          <w:p w14:paraId="46650009" w14:textId="77777777" w:rsidR="00327B6D" w:rsidRPr="00327B6D" w:rsidRDefault="00327B6D" w:rsidP="00327B6D">
            <w:pPr>
              <w:spacing w:after="0" w:line="240" w:lineRule="auto"/>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Líneas subterráneas</w:t>
            </w:r>
          </w:p>
        </w:tc>
        <w:tc>
          <w:tcPr>
            <w:tcW w:w="1760" w:type="dxa"/>
            <w:tcBorders>
              <w:top w:val="nil"/>
              <w:left w:val="nil"/>
              <w:bottom w:val="single" w:sz="8" w:space="0" w:color="FFFFFF"/>
              <w:right w:val="single" w:sz="8" w:space="0" w:color="FFFFFF"/>
            </w:tcBorders>
            <w:shd w:val="clear" w:color="000000" w:fill="EAF4D7"/>
            <w:noWrap/>
            <w:vAlign w:val="center"/>
            <w:hideMark/>
          </w:tcPr>
          <w:p w14:paraId="2BBF2626" w14:textId="77777777" w:rsidR="00327B6D" w:rsidRPr="00327B6D" w:rsidRDefault="00327B6D" w:rsidP="00327B6D">
            <w:pPr>
              <w:spacing w:after="0" w:line="240" w:lineRule="auto"/>
              <w:jc w:val="right"/>
              <w:rPr>
                <w:rFonts w:ascii="Trebuchet MS" w:eastAsia="Times New Roman" w:hAnsi="Trebuchet MS" w:cs="Calibri"/>
                <w:color w:val="000000"/>
                <w:sz w:val="20"/>
                <w:szCs w:val="20"/>
                <w:lang w:eastAsia="es-CO"/>
              </w:rPr>
            </w:pPr>
            <w:r w:rsidRPr="00327B6D">
              <w:rPr>
                <w:rFonts w:ascii="Trebuchet MS" w:eastAsia="Times New Roman" w:hAnsi="Trebuchet MS" w:cs="Calibri"/>
                <w:sz w:val="20"/>
                <w:szCs w:val="20"/>
                <w:lang w:eastAsia="es-CO"/>
              </w:rPr>
              <w:t>101,174</w:t>
            </w:r>
          </w:p>
        </w:tc>
      </w:tr>
      <w:tr w:rsidR="00327B6D" w:rsidRPr="00327B6D" w14:paraId="32D67EFC" w14:textId="77777777" w:rsidTr="00327B6D">
        <w:trPr>
          <w:trHeight w:val="300"/>
          <w:jc w:val="center"/>
        </w:trPr>
        <w:tc>
          <w:tcPr>
            <w:tcW w:w="1960" w:type="dxa"/>
            <w:tcBorders>
              <w:top w:val="nil"/>
              <w:left w:val="single" w:sz="8" w:space="0" w:color="FFFFFF"/>
              <w:bottom w:val="single" w:sz="8" w:space="0" w:color="FFFFFF"/>
              <w:right w:val="single" w:sz="8" w:space="0" w:color="FFFFFF"/>
            </w:tcBorders>
            <w:shd w:val="clear" w:color="000000" w:fill="BFE2A8"/>
            <w:noWrap/>
            <w:vAlign w:val="center"/>
            <w:hideMark/>
          </w:tcPr>
          <w:p w14:paraId="7FFDCAC5" w14:textId="77777777" w:rsidR="00327B6D" w:rsidRPr="00327B6D" w:rsidRDefault="00327B6D" w:rsidP="00327B6D">
            <w:pPr>
              <w:spacing w:after="0" w:line="240" w:lineRule="auto"/>
              <w:jc w:val="center"/>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9</w:t>
            </w:r>
          </w:p>
        </w:tc>
        <w:tc>
          <w:tcPr>
            <w:tcW w:w="3900" w:type="dxa"/>
            <w:tcBorders>
              <w:top w:val="nil"/>
              <w:left w:val="nil"/>
              <w:bottom w:val="single" w:sz="8" w:space="0" w:color="FFFFFF"/>
              <w:right w:val="single" w:sz="8" w:space="0" w:color="FFFFFF"/>
            </w:tcBorders>
            <w:shd w:val="clear" w:color="000000" w:fill="EAF4D7"/>
            <w:noWrap/>
            <w:vAlign w:val="center"/>
            <w:hideMark/>
          </w:tcPr>
          <w:p w14:paraId="4658E812" w14:textId="77777777" w:rsidR="00327B6D" w:rsidRPr="00327B6D" w:rsidRDefault="00327B6D" w:rsidP="00327B6D">
            <w:pPr>
              <w:spacing w:after="0" w:line="240" w:lineRule="auto"/>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Equipos de línea</w:t>
            </w:r>
          </w:p>
        </w:tc>
        <w:tc>
          <w:tcPr>
            <w:tcW w:w="1760" w:type="dxa"/>
            <w:tcBorders>
              <w:top w:val="nil"/>
              <w:left w:val="nil"/>
              <w:bottom w:val="single" w:sz="8" w:space="0" w:color="FFFFFF"/>
              <w:right w:val="single" w:sz="8" w:space="0" w:color="FFFFFF"/>
            </w:tcBorders>
            <w:shd w:val="clear" w:color="000000" w:fill="EAF4D7"/>
            <w:noWrap/>
            <w:vAlign w:val="center"/>
            <w:hideMark/>
          </w:tcPr>
          <w:p w14:paraId="5BCBC1CB" w14:textId="77777777" w:rsidR="00327B6D" w:rsidRPr="00327B6D" w:rsidRDefault="00327B6D" w:rsidP="00327B6D">
            <w:pPr>
              <w:spacing w:after="0" w:line="240" w:lineRule="auto"/>
              <w:jc w:val="right"/>
              <w:rPr>
                <w:rFonts w:ascii="Trebuchet MS" w:eastAsia="Times New Roman" w:hAnsi="Trebuchet MS" w:cs="Calibri"/>
                <w:color w:val="000000"/>
                <w:sz w:val="20"/>
                <w:szCs w:val="20"/>
                <w:lang w:eastAsia="es-CO"/>
              </w:rPr>
            </w:pPr>
            <w:r w:rsidRPr="00327B6D">
              <w:rPr>
                <w:rFonts w:ascii="Trebuchet MS" w:eastAsia="Times New Roman" w:hAnsi="Trebuchet MS" w:cs="Calibri"/>
                <w:sz w:val="20"/>
                <w:szCs w:val="20"/>
                <w:lang w:eastAsia="es-CO"/>
              </w:rPr>
              <w:t>178,110</w:t>
            </w:r>
          </w:p>
        </w:tc>
      </w:tr>
      <w:tr w:rsidR="00327B6D" w:rsidRPr="00327B6D" w14:paraId="60E3FE02" w14:textId="77777777" w:rsidTr="00327B6D">
        <w:trPr>
          <w:trHeight w:val="300"/>
          <w:jc w:val="center"/>
        </w:trPr>
        <w:tc>
          <w:tcPr>
            <w:tcW w:w="1960" w:type="dxa"/>
            <w:tcBorders>
              <w:top w:val="nil"/>
              <w:left w:val="single" w:sz="8" w:space="0" w:color="FFFFFF"/>
              <w:bottom w:val="single" w:sz="8" w:space="0" w:color="FFFFFF"/>
              <w:right w:val="single" w:sz="8" w:space="0" w:color="FFFFFF"/>
            </w:tcBorders>
            <w:shd w:val="clear" w:color="000000" w:fill="BFE2A8"/>
            <w:noWrap/>
            <w:vAlign w:val="center"/>
            <w:hideMark/>
          </w:tcPr>
          <w:p w14:paraId="69D25526" w14:textId="77777777" w:rsidR="00327B6D" w:rsidRPr="00327B6D" w:rsidRDefault="00327B6D" w:rsidP="00327B6D">
            <w:pPr>
              <w:spacing w:after="0" w:line="240" w:lineRule="auto"/>
              <w:jc w:val="center"/>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10</w:t>
            </w:r>
          </w:p>
        </w:tc>
        <w:tc>
          <w:tcPr>
            <w:tcW w:w="3900" w:type="dxa"/>
            <w:tcBorders>
              <w:top w:val="nil"/>
              <w:left w:val="nil"/>
              <w:bottom w:val="single" w:sz="8" w:space="0" w:color="FFFFFF"/>
              <w:right w:val="single" w:sz="8" w:space="0" w:color="FFFFFF"/>
            </w:tcBorders>
            <w:shd w:val="clear" w:color="000000" w:fill="D6EAAF"/>
            <w:noWrap/>
            <w:vAlign w:val="center"/>
            <w:hideMark/>
          </w:tcPr>
          <w:p w14:paraId="45197735" w14:textId="77777777" w:rsidR="00327B6D" w:rsidRPr="00327B6D" w:rsidRDefault="00327B6D" w:rsidP="00327B6D">
            <w:pPr>
              <w:spacing w:after="0" w:line="240" w:lineRule="auto"/>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Centro de control</w:t>
            </w:r>
          </w:p>
        </w:tc>
        <w:tc>
          <w:tcPr>
            <w:tcW w:w="1760" w:type="dxa"/>
            <w:tcBorders>
              <w:top w:val="nil"/>
              <w:left w:val="nil"/>
              <w:bottom w:val="single" w:sz="8" w:space="0" w:color="FFFFFF"/>
              <w:right w:val="single" w:sz="8" w:space="0" w:color="FFFFFF"/>
            </w:tcBorders>
            <w:shd w:val="clear" w:color="000000" w:fill="EAF4D7"/>
            <w:noWrap/>
            <w:vAlign w:val="center"/>
            <w:hideMark/>
          </w:tcPr>
          <w:p w14:paraId="7CFF1560" w14:textId="77777777" w:rsidR="00327B6D" w:rsidRPr="00327B6D" w:rsidRDefault="00327B6D" w:rsidP="00327B6D">
            <w:pPr>
              <w:spacing w:after="0" w:line="240" w:lineRule="auto"/>
              <w:jc w:val="right"/>
              <w:rPr>
                <w:rFonts w:ascii="Trebuchet MS" w:eastAsia="Times New Roman" w:hAnsi="Trebuchet MS" w:cs="Calibri"/>
                <w:color w:val="000000"/>
                <w:sz w:val="20"/>
                <w:szCs w:val="20"/>
                <w:lang w:eastAsia="es-CO"/>
              </w:rPr>
            </w:pPr>
            <w:r w:rsidRPr="00327B6D">
              <w:rPr>
                <w:rFonts w:ascii="Trebuchet MS" w:eastAsia="Times New Roman" w:hAnsi="Trebuchet MS" w:cs="Calibri"/>
                <w:sz w:val="20"/>
                <w:szCs w:val="20"/>
                <w:lang w:eastAsia="es-CO"/>
              </w:rPr>
              <w:t>50,419</w:t>
            </w:r>
          </w:p>
        </w:tc>
      </w:tr>
      <w:tr w:rsidR="00327B6D" w:rsidRPr="00327B6D" w14:paraId="52542A8B" w14:textId="77777777" w:rsidTr="00327B6D">
        <w:trPr>
          <w:trHeight w:val="300"/>
          <w:jc w:val="center"/>
        </w:trPr>
        <w:tc>
          <w:tcPr>
            <w:tcW w:w="1960" w:type="dxa"/>
            <w:tcBorders>
              <w:top w:val="nil"/>
              <w:left w:val="single" w:sz="8" w:space="0" w:color="FFFFFF"/>
              <w:bottom w:val="single" w:sz="8" w:space="0" w:color="FFFFFF"/>
              <w:right w:val="single" w:sz="8" w:space="0" w:color="FFFFFF"/>
            </w:tcBorders>
            <w:shd w:val="clear" w:color="000000" w:fill="BFE2A8"/>
            <w:noWrap/>
            <w:vAlign w:val="center"/>
            <w:hideMark/>
          </w:tcPr>
          <w:p w14:paraId="25946F91" w14:textId="77777777" w:rsidR="00327B6D" w:rsidRPr="00327B6D" w:rsidRDefault="00327B6D" w:rsidP="00327B6D">
            <w:pPr>
              <w:spacing w:after="0" w:line="240" w:lineRule="auto"/>
              <w:jc w:val="center"/>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11</w:t>
            </w:r>
          </w:p>
        </w:tc>
        <w:tc>
          <w:tcPr>
            <w:tcW w:w="3900" w:type="dxa"/>
            <w:tcBorders>
              <w:top w:val="nil"/>
              <w:left w:val="nil"/>
              <w:bottom w:val="single" w:sz="8" w:space="0" w:color="FFFFFF"/>
              <w:right w:val="single" w:sz="8" w:space="0" w:color="FFFFFF"/>
            </w:tcBorders>
            <w:shd w:val="clear" w:color="000000" w:fill="EAF4D7"/>
            <w:noWrap/>
            <w:vAlign w:val="center"/>
            <w:hideMark/>
          </w:tcPr>
          <w:p w14:paraId="4A88C32D" w14:textId="77777777" w:rsidR="00327B6D" w:rsidRPr="00327B6D" w:rsidRDefault="00327B6D" w:rsidP="00327B6D">
            <w:pPr>
              <w:spacing w:after="0" w:line="240" w:lineRule="auto"/>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Transformadores de distribución</w:t>
            </w:r>
          </w:p>
        </w:tc>
        <w:tc>
          <w:tcPr>
            <w:tcW w:w="1760" w:type="dxa"/>
            <w:tcBorders>
              <w:top w:val="nil"/>
              <w:left w:val="nil"/>
              <w:bottom w:val="single" w:sz="8" w:space="0" w:color="FFFFFF"/>
              <w:right w:val="single" w:sz="8" w:space="0" w:color="FFFFFF"/>
            </w:tcBorders>
            <w:shd w:val="clear" w:color="000000" w:fill="EAF4D7"/>
            <w:noWrap/>
            <w:vAlign w:val="center"/>
            <w:hideMark/>
          </w:tcPr>
          <w:p w14:paraId="7BB46358" w14:textId="77777777" w:rsidR="00327B6D" w:rsidRPr="00327B6D" w:rsidRDefault="00327B6D" w:rsidP="00327B6D">
            <w:pPr>
              <w:spacing w:after="0" w:line="240" w:lineRule="auto"/>
              <w:jc w:val="right"/>
              <w:rPr>
                <w:rFonts w:ascii="Trebuchet MS" w:eastAsia="Times New Roman" w:hAnsi="Trebuchet MS" w:cs="Calibri"/>
                <w:color w:val="000000"/>
                <w:sz w:val="20"/>
                <w:szCs w:val="20"/>
                <w:lang w:eastAsia="es-CO"/>
              </w:rPr>
            </w:pPr>
            <w:r w:rsidRPr="00327B6D">
              <w:rPr>
                <w:rFonts w:ascii="Trebuchet MS" w:eastAsia="Times New Roman" w:hAnsi="Trebuchet MS" w:cs="Calibri"/>
                <w:sz w:val="20"/>
                <w:szCs w:val="20"/>
                <w:lang w:eastAsia="es-CO"/>
              </w:rPr>
              <w:t>198,266</w:t>
            </w:r>
          </w:p>
        </w:tc>
      </w:tr>
      <w:tr w:rsidR="00327B6D" w:rsidRPr="00327B6D" w14:paraId="7890F039" w14:textId="77777777" w:rsidTr="00327B6D">
        <w:trPr>
          <w:trHeight w:val="300"/>
          <w:jc w:val="center"/>
        </w:trPr>
        <w:tc>
          <w:tcPr>
            <w:tcW w:w="1960" w:type="dxa"/>
            <w:tcBorders>
              <w:top w:val="nil"/>
              <w:left w:val="single" w:sz="8" w:space="0" w:color="FFFFFF"/>
              <w:bottom w:val="single" w:sz="8" w:space="0" w:color="FFFFFF"/>
              <w:right w:val="single" w:sz="8" w:space="0" w:color="FFFFFF"/>
            </w:tcBorders>
            <w:shd w:val="clear" w:color="000000" w:fill="BFE2A8"/>
            <w:noWrap/>
            <w:vAlign w:val="center"/>
            <w:hideMark/>
          </w:tcPr>
          <w:p w14:paraId="01F0EED7" w14:textId="77777777" w:rsidR="00327B6D" w:rsidRPr="00327B6D" w:rsidRDefault="00327B6D" w:rsidP="00327B6D">
            <w:pPr>
              <w:spacing w:after="0" w:line="240" w:lineRule="auto"/>
              <w:jc w:val="center"/>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12</w:t>
            </w:r>
          </w:p>
        </w:tc>
        <w:tc>
          <w:tcPr>
            <w:tcW w:w="3900" w:type="dxa"/>
            <w:tcBorders>
              <w:top w:val="nil"/>
              <w:left w:val="nil"/>
              <w:bottom w:val="single" w:sz="8" w:space="0" w:color="FFFFFF"/>
              <w:right w:val="single" w:sz="8" w:space="0" w:color="FFFFFF"/>
            </w:tcBorders>
            <w:shd w:val="clear" w:color="000000" w:fill="D6EAAF"/>
            <w:noWrap/>
            <w:vAlign w:val="center"/>
            <w:hideMark/>
          </w:tcPr>
          <w:p w14:paraId="13076781" w14:textId="77777777" w:rsidR="00327B6D" w:rsidRPr="00327B6D" w:rsidRDefault="00327B6D" w:rsidP="00327B6D">
            <w:pPr>
              <w:spacing w:after="0" w:line="240" w:lineRule="auto"/>
              <w:rPr>
                <w:rFonts w:ascii="Trebuchet MS" w:eastAsia="Times New Roman" w:hAnsi="Trebuchet MS" w:cs="Calibri"/>
                <w:i/>
                <w:iCs/>
                <w:color w:val="000000"/>
                <w:sz w:val="20"/>
                <w:szCs w:val="20"/>
                <w:lang w:eastAsia="es-CO"/>
              </w:rPr>
            </w:pPr>
            <w:r w:rsidRPr="00327B6D">
              <w:rPr>
                <w:rFonts w:ascii="Trebuchet MS" w:eastAsia="Times New Roman" w:hAnsi="Trebuchet MS" w:cs="Calibri"/>
                <w:i/>
                <w:iCs/>
                <w:color w:val="000000"/>
                <w:sz w:val="20"/>
                <w:szCs w:val="20"/>
                <w:lang w:eastAsia="es-CO"/>
              </w:rPr>
              <w:t>Redes de distribución</w:t>
            </w:r>
          </w:p>
        </w:tc>
        <w:tc>
          <w:tcPr>
            <w:tcW w:w="1760" w:type="dxa"/>
            <w:tcBorders>
              <w:top w:val="nil"/>
              <w:left w:val="nil"/>
              <w:bottom w:val="single" w:sz="8" w:space="0" w:color="FFFFFF"/>
              <w:right w:val="single" w:sz="8" w:space="0" w:color="FFFFFF"/>
            </w:tcBorders>
            <w:shd w:val="clear" w:color="000000" w:fill="EAF4D7"/>
            <w:noWrap/>
            <w:vAlign w:val="center"/>
            <w:hideMark/>
          </w:tcPr>
          <w:p w14:paraId="1E1A7897" w14:textId="77777777" w:rsidR="00327B6D" w:rsidRPr="00327B6D" w:rsidRDefault="00327B6D" w:rsidP="00327B6D">
            <w:pPr>
              <w:spacing w:after="0" w:line="240" w:lineRule="auto"/>
              <w:jc w:val="right"/>
              <w:rPr>
                <w:rFonts w:ascii="Trebuchet MS" w:eastAsia="Times New Roman" w:hAnsi="Trebuchet MS" w:cs="Calibri"/>
                <w:color w:val="000000"/>
                <w:sz w:val="20"/>
                <w:szCs w:val="20"/>
                <w:lang w:eastAsia="es-CO"/>
              </w:rPr>
            </w:pPr>
            <w:r w:rsidRPr="00327B6D">
              <w:rPr>
                <w:rFonts w:ascii="Trebuchet MS" w:eastAsia="Times New Roman" w:hAnsi="Trebuchet MS" w:cs="Calibri"/>
                <w:sz w:val="20"/>
                <w:szCs w:val="20"/>
                <w:lang w:eastAsia="es-CO"/>
              </w:rPr>
              <w:t>413,824</w:t>
            </w:r>
          </w:p>
        </w:tc>
      </w:tr>
      <w:tr w:rsidR="00327B6D" w:rsidRPr="00327B6D" w14:paraId="4016E5EF" w14:textId="77777777" w:rsidTr="00327B6D">
        <w:trPr>
          <w:trHeight w:val="300"/>
          <w:jc w:val="center"/>
        </w:trPr>
        <w:tc>
          <w:tcPr>
            <w:tcW w:w="1960" w:type="dxa"/>
            <w:tcBorders>
              <w:top w:val="nil"/>
              <w:left w:val="single" w:sz="8" w:space="0" w:color="FFFFFF"/>
              <w:bottom w:val="single" w:sz="8" w:space="0" w:color="FFFFFF"/>
              <w:right w:val="single" w:sz="8" w:space="0" w:color="FFFFFF"/>
            </w:tcBorders>
            <w:shd w:val="clear" w:color="000000" w:fill="BFE2A8"/>
            <w:noWrap/>
            <w:vAlign w:val="center"/>
            <w:hideMark/>
          </w:tcPr>
          <w:p w14:paraId="6B5CC3D3" w14:textId="77777777" w:rsidR="00327B6D" w:rsidRPr="00327B6D" w:rsidRDefault="00327B6D" w:rsidP="00327B6D">
            <w:pPr>
              <w:spacing w:after="0" w:line="240" w:lineRule="auto"/>
              <w:jc w:val="both"/>
              <w:rPr>
                <w:rFonts w:ascii="Trebuchet MS" w:eastAsia="Times New Roman" w:hAnsi="Trebuchet MS" w:cs="Calibri"/>
                <w:b/>
                <w:bCs/>
                <w:color w:val="000000"/>
                <w:sz w:val="20"/>
                <w:szCs w:val="20"/>
                <w:lang w:eastAsia="es-CO"/>
              </w:rPr>
            </w:pPr>
            <w:r w:rsidRPr="00327B6D">
              <w:rPr>
                <w:rFonts w:ascii="Trebuchet MS" w:eastAsia="Times New Roman" w:hAnsi="Trebuchet MS" w:cs="Calibri"/>
                <w:b/>
                <w:bCs/>
                <w:color w:val="000000"/>
                <w:sz w:val="20"/>
                <w:szCs w:val="20"/>
                <w:lang w:eastAsia="es-CO"/>
              </w:rPr>
              <w:t>Total general</w:t>
            </w:r>
          </w:p>
        </w:tc>
        <w:tc>
          <w:tcPr>
            <w:tcW w:w="3900" w:type="dxa"/>
            <w:tcBorders>
              <w:top w:val="nil"/>
              <w:left w:val="nil"/>
              <w:bottom w:val="single" w:sz="8" w:space="0" w:color="FFFFFF"/>
              <w:right w:val="single" w:sz="8" w:space="0" w:color="FFFFFF"/>
            </w:tcBorders>
            <w:shd w:val="clear" w:color="000000" w:fill="BFE2A8"/>
            <w:noWrap/>
            <w:vAlign w:val="center"/>
            <w:hideMark/>
          </w:tcPr>
          <w:p w14:paraId="60D15F13" w14:textId="77777777" w:rsidR="00327B6D" w:rsidRPr="00327B6D" w:rsidRDefault="00327B6D" w:rsidP="00327B6D">
            <w:pPr>
              <w:spacing w:after="0" w:line="240" w:lineRule="auto"/>
              <w:rPr>
                <w:rFonts w:ascii="Trebuchet MS" w:eastAsia="Times New Roman" w:hAnsi="Trebuchet MS" w:cs="Calibri"/>
                <w:color w:val="000000"/>
                <w:lang w:eastAsia="es-CO"/>
              </w:rPr>
            </w:pPr>
            <w:r w:rsidRPr="00327B6D">
              <w:rPr>
                <w:rFonts w:ascii="Trebuchet MS" w:eastAsia="Times New Roman" w:hAnsi="Trebuchet MS" w:cs="Calibri"/>
                <w:color w:val="000000"/>
                <w:lang w:eastAsia="es-CO"/>
              </w:rPr>
              <w:t> </w:t>
            </w:r>
          </w:p>
        </w:tc>
        <w:tc>
          <w:tcPr>
            <w:tcW w:w="1760" w:type="dxa"/>
            <w:tcBorders>
              <w:top w:val="nil"/>
              <w:left w:val="nil"/>
              <w:bottom w:val="single" w:sz="8" w:space="0" w:color="FFFFFF"/>
              <w:right w:val="single" w:sz="8" w:space="0" w:color="FFFFFF"/>
            </w:tcBorders>
            <w:shd w:val="clear" w:color="000000" w:fill="BFE2A8"/>
            <w:noWrap/>
            <w:vAlign w:val="center"/>
            <w:hideMark/>
          </w:tcPr>
          <w:p w14:paraId="5B394B9E" w14:textId="77777777" w:rsidR="00327B6D" w:rsidRPr="00327B6D" w:rsidRDefault="00327B6D" w:rsidP="00327B6D">
            <w:pPr>
              <w:spacing w:after="0" w:line="240" w:lineRule="auto"/>
              <w:jc w:val="right"/>
              <w:rPr>
                <w:rFonts w:ascii="Trebuchet MS" w:eastAsia="Times New Roman" w:hAnsi="Trebuchet MS" w:cs="Calibri"/>
                <w:b/>
                <w:bCs/>
                <w:color w:val="000000"/>
                <w:sz w:val="20"/>
                <w:szCs w:val="20"/>
                <w:lang w:eastAsia="es-CO"/>
              </w:rPr>
            </w:pPr>
            <w:r w:rsidRPr="00327B6D">
              <w:rPr>
                <w:rFonts w:ascii="Trebuchet MS" w:eastAsia="Times New Roman" w:hAnsi="Trebuchet MS" w:cs="Calibri"/>
                <w:b/>
                <w:bCs/>
                <w:sz w:val="20"/>
                <w:szCs w:val="20"/>
                <w:lang w:eastAsia="es-CO"/>
              </w:rPr>
              <w:t>2,355,542</w:t>
            </w:r>
          </w:p>
        </w:tc>
      </w:tr>
      <w:tr w:rsidR="00327B6D" w:rsidRPr="00327B6D" w14:paraId="46ED3385" w14:textId="77777777" w:rsidTr="00327B6D">
        <w:trPr>
          <w:trHeight w:val="300"/>
          <w:jc w:val="center"/>
        </w:trPr>
        <w:tc>
          <w:tcPr>
            <w:tcW w:w="7620" w:type="dxa"/>
            <w:gridSpan w:val="3"/>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497FCD20" w14:textId="77777777" w:rsidR="00327B6D" w:rsidRPr="00327B6D" w:rsidRDefault="00327B6D" w:rsidP="00327B6D">
            <w:pPr>
              <w:spacing w:after="0" w:line="240" w:lineRule="auto"/>
              <w:jc w:val="both"/>
              <w:rPr>
                <w:rFonts w:ascii="Trebuchet MS" w:eastAsia="Times New Roman" w:hAnsi="Trebuchet MS" w:cs="Calibri"/>
                <w:i/>
                <w:iCs/>
                <w:color w:val="000000"/>
                <w:sz w:val="18"/>
                <w:szCs w:val="18"/>
                <w:lang w:eastAsia="es-CO"/>
              </w:rPr>
            </w:pPr>
            <w:r w:rsidRPr="00327B6D">
              <w:rPr>
                <w:rFonts w:ascii="Trebuchet MS" w:eastAsia="Times New Roman" w:hAnsi="Trebuchet MS" w:cs="Calibri"/>
                <w:i/>
                <w:iCs/>
                <w:color w:val="000000"/>
                <w:sz w:val="18"/>
                <w:szCs w:val="18"/>
                <w:lang w:eastAsia="es-CO"/>
              </w:rPr>
              <w:t>* Valores en millones de pesos a diciembre del 2017.</w:t>
            </w:r>
          </w:p>
        </w:tc>
      </w:tr>
    </w:tbl>
    <w:p w14:paraId="4B75F63A" w14:textId="77777777" w:rsidR="008A4F2D" w:rsidRPr="002946A9" w:rsidRDefault="008A4F2D" w:rsidP="00DF29CB">
      <w:pPr>
        <w:spacing w:after="0"/>
        <w:ind w:left="360"/>
        <w:jc w:val="both"/>
        <w:rPr>
          <w:rFonts w:ascii="Trebuchet MS" w:hAnsi="Trebuchet MS"/>
          <w:szCs w:val="24"/>
        </w:rPr>
      </w:pPr>
    </w:p>
    <w:p w14:paraId="1962E39D" w14:textId="0EDBD143" w:rsidR="000A09AA" w:rsidRPr="002946A9" w:rsidRDefault="00351500" w:rsidP="00DF29CB">
      <w:pPr>
        <w:spacing w:after="0"/>
        <w:ind w:left="360"/>
        <w:jc w:val="both"/>
        <w:rPr>
          <w:rFonts w:ascii="Trebuchet MS" w:hAnsi="Trebuchet MS"/>
          <w:szCs w:val="24"/>
        </w:rPr>
      </w:pPr>
      <w:r w:rsidRPr="002946A9">
        <w:rPr>
          <w:rFonts w:ascii="Trebuchet MS" w:hAnsi="Trebuchet MS"/>
          <w:szCs w:val="24"/>
        </w:rPr>
        <w:t xml:space="preserve">Se observa que </w:t>
      </w:r>
      <w:r w:rsidR="003A7D9D" w:rsidRPr="002946A9">
        <w:rPr>
          <w:rFonts w:ascii="Trebuchet MS" w:hAnsi="Trebuchet MS"/>
          <w:szCs w:val="24"/>
        </w:rPr>
        <w:t>la mayor inversión se plantea para líneas aéreas</w:t>
      </w:r>
      <w:r w:rsidR="00DC429F" w:rsidRPr="002946A9">
        <w:rPr>
          <w:rFonts w:ascii="Trebuchet MS" w:hAnsi="Trebuchet MS"/>
          <w:szCs w:val="24"/>
        </w:rPr>
        <w:t xml:space="preserve"> (categoría 7)</w:t>
      </w:r>
      <w:r w:rsidR="002E7640" w:rsidRPr="002946A9">
        <w:rPr>
          <w:rFonts w:ascii="Trebuchet MS" w:hAnsi="Trebuchet MS"/>
          <w:szCs w:val="24"/>
        </w:rPr>
        <w:t xml:space="preserve">, por valor de </w:t>
      </w:r>
      <w:r w:rsidR="00327B6D">
        <w:rPr>
          <w:rFonts w:ascii="Trebuchet MS" w:hAnsi="Trebuchet MS"/>
          <w:szCs w:val="24"/>
        </w:rPr>
        <w:t>967,361</w:t>
      </w:r>
      <w:r w:rsidR="0024134D" w:rsidRPr="002946A9">
        <w:rPr>
          <w:rFonts w:ascii="Trebuchet MS" w:hAnsi="Trebuchet MS"/>
          <w:szCs w:val="24"/>
        </w:rPr>
        <w:t xml:space="preserve"> millones de pesos, lo que corresponde al </w:t>
      </w:r>
      <w:r w:rsidR="00327B6D">
        <w:rPr>
          <w:rFonts w:ascii="Trebuchet MS" w:hAnsi="Trebuchet MS"/>
          <w:szCs w:val="24"/>
        </w:rPr>
        <w:t>41</w:t>
      </w:r>
      <w:r w:rsidR="005D0175" w:rsidRPr="002946A9">
        <w:rPr>
          <w:rFonts w:ascii="Trebuchet MS" w:hAnsi="Trebuchet MS"/>
          <w:szCs w:val="24"/>
        </w:rPr>
        <w:t>% del plan.</w:t>
      </w:r>
      <w:r w:rsidR="000939F4" w:rsidRPr="002946A9">
        <w:rPr>
          <w:rFonts w:ascii="Trebuchet MS" w:hAnsi="Trebuchet MS"/>
          <w:szCs w:val="24"/>
        </w:rPr>
        <w:t xml:space="preserve"> Para la categoría 2, en </w:t>
      </w:r>
      <w:r w:rsidR="007806AB" w:rsidRPr="002946A9">
        <w:rPr>
          <w:rFonts w:ascii="Trebuchet MS" w:hAnsi="Trebuchet MS"/>
          <w:szCs w:val="24"/>
        </w:rPr>
        <w:t>la inversión se planea a demanda, mediante la solicitud de unidades constructivas especiales, por lo que no se considera un valor planeado.</w:t>
      </w:r>
    </w:p>
    <w:p w14:paraId="60E75565" w14:textId="56728F33" w:rsidR="00AB6D6C" w:rsidRPr="002946A9" w:rsidRDefault="00AB6D6C" w:rsidP="00DF29CB">
      <w:pPr>
        <w:ind w:left="360"/>
        <w:jc w:val="both"/>
        <w:rPr>
          <w:rFonts w:ascii="Trebuchet MS" w:hAnsi="Trebuchet MS"/>
          <w:szCs w:val="24"/>
        </w:rPr>
      </w:pPr>
    </w:p>
    <w:p w14:paraId="57ED70B6" w14:textId="552579D1" w:rsidR="000A09AA" w:rsidRPr="002946A9" w:rsidRDefault="00556F9B" w:rsidP="00DF29CB">
      <w:pPr>
        <w:numPr>
          <w:ilvl w:val="2"/>
          <w:numId w:val="2"/>
        </w:numPr>
        <w:ind w:left="1225" w:hanging="505"/>
        <w:jc w:val="both"/>
        <w:outlineLvl w:val="2"/>
        <w:rPr>
          <w:rFonts w:ascii="Trebuchet MS" w:hAnsi="Trebuchet MS"/>
          <w:b/>
          <w:bCs/>
          <w:szCs w:val="24"/>
        </w:rPr>
      </w:pPr>
      <w:bookmarkStart w:id="151" w:name="_Toc225529562"/>
      <w:r w:rsidRPr="002946A9">
        <w:rPr>
          <w:rFonts w:ascii="Trebuchet MS" w:hAnsi="Trebuchet MS"/>
          <w:b/>
          <w:bCs/>
          <w:szCs w:val="24"/>
        </w:rPr>
        <w:lastRenderedPageBreak/>
        <w:t>I</w:t>
      </w:r>
      <w:r w:rsidR="008E7582" w:rsidRPr="002946A9">
        <w:rPr>
          <w:rFonts w:ascii="Trebuchet MS" w:hAnsi="Trebuchet MS"/>
          <w:b/>
          <w:bCs/>
          <w:szCs w:val="24"/>
        </w:rPr>
        <w:t>nversiones</w:t>
      </w:r>
      <w:r w:rsidRPr="002946A9">
        <w:rPr>
          <w:rFonts w:ascii="Trebuchet MS" w:hAnsi="Trebuchet MS"/>
          <w:b/>
          <w:bCs/>
          <w:szCs w:val="24"/>
        </w:rPr>
        <w:t xml:space="preserve"> por expansión, reposición, calidad y pérdidas</w:t>
      </w:r>
      <w:bookmarkEnd w:id="151"/>
      <w:r w:rsidR="000A09AA" w:rsidRPr="002946A9">
        <w:rPr>
          <w:rFonts w:ascii="Trebuchet MS" w:hAnsi="Trebuchet MS"/>
          <w:b/>
          <w:bCs/>
          <w:szCs w:val="24"/>
        </w:rPr>
        <w:t xml:space="preserve">  </w:t>
      </w:r>
    </w:p>
    <w:p w14:paraId="7E0439F6" w14:textId="16A49118" w:rsidR="00331F3B" w:rsidRPr="002946A9" w:rsidRDefault="008462F0" w:rsidP="00DF29CB">
      <w:pPr>
        <w:ind w:left="360"/>
        <w:jc w:val="both"/>
        <w:rPr>
          <w:rFonts w:ascii="Trebuchet MS" w:hAnsi="Trebuchet MS"/>
          <w:szCs w:val="24"/>
        </w:rPr>
      </w:pPr>
      <w:r w:rsidRPr="002946A9">
        <w:rPr>
          <w:rFonts w:ascii="Trebuchet MS" w:hAnsi="Trebuchet MS"/>
          <w:szCs w:val="24"/>
        </w:rPr>
        <w:t xml:space="preserve">Las inversiones en </w:t>
      </w:r>
      <w:r w:rsidR="0038251A" w:rsidRPr="002946A9">
        <w:rPr>
          <w:rFonts w:ascii="Trebuchet MS" w:hAnsi="Trebuchet MS"/>
          <w:szCs w:val="24"/>
        </w:rPr>
        <w:t xml:space="preserve">expansión, reposición, calidad, reducción y mantenimiento de pérdidas se </w:t>
      </w:r>
      <w:r w:rsidR="009404CE" w:rsidRPr="002946A9">
        <w:rPr>
          <w:rFonts w:ascii="Trebuchet MS" w:hAnsi="Trebuchet MS"/>
          <w:szCs w:val="24"/>
        </w:rPr>
        <w:t>presentan</w:t>
      </w:r>
      <w:r w:rsidR="0038251A" w:rsidRPr="002946A9">
        <w:rPr>
          <w:rFonts w:ascii="Trebuchet MS" w:hAnsi="Trebuchet MS"/>
          <w:szCs w:val="24"/>
        </w:rPr>
        <w:t xml:space="preserve"> a continuación:</w:t>
      </w:r>
    </w:p>
    <w:p w14:paraId="511ABD2B" w14:textId="77777777" w:rsidR="005B4962" w:rsidRPr="002946A9" w:rsidRDefault="005B4962" w:rsidP="00DF29CB">
      <w:pPr>
        <w:spacing w:after="0"/>
        <w:ind w:left="1416" w:hanging="1056"/>
        <w:jc w:val="both"/>
        <w:rPr>
          <w:rFonts w:ascii="Trebuchet MS" w:hAnsi="Trebuchet MS"/>
        </w:rPr>
      </w:pPr>
      <w:bookmarkStart w:id="152" w:name="_Ref66442679"/>
    </w:p>
    <w:p w14:paraId="3642D777" w14:textId="60D1DCC7" w:rsidR="007166AB" w:rsidRPr="002946A9" w:rsidRDefault="007166AB" w:rsidP="00DF29CB">
      <w:pPr>
        <w:ind w:left="1416" w:hanging="1056"/>
        <w:jc w:val="both"/>
        <w:rPr>
          <w:rFonts w:ascii="Trebuchet MS" w:hAnsi="Trebuchet MS"/>
        </w:rPr>
      </w:pPr>
      <w:bookmarkStart w:id="153" w:name="_Ref66954807"/>
      <w:bookmarkStart w:id="154" w:name="_Toc225529607"/>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2</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9</w:t>
      </w:r>
      <w:r w:rsidRPr="002946A9">
        <w:rPr>
          <w:rFonts w:ascii="Trebuchet MS" w:hAnsi="Trebuchet MS"/>
        </w:rPr>
        <w:fldChar w:fldCharType="end"/>
      </w:r>
      <w:bookmarkEnd w:id="152"/>
      <w:bookmarkEnd w:id="153"/>
      <w:r w:rsidRPr="002946A9">
        <w:rPr>
          <w:rFonts w:ascii="Trebuchet MS" w:hAnsi="Trebuchet MS"/>
        </w:rPr>
        <w:t xml:space="preserve"> </w:t>
      </w:r>
      <w:r w:rsidR="00F35FCA" w:rsidRPr="002946A9">
        <w:rPr>
          <w:rFonts w:ascii="Trebuchet MS" w:hAnsi="Trebuchet MS"/>
        </w:rPr>
        <w:t xml:space="preserve"> </w:t>
      </w:r>
      <w:r w:rsidRPr="002946A9">
        <w:rPr>
          <w:rFonts w:ascii="Trebuchet MS" w:hAnsi="Trebuchet MS"/>
        </w:rPr>
        <w:t>Inversiones plan 20</w:t>
      </w:r>
      <w:r w:rsidR="00480C64" w:rsidRPr="002946A9">
        <w:rPr>
          <w:rFonts w:ascii="Trebuchet MS" w:hAnsi="Trebuchet MS"/>
        </w:rPr>
        <w:t>2</w:t>
      </w:r>
      <w:r w:rsidR="006014B5">
        <w:rPr>
          <w:rFonts w:ascii="Trebuchet MS" w:hAnsi="Trebuchet MS"/>
        </w:rPr>
        <w:t>3</w:t>
      </w:r>
      <w:r w:rsidRPr="002946A9">
        <w:rPr>
          <w:rFonts w:ascii="Trebuchet MS" w:hAnsi="Trebuchet MS"/>
        </w:rPr>
        <w:t xml:space="preserve"> – 202</w:t>
      </w:r>
      <w:r w:rsidR="006014B5">
        <w:rPr>
          <w:rFonts w:ascii="Trebuchet MS" w:hAnsi="Trebuchet MS"/>
        </w:rPr>
        <w:t>7</w:t>
      </w:r>
      <w:r w:rsidRPr="002946A9">
        <w:rPr>
          <w:rFonts w:ascii="Trebuchet MS" w:hAnsi="Trebuchet MS"/>
        </w:rPr>
        <w:t xml:space="preserve"> </w:t>
      </w:r>
      <w:r w:rsidR="00F519AC" w:rsidRPr="002946A9">
        <w:rPr>
          <w:rFonts w:ascii="Trebuchet MS" w:hAnsi="Trebuchet MS"/>
        </w:rPr>
        <w:t>según su clasificación</w:t>
      </w:r>
      <w:r w:rsidRPr="002946A9">
        <w:rPr>
          <w:rFonts w:ascii="Trebuchet MS" w:hAnsi="Trebuchet MS"/>
        </w:rPr>
        <w:t>.</w:t>
      </w:r>
      <w:bookmarkEnd w:id="154"/>
    </w:p>
    <w:tbl>
      <w:tblPr>
        <w:tblStyle w:val="Tablaconcuadrcula5oscura-nfasis1"/>
        <w:tblW w:w="7225" w:type="dxa"/>
        <w:jc w:val="center"/>
        <w:tblLayout w:type="fixed"/>
        <w:tblLook w:val="04A0" w:firstRow="1" w:lastRow="0" w:firstColumn="1" w:lastColumn="0" w:noHBand="0" w:noVBand="1"/>
      </w:tblPr>
      <w:tblGrid>
        <w:gridCol w:w="3834"/>
        <w:gridCol w:w="3391"/>
      </w:tblGrid>
      <w:tr w:rsidR="00606AFF" w:rsidRPr="002946A9" w14:paraId="0F15363C" w14:textId="77777777" w:rsidTr="00F16B46">
        <w:trPr>
          <w:cnfStyle w:val="100000000000" w:firstRow="1" w:lastRow="0" w:firstColumn="0" w:lastColumn="0" w:oddVBand="0" w:evenVBand="0" w:oddHBand="0" w:evenHBand="0" w:firstRowFirstColumn="0" w:firstRowLastColumn="0" w:lastRowFirstColumn="0" w:lastRowLastColumn="0"/>
          <w:trHeight w:val="12"/>
          <w:tblHeader/>
          <w:jc w:val="center"/>
        </w:trPr>
        <w:tc>
          <w:tcPr>
            <w:cnfStyle w:val="001000000000" w:firstRow="0" w:lastRow="0" w:firstColumn="1" w:lastColumn="0" w:oddVBand="0" w:evenVBand="0" w:oddHBand="0" w:evenHBand="0" w:firstRowFirstColumn="0" w:firstRowLastColumn="0" w:lastRowFirstColumn="0" w:lastRowLastColumn="0"/>
            <w:tcW w:w="3834" w:type="dxa"/>
            <w:noWrap/>
            <w:hideMark/>
          </w:tcPr>
          <w:p w14:paraId="65C30331" w14:textId="77777777" w:rsidR="00606AFF" w:rsidRPr="002946A9" w:rsidRDefault="00606AFF" w:rsidP="00F16B46">
            <w:pPr>
              <w:rPr>
                <w:rFonts w:cs="Calibri"/>
                <w:bCs w:val="0"/>
                <w:color w:val="000000"/>
                <w:sz w:val="20"/>
                <w:szCs w:val="20"/>
              </w:rPr>
            </w:pPr>
            <w:r w:rsidRPr="002946A9">
              <w:rPr>
                <w:rFonts w:cs="Calibri"/>
                <w:bCs w:val="0"/>
                <w:color w:val="000000"/>
                <w:sz w:val="20"/>
                <w:szCs w:val="20"/>
              </w:rPr>
              <w:t>Clasificación</w:t>
            </w:r>
          </w:p>
        </w:tc>
        <w:tc>
          <w:tcPr>
            <w:tcW w:w="3391" w:type="dxa"/>
            <w:noWrap/>
            <w:hideMark/>
          </w:tcPr>
          <w:p w14:paraId="055E55FB" w14:textId="77777777" w:rsidR="00606AFF" w:rsidRPr="002946A9" w:rsidRDefault="00606AFF" w:rsidP="00F16B46">
            <w:pPr>
              <w:cnfStyle w:val="100000000000" w:firstRow="1" w:lastRow="0" w:firstColumn="0" w:lastColumn="0" w:oddVBand="0" w:evenVBand="0" w:oddHBand="0" w:evenHBand="0" w:firstRowFirstColumn="0" w:firstRowLastColumn="0" w:lastRowFirstColumn="0" w:lastRowLastColumn="0"/>
              <w:rPr>
                <w:rFonts w:cs="Calibri"/>
                <w:bCs w:val="0"/>
                <w:color w:val="000000"/>
                <w:sz w:val="20"/>
                <w:szCs w:val="20"/>
              </w:rPr>
            </w:pPr>
            <w:r w:rsidRPr="002946A9">
              <w:rPr>
                <w:rFonts w:cs="Calibri"/>
                <w:bCs w:val="0"/>
                <w:color w:val="000000"/>
                <w:sz w:val="20"/>
                <w:szCs w:val="20"/>
              </w:rPr>
              <w:t>Total inversiones*</w:t>
            </w:r>
          </w:p>
        </w:tc>
      </w:tr>
      <w:tr w:rsidR="00606AFF" w:rsidRPr="002946A9" w14:paraId="53DD5845" w14:textId="77777777" w:rsidTr="00F16B46">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3834" w:type="dxa"/>
            <w:noWrap/>
            <w:hideMark/>
          </w:tcPr>
          <w:p w14:paraId="3BCE4A2E" w14:textId="77777777" w:rsidR="00606AFF" w:rsidRPr="002946A9" w:rsidRDefault="00606AFF" w:rsidP="00F16B46">
            <w:pPr>
              <w:jc w:val="both"/>
              <w:rPr>
                <w:rFonts w:cs="Calibri"/>
                <w:b w:val="0"/>
                <w:i/>
                <w:color w:val="000000"/>
                <w:sz w:val="20"/>
                <w:szCs w:val="20"/>
              </w:rPr>
            </w:pPr>
            <w:r w:rsidRPr="002946A9">
              <w:rPr>
                <w:rFonts w:cs="Calibri"/>
                <w:b w:val="0"/>
                <w:i/>
                <w:color w:val="000000"/>
                <w:sz w:val="20"/>
                <w:szCs w:val="20"/>
              </w:rPr>
              <w:t>Expansión</w:t>
            </w:r>
          </w:p>
        </w:tc>
        <w:tc>
          <w:tcPr>
            <w:tcW w:w="3391" w:type="dxa"/>
            <w:tcBorders>
              <w:top w:val="nil"/>
              <w:left w:val="nil"/>
              <w:bottom w:val="single" w:sz="8" w:space="0" w:color="FFFFFF"/>
              <w:right w:val="single" w:sz="8" w:space="0" w:color="FFFFFF"/>
            </w:tcBorders>
            <w:shd w:val="clear" w:color="000000" w:fill="EAF4D7"/>
            <w:noWrap/>
          </w:tcPr>
          <w:p w14:paraId="74008AE5" w14:textId="77777777" w:rsidR="00606AFF" w:rsidRPr="002946A9" w:rsidRDefault="00606AFF" w:rsidP="00F16B46">
            <w:pP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6014B5">
              <w:rPr>
                <w:rFonts w:eastAsia="Times New Roman" w:cs="Calibri"/>
                <w:sz w:val="20"/>
                <w:szCs w:val="20"/>
                <w:lang w:eastAsia="es-CO"/>
              </w:rPr>
              <w:t>1,182,034</w:t>
            </w:r>
          </w:p>
        </w:tc>
      </w:tr>
      <w:tr w:rsidR="00606AFF" w:rsidRPr="002946A9" w14:paraId="18436511" w14:textId="77777777" w:rsidTr="00F16B46">
        <w:trPr>
          <w:cnfStyle w:val="000000010000" w:firstRow="0" w:lastRow="0" w:firstColumn="0" w:lastColumn="0" w:oddVBand="0" w:evenVBand="0" w:oddHBand="0" w:evenHBand="1" w:firstRowFirstColumn="0" w:firstRowLastColumn="0" w:lastRowFirstColumn="0" w:lastRowLastColumn="0"/>
          <w:trHeight w:val="12"/>
          <w:jc w:val="center"/>
        </w:trPr>
        <w:tc>
          <w:tcPr>
            <w:cnfStyle w:val="001000000000" w:firstRow="0" w:lastRow="0" w:firstColumn="1" w:lastColumn="0" w:oddVBand="0" w:evenVBand="0" w:oddHBand="0" w:evenHBand="0" w:firstRowFirstColumn="0" w:firstRowLastColumn="0" w:lastRowFirstColumn="0" w:lastRowLastColumn="0"/>
            <w:tcW w:w="3834" w:type="dxa"/>
            <w:noWrap/>
            <w:hideMark/>
          </w:tcPr>
          <w:p w14:paraId="6D902A40" w14:textId="77777777" w:rsidR="00606AFF" w:rsidRPr="002946A9" w:rsidRDefault="00606AFF" w:rsidP="00F16B46">
            <w:pPr>
              <w:jc w:val="both"/>
              <w:rPr>
                <w:rFonts w:cs="Calibri"/>
                <w:b w:val="0"/>
                <w:i/>
                <w:color w:val="000000"/>
                <w:sz w:val="20"/>
                <w:szCs w:val="20"/>
              </w:rPr>
            </w:pPr>
            <w:r w:rsidRPr="002946A9">
              <w:rPr>
                <w:rFonts w:cs="Calibri"/>
                <w:b w:val="0"/>
                <w:i/>
                <w:color w:val="000000"/>
                <w:sz w:val="20"/>
                <w:szCs w:val="20"/>
              </w:rPr>
              <w:t>Reposición</w:t>
            </w:r>
          </w:p>
        </w:tc>
        <w:tc>
          <w:tcPr>
            <w:tcW w:w="3391" w:type="dxa"/>
            <w:tcBorders>
              <w:top w:val="nil"/>
              <w:left w:val="nil"/>
              <w:bottom w:val="single" w:sz="8" w:space="0" w:color="FFFFFF"/>
              <w:right w:val="single" w:sz="8" w:space="0" w:color="FFFFFF"/>
            </w:tcBorders>
            <w:shd w:val="clear" w:color="000000" w:fill="EAF4D7"/>
            <w:noWrap/>
          </w:tcPr>
          <w:p w14:paraId="4EB1DBA0" w14:textId="77777777" w:rsidR="00606AFF" w:rsidRPr="002946A9" w:rsidRDefault="00606AFF" w:rsidP="00F16B46">
            <w:pPr>
              <w:cnfStyle w:val="000000010000" w:firstRow="0" w:lastRow="0" w:firstColumn="0" w:lastColumn="0" w:oddVBand="0" w:evenVBand="0" w:oddHBand="0" w:evenHBand="1" w:firstRowFirstColumn="0" w:firstRowLastColumn="0" w:lastRowFirstColumn="0" w:lastRowLastColumn="0"/>
              <w:rPr>
                <w:rFonts w:cs="Calibri"/>
                <w:color w:val="000000"/>
                <w:sz w:val="20"/>
                <w:szCs w:val="20"/>
              </w:rPr>
            </w:pPr>
            <w:r w:rsidRPr="006014B5">
              <w:rPr>
                <w:rFonts w:eastAsia="Times New Roman" w:cs="Calibri"/>
                <w:sz w:val="20"/>
                <w:szCs w:val="20"/>
                <w:lang w:eastAsia="es-CO"/>
              </w:rPr>
              <w:t>929,323</w:t>
            </w:r>
          </w:p>
        </w:tc>
      </w:tr>
      <w:tr w:rsidR="00606AFF" w:rsidRPr="002946A9" w14:paraId="76BCE82C" w14:textId="77777777" w:rsidTr="00F16B46">
        <w:trPr>
          <w:cnfStyle w:val="000000100000" w:firstRow="0" w:lastRow="0" w:firstColumn="0" w:lastColumn="0" w:oddVBand="0" w:evenVBand="0" w:oddHBand="1" w:evenHBand="0" w:firstRowFirstColumn="0" w:firstRowLastColumn="0" w:lastRowFirstColumn="0" w:lastRowLastColumn="0"/>
          <w:trHeight w:val="12"/>
          <w:jc w:val="center"/>
        </w:trPr>
        <w:tc>
          <w:tcPr>
            <w:cnfStyle w:val="001000000000" w:firstRow="0" w:lastRow="0" w:firstColumn="1" w:lastColumn="0" w:oddVBand="0" w:evenVBand="0" w:oddHBand="0" w:evenHBand="0" w:firstRowFirstColumn="0" w:firstRowLastColumn="0" w:lastRowFirstColumn="0" w:lastRowLastColumn="0"/>
            <w:tcW w:w="3834" w:type="dxa"/>
            <w:noWrap/>
            <w:hideMark/>
          </w:tcPr>
          <w:p w14:paraId="6C88EBC7" w14:textId="77777777" w:rsidR="00606AFF" w:rsidRPr="002946A9" w:rsidRDefault="00606AFF" w:rsidP="00F16B46">
            <w:pPr>
              <w:jc w:val="both"/>
              <w:rPr>
                <w:rFonts w:cs="Calibri"/>
                <w:b w:val="0"/>
                <w:i/>
                <w:color w:val="000000"/>
                <w:sz w:val="20"/>
                <w:szCs w:val="20"/>
              </w:rPr>
            </w:pPr>
            <w:r w:rsidRPr="002946A9">
              <w:rPr>
                <w:rFonts w:cs="Calibri"/>
                <w:b w:val="0"/>
                <w:i/>
                <w:color w:val="000000"/>
                <w:sz w:val="20"/>
                <w:szCs w:val="20"/>
              </w:rPr>
              <w:t>Calidad del servicio</w:t>
            </w:r>
          </w:p>
        </w:tc>
        <w:tc>
          <w:tcPr>
            <w:tcW w:w="3391" w:type="dxa"/>
            <w:tcBorders>
              <w:top w:val="nil"/>
              <w:left w:val="nil"/>
              <w:bottom w:val="single" w:sz="8" w:space="0" w:color="FFFFFF"/>
              <w:right w:val="single" w:sz="8" w:space="0" w:color="FFFFFF"/>
            </w:tcBorders>
            <w:shd w:val="clear" w:color="000000" w:fill="EAF4D7"/>
            <w:noWrap/>
          </w:tcPr>
          <w:p w14:paraId="5BCA30BF" w14:textId="77777777" w:rsidR="00606AFF" w:rsidRPr="002946A9" w:rsidRDefault="00606AFF" w:rsidP="00F16B46">
            <w:pP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6014B5">
              <w:rPr>
                <w:rFonts w:eastAsia="Times New Roman" w:cs="Calibri"/>
                <w:sz w:val="20"/>
                <w:szCs w:val="20"/>
                <w:lang w:eastAsia="es-CO"/>
              </w:rPr>
              <w:t>148,074</w:t>
            </w:r>
          </w:p>
        </w:tc>
      </w:tr>
      <w:tr w:rsidR="00606AFF" w:rsidRPr="002946A9" w14:paraId="02B4B6E6" w14:textId="77777777" w:rsidTr="00F16B46">
        <w:trPr>
          <w:cnfStyle w:val="000000010000" w:firstRow="0" w:lastRow="0" w:firstColumn="0" w:lastColumn="0" w:oddVBand="0" w:evenVBand="0" w:oddHBand="0" w:evenHBand="1" w:firstRowFirstColumn="0" w:firstRowLastColumn="0" w:lastRowFirstColumn="0" w:lastRowLastColumn="0"/>
          <w:trHeight w:val="12"/>
          <w:jc w:val="center"/>
        </w:trPr>
        <w:tc>
          <w:tcPr>
            <w:cnfStyle w:val="001000000000" w:firstRow="0" w:lastRow="0" w:firstColumn="1" w:lastColumn="0" w:oddVBand="0" w:evenVBand="0" w:oddHBand="0" w:evenHBand="0" w:firstRowFirstColumn="0" w:firstRowLastColumn="0" w:lastRowFirstColumn="0" w:lastRowLastColumn="0"/>
            <w:tcW w:w="3834" w:type="dxa"/>
            <w:noWrap/>
            <w:hideMark/>
          </w:tcPr>
          <w:p w14:paraId="4823E98D" w14:textId="77777777" w:rsidR="00606AFF" w:rsidRPr="002946A9" w:rsidRDefault="00606AFF" w:rsidP="00F16B46">
            <w:pPr>
              <w:jc w:val="both"/>
              <w:rPr>
                <w:rFonts w:cs="Calibri"/>
                <w:b w:val="0"/>
                <w:i/>
                <w:color w:val="000000"/>
                <w:sz w:val="20"/>
                <w:szCs w:val="20"/>
              </w:rPr>
            </w:pPr>
            <w:r w:rsidRPr="002946A9">
              <w:rPr>
                <w:rFonts w:cs="Calibri"/>
                <w:b w:val="0"/>
                <w:i/>
                <w:color w:val="000000"/>
                <w:sz w:val="20"/>
                <w:szCs w:val="20"/>
              </w:rPr>
              <w:t>Reducción y mantenimiento de pérdidas</w:t>
            </w:r>
          </w:p>
        </w:tc>
        <w:tc>
          <w:tcPr>
            <w:tcW w:w="3391" w:type="dxa"/>
            <w:tcBorders>
              <w:top w:val="nil"/>
              <w:left w:val="nil"/>
              <w:bottom w:val="single" w:sz="8" w:space="0" w:color="FFFFFF"/>
              <w:right w:val="single" w:sz="8" w:space="0" w:color="FFFFFF"/>
            </w:tcBorders>
            <w:shd w:val="clear" w:color="000000" w:fill="EAF4D7"/>
            <w:noWrap/>
          </w:tcPr>
          <w:p w14:paraId="24C3B2F2" w14:textId="77777777" w:rsidR="00606AFF" w:rsidRPr="002946A9" w:rsidRDefault="00606AFF" w:rsidP="00F16B46">
            <w:pPr>
              <w:cnfStyle w:val="000000010000" w:firstRow="0" w:lastRow="0" w:firstColumn="0" w:lastColumn="0" w:oddVBand="0" w:evenVBand="0" w:oddHBand="0" w:evenHBand="1" w:firstRowFirstColumn="0" w:firstRowLastColumn="0" w:lastRowFirstColumn="0" w:lastRowLastColumn="0"/>
              <w:rPr>
                <w:rFonts w:cs="Calibri"/>
                <w:color w:val="000000"/>
                <w:sz w:val="20"/>
                <w:szCs w:val="20"/>
              </w:rPr>
            </w:pPr>
            <w:r w:rsidRPr="006014B5">
              <w:rPr>
                <w:rFonts w:eastAsia="Times New Roman" w:cs="Calibri"/>
                <w:sz w:val="20"/>
                <w:szCs w:val="20"/>
                <w:lang w:eastAsia="es-CO"/>
              </w:rPr>
              <w:t>96,111</w:t>
            </w:r>
          </w:p>
        </w:tc>
      </w:tr>
      <w:tr w:rsidR="00606AFF" w:rsidRPr="002946A9" w14:paraId="69C483BF" w14:textId="77777777" w:rsidTr="00F16B46">
        <w:trPr>
          <w:cnfStyle w:val="000000100000" w:firstRow="0" w:lastRow="0" w:firstColumn="0" w:lastColumn="0" w:oddVBand="0" w:evenVBand="0" w:oddHBand="1" w:evenHBand="0" w:firstRowFirstColumn="0" w:firstRowLastColumn="0" w:lastRowFirstColumn="0" w:lastRowLastColumn="0"/>
          <w:trHeight w:val="12"/>
          <w:jc w:val="center"/>
        </w:trPr>
        <w:tc>
          <w:tcPr>
            <w:cnfStyle w:val="001000000000" w:firstRow="0" w:lastRow="0" w:firstColumn="1" w:lastColumn="0" w:oddVBand="0" w:evenVBand="0" w:oddHBand="0" w:evenHBand="0" w:firstRowFirstColumn="0" w:firstRowLastColumn="0" w:lastRowFirstColumn="0" w:lastRowLastColumn="0"/>
            <w:tcW w:w="3834" w:type="dxa"/>
            <w:noWrap/>
            <w:hideMark/>
          </w:tcPr>
          <w:p w14:paraId="69D945E2" w14:textId="77777777" w:rsidR="00606AFF" w:rsidRPr="002946A9" w:rsidRDefault="00606AFF" w:rsidP="00F16B46">
            <w:pPr>
              <w:jc w:val="center"/>
              <w:rPr>
                <w:rFonts w:cs="Calibri"/>
                <w:bCs w:val="0"/>
                <w:color w:val="000000"/>
                <w:sz w:val="20"/>
                <w:szCs w:val="20"/>
              </w:rPr>
            </w:pPr>
            <w:r w:rsidRPr="002946A9">
              <w:rPr>
                <w:rFonts w:cs="Calibri"/>
                <w:bCs w:val="0"/>
                <w:color w:val="000000"/>
                <w:sz w:val="20"/>
                <w:szCs w:val="20"/>
              </w:rPr>
              <w:t>Total general</w:t>
            </w:r>
          </w:p>
        </w:tc>
        <w:tc>
          <w:tcPr>
            <w:tcW w:w="3391" w:type="dxa"/>
            <w:tcBorders>
              <w:top w:val="nil"/>
              <w:left w:val="nil"/>
              <w:bottom w:val="single" w:sz="8" w:space="0" w:color="FFFFFF"/>
              <w:right w:val="single" w:sz="8" w:space="0" w:color="FFFFFF"/>
            </w:tcBorders>
            <w:shd w:val="clear" w:color="000000" w:fill="BFE2A8"/>
            <w:noWrap/>
            <w:hideMark/>
          </w:tcPr>
          <w:p w14:paraId="4F5ACF03" w14:textId="77777777" w:rsidR="00606AFF" w:rsidRPr="002946A9" w:rsidRDefault="00606AFF" w:rsidP="00F16B46">
            <w:pPr>
              <w:cnfStyle w:val="000000100000" w:firstRow="0" w:lastRow="0" w:firstColumn="0" w:lastColumn="0" w:oddVBand="0" w:evenVBand="0" w:oddHBand="1" w:evenHBand="0" w:firstRowFirstColumn="0" w:firstRowLastColumn="0" w:lastRowFirstColumn="0" w:lastRowLastColumn="0"/>
              <w:rPr>
                <w:rFonts w:cs="Calibri"/>
                <w:b/>
                <w:bCs/>
                <w:color w:val="000000"/>
                <w:sz w:val="20"/>
                <w:szCs w:val="20"/>
              </w:rPr>
            </w:pPr>
            <w:r w:rsidRPr="006014B5">
              <w:rPr>
                <w:rFonts w:eastAsia="Times New Roman" w:cs="Calibri"/>
                <w:b/>
                <w:bCs/>
                <w:sz w:val="20"/>
                <w:szCs w:val="20"/>
                <w:lang w:eastAsia="es-CO"/>
              </w:rPr>
              <w:t>2,355,542</w:t>
            </w:r>
          </w:p>
        </w:tc>
      </w:tr>
      <w:tr w:rsidR="00606AFF" w:rsidRPr="002946A9" w14:paraId="0428CD2B" w14:textId="77777777" w:rsidTr="00F16B46">
        <w:trPr>
          <w:cnfStyle w:val="000000010000" w:firstRow="0" w:lastRow="0" w:firstColumn="0" w:lastColumn="0" w:oddVBand="0" w:evenVBand="0" w:oddHBand="0" w:evenHBand="1" w:firstRowFirstColumn="0" w:firstRowLastColumn="0" w:lastRowFirstColumn="0" w:lastRowLastColumn="0"/>
          <w:trHeight w:val="12"/>
          <w:jc w:val="center"/>
        </w:trPr>
        <w:tc>
          <w:tcPr>
            <w:cnfStyle w:val="001000000000" w:firstRow="0" w:lastRow="0" w:firstColumn="1" w:lastColumn="0" w:oddVBand="0" w:evenVBand="0" w:oddHBand="0" w:evenHBand="0" w:firstRowFirstColumn="0" w:firstRowLastColumn="0" w:lastRowFirstColumn="0" w:lastRowLastColumn="0"/>
            <w:tcW w:w="7225" w:type="dxa"/>
            <w:gridSpan w:val="2"/>
            <w:shd w:val="clear" w:color="auto" w:fill="DFF0D3" w:themeFill="accent2" w:themeFillTint="33"/>
            <w:noWrap/>
          </w:tcPr>
          <w:p w14:paraId="32FF388A" w14:textId="77777777" w:rsidR="00606AFF" w:rsidRPr="002946A9" w:rsidRDefault="00606AFF" w:rsidP="00F16B46">
            <w:pPr>
              <w:rPr>
                <w:rFonts w:cs="Calibri"/>
                <w:b w:val="0"/>
                <w:bCs w:val="0"/>
                <w:color w:val="000000"/>
                <w:sz w:val="20"/>
                <w:szCs w:val="20"/>
              </w:rPr>
            </w:pPr>
            <w:r w:rsidRPr="002946A9">
              <w:rPr>
                <w:rFonts w:cs="Calibri"/>
                <w:b w:val="0"/>
                <w:bCs w:val="0"/>
                <w:i/>
                <w:color w:val="000000"/>
                <w:sz w:val="18"/>
                <w:szCs w:val="18"/>
              </w:rPr>
              <w:t>* Valores en millones de pesos a diciembre del 2017.</w:t>
            </w:r>
          </w:p>
        </w:tc>
      </w:tr>
    </w:tbl>
    <w:p w14:paraId="4585AB5E" w14:textId="77777777" w:rsidR="00331F3B" w:rsidRPr="002946A9" w:rsidRDefault="00331F3B" w:rsidP="00DF29CB">
      <w:pPr>
        <w:spacing w:after="0"/>
        <w:ind w:left="360"/>
        <w:jc w:val="both"/>
        <w:rPr>
          <w:rFonts w:ascii="Trebuchet MS" w:hAnsi="Trebuchet MS"/>
          <w:szCs w:val="24"/>
        </w:rPr>
      </w:pPr>
    </w:p>
    <w:p w14:paraId="4B09D041" w14:textId="39270721" w:rsidR="000A09AA" w:rsidRPr="002946A9" w:rsidRDefault="0038251A" w:rsidP="00DF29CB">
      <w:pPr>
        <w:spacing w:after="0"/>
        <w:ind w:left="360"/>
        <w:jc w:val="both"/>
        <w:rPr>
          <w:rFonts w:ascii="Trebuchet MS" w:hAnsi="Trebuchet MS"/>
          <w:szCs w:val="24"/>
        </w:rPr>
      </w:pPr>
      <w:r w:rsidRPr="002946A9">
        <w:rPr>
          <w:rFonts w:ascii="Trebuchet MS" w:hAnsi="Trebuchet MS"/>
          <w:szCs w:val="24"/>
        </w:rPr>
        <w:t xml:space="preserve">El monto más grande de inversión se proyecta para </w:t>
      </w:r>
      <w:r w:rsidR="006675E5" w:rsidRPr="002946A9">
        <w:rPr>
          <w:rFonts w:ascii="Trebuchet MS" w:hAnsi="Trebuchet MS"/>
          <w:szCs w:val="24"/>
        </w:rPr>
        <w:t xml:space="preserve">la </w:t>
      </w:r>
      <w:r w:rsidR="006014B5">
        <w:rPr>
          <w:rFonts w:ascii="Trebuchet MS" w:hAnsi="Trebuchet MS"/>
          <w:szCs w:val="24"/>
        </w:rPr>
        <w:t>expansión</w:t>
      </w:r>
      <w:r w:rsidR="006675E5" w:rsidRPr="002946A9">
        <w:rPr>
          <w:rFonts w:ascii="Trebuchet MS" w:hAnsi="Trebuchet MS"/>
          <w:szCs w:val="24"/>
        </w:rPr>
        <w:t xml:space="preserve"> de activos</w:t>
      </w:r>
      <w:r w:rsidR="008B30BF" w:rsidRPr="002946A9">
        <w:rPr>
          <w:rFonts w:ascii="Trebuchet MS" w:hAnsi="Trebuchet MS"/>
          <w:szCs w:val="24"/>
        </w:rPr>
        <w:t xml:space="preserve">, por un valor de </w:t>
      </w:r>
      <w:r w:rsidR="006014B5">
        <w:rPr>
          <w:rFonts w:ascii="Trebuchet MS" w:hAnsi="Trebuchet MS"/>
          <w:szCs w:val="24"/>
        </w:rPr>
        <w:t>1,182,034</w:t>
      </w:r>
      <w:r w:rsidR="00480C64" w:rsidRPr="002946A9">
        <w:rPr>
          <w:rFonts w:ascii="Trebuchet MS" w:hAnsi="Trebuchet MS"/>
          <w:szCs w:val="24"/>
        </w:rPr>
        <w:t xml:space="preserve"> </w:t>
      </w:r>
      <w:r w:rsidR="008B30BF" w:rsidRPr="002946A9">
        <w:rPr>
          <w:rFonts w:ascii="Trebuchet MS" w:hAnsi="Trebuchet MS"/>
          <w:szCs w:val="24"/>
        </w:rPr>
        <w:t xml:space="preserve">millones de pesos, equivalente al </w:t>
      </w:r>
      <w:r w:rsidR="006014B5">
        <w:rPr>
          <w:rFonts w:ascii="Trebuchet MS" w:hAnsi="Trebuchet MS"/>
          <w:szCs w:val="24"/>
        </w:rPr>
        <w:t>50</w:t>
      </w:r>
      <w:r w:rsidR="00EB6E93" w:rsidRPr="002946A9">
        <w:rPr>
          <w:rFonts w:ascii="Trebuchet MS" w:hAnsi="Trebuchet MS"/>
          <w:szCs w:val="24"/>
        </w:rPr>
        <w:t>% del plan.</w:t>
      </w:r>
    </w:p>
    <w:p w14:paraId="23F225AC" w14:textId="77777777" w:rsidR="003B4E37" w:rsidRPr="002946A9" w:rsidRDefault="003B4E37" w:rsidP="00DF29CB">
      <w:pPr>
        <w:ind w:left="360"/>
        <w:jc w:val="both"/>
        <w:rPr>
          <w:rFonts w:ascii="Trebuchet MS" w:hAnsi="Trebuchet MS"/>
          <w:szCs w:val="24"/>
        </w:rPr>
      </w:pPr>
    </w:p>
    <w:p w14:paraId="18BAE5FB" w14:textId="1E706BB9" w:rsidR="003B4E37" w:rsidRPr="002946A9" w:rsidRDefault="00E64947" w:rsidP="00DF29CB">
      <w:pPr>
        <w:numPr>
          <w:ilvl w:val="2"/>
          <w:numId w:val="2"/>
        </w:numPr>
        <w:ind w:left="1225" w:hanging="505"/>
        <w:jc w:val="both"/>
        <w:outlineLvl w:val="2"/>
        <w:rPr>
          <w:rFonts w:ascii="Trebuchet MS" w:hAnsi="Trebuchet MS"/>
          <w:b/>
          <w:bCs/>
          <w:szCs w:val="24"/>
        </w:rPr>
      </w:pPr>
      <w:bookmarkStart w:id="155" w:name="_Toc225529563"/>
      <w:r w:rsidRPr="002946A9">
        <w:rPr>
          <w:rFonts w:ascii="Trebuchet MS" w:hAnsi="Trebuchet MS"/>
          <w:b/>
          <w:bCs/>
          <w:szCs w:val="24"/>
        </w:rPr>
        <w:t>Inversiones en los p</w:t>
      </w:r>
      <w:r w:rsidR="003B4E37" w:rsidRPr="002946A9">
        <w:rPr>
          <w:rFonts w:ascii="Trebuchet MS" w:hAnsi="Trebuchet MS"/>
          <w:b/>
          <w:bCs/>
          <w:szCs w:val="24"/>
        </w:rPr>
        <w:t>royectos más relevantes para EPM y sus usuarios</w:t>
      </w:r>
      <w:bookmarkEnd w:id="155"/>
      <w:r w:rsidR="003B4E37" w:rsidRPr="002946A9">
        <w:rPr>
          <w:rFonts w:ascii="Trebuchet MS" w:hAnsi="Trebuchet MS"/>
          <w:b/>
          <w:bCs/>
          <w:szCs w:val="24"/>
        </w:rPr>
        <w:t xml:space="preserve">  </w:t>
      </w:r>
    </w:p>
    <w:p w14:paraId="0ED17CB0" w14:textId="3F4E875D" w:rsidR="004B4005" w:rsidRPr="002946A9" w:rsidRDefault="00BD24D7" w:rsidP="00DF29CB">
      <w:pPr>
        <w:ind w:left="360"/>
        <w:jc w:val="both"/>
        <w:rPr>
          <w:rFonts w:ascii="Trebuchet MS" w:hAnsi="Trebuchet MS"/>
          <w:szCs w:val="24"/>
        </w:rPr>
      </w:pPr>
      <w:r w:rsidRPr="002946A9">
        <w:rPr>
          <w:rFonts w:ascii="Trebuchet MS" w:hAnsi="Trebuchet MS"/>
          <w:szCs w:val="24"/>
        </w:rPr>
        <w:t xml:space="preserve">Dentro de los </w:t>
      </w:r>
      <w:r w:rsidR="003236C0" w:rsidRPr="002946A9">
        <w:rPr>
          <w:rFonts w:ascii="Trebuchet MS" w:hAnsi="Trebuchet MS"/>
          <w:szCs w:val="24"/>
        </w:rPr>
        <w:t>69</w:t>
      </w:r>
      <w:r w:rsidRPr="002946A9">
        <w:rPr>
          <w:rFonts w:ascii="Trebuchet MS" w:hAnsi="Trebuchet MS"/>
          <w:szCs w:val="24"/>
        </w:rPr>
        <w:t xml:space="preserve"> proyectos aprobados para su ejecución</w:t>
      </w:r>
      <w:r w:rsidR="00CE4A21" w:rsidRPr="002946A9">
        <w:rPr>
          <w:rFonts w:ascii="Trebuchet MS" w:hAnsi="Trebuchet MS"/>
          <w:szCs w:val="24"/>
        </w:rPr>
        <w:t>,</w:t>
      </w:r>
      <w:r w:rsidRPr="002946A9">
        <w:rPr>
          <w:rFonts w:ascii="Trebuchet MS" w:hAnsi="Trebuchet MS"/>
          <w:szCs w:val="24"/>
        </w:rPr>
        <w:t xml:space="preserve"> </w:t>
      </w:r>
      <w:r w:rsidR="00160AE2" w:rsidRPr="002946A9">
        <w:rPr>
          <w:rFonts w:ascii="Trebuchet MS" w:hAnsi="Trebuchet MS"/>
          <w:szCs w:val="24"/>
        </w:rPr>
        <w:t>pertenecientes al</w:t>
      </w:r>
      <w:r w:rsidRPr="002946A9">
        <w:rPr>
          <w:rFonts w:ascii="Trebuchet MS" w:hAnsi="Trebuchet MS"/>
          <w:szCs w:val="24"/>
        </w:rPr>
        <w:t xml:space="preserve"> plan de inversiones regulatorio 20</w:t>
      </w:r>
      <w:r w:rsidR="003236C0" w:rsidRPr="002946A9">
        <w:rPr>
          <w:rFonts w:ascii="Trebuchet MS" w:hAnsi="Trebuchet MS"/>
          <w:szCs w:val="24"/>
        </w:rPr>
        <w:t>2</w:t>
      </w:r>
      <w:r w:rsidR="00AC11C0">
        <w:rPr>
          <w:rFonts w:ascii="Trebuchet MS" w:hAnsi="Trebuchet MS"/>
          <w:szCs w:val="24"/>
        </w:rPr>
        <w:t>3</w:t>
      </w:r>
      <w:r w:rsidRPr="002946A9">
        <w:rPr>
          <w:rFonts w:ascii="Trebuchet MS" w:hAnsi="Trebuchet MS"/>
          <w:szCs w:val="24"/>
        </w:rPr>
        <w:t xml:space="preserve"> – 202</w:t>
      </w:r>
      <w:r w:rsidR="00AC11C0">
        <w:rPr>
          <w:rFonts w:ascii="Trebuchet MS" w:hAnsi="Trebuchet MS"/>
          <w:szCs w:val="24"/>
        </w:rPr>
        <w:t>7</w:t>
      </w:r>
      <w:r w:rsidR="00CE4A21" w:rsidRPr="002946A9">
        <w:rPr>
          <w:rFonts w:ascii="Trebuchet MS" w:hAnsi="Trebuchet MS"/>
          <w:szCs w:val="24"/>
        </w:rPr>
        <w:t>,</w:t>
      </w:r>
      <w:r w:rsidRPr="002946A9">
        <w:rPr>
          <w:rFonts w:ascii="Trebuchet MS" w:hAnsi="Trebuchet MS"/>
          <w:szCs w:val="24"/>
        </w:rPr>
        <w:t xml:space="preserve"> se destacan principalmente los siguientes proyectos</w:t>
      </w:r>
      <w:r w:rsidR="004B4005" w:rsidRPr="002946A9">
        <w:rPr>
          <w:rFonts w:ascii="Trebuchet MS" w:hAnsi="Trebuchet MS"/>
          <w:szCs w:val="24"/>
        </w:rPr>
        <w:t>,</w:t>
      </w:r>
      <w:r w:rsidRPr="002946A9">
        <w:rPr>
          <w:rFonts w:ascii="Trebuchet MS" w:hAnsi="Trebuchet MS"/>
          <w:szCs w:val="24"/>
        </w:rPr>
        <w:t xml:space="preserve"> dad</w:t>
      </w:r>
      <w:r w:rsidR="00A45A1A" w:rsidRPr="002946A9">
        <w:rPr>
          <w:rFonts w:ascii="Trebuchet MS" w:hAnsi="Trebuchet MS"/>
          <w:szCs w:val="24"/>
        </w:rPr>
        <w:t>a</w:t>
      </w:r>
      <w:r w:rsidRPr="002946A9">
        <w:rPr>
          <w:rFonts w:ascii="Trebuchet MS" w:hAnsi="Trebuchet MS"/>
          <w:szCs w:val="24"/>
        </w:rPr>
        <w:t xml:space="preserve"> su gran relevancia</w:t>
      </w:r>
      <w:r w:rsidR="00C202C2" w:rsidRPr="002946A9">
        <w:rPr>
          <w:rFonts w:ascii="Trebuchet MS" w:hAnsi="Trebuchet MS"/>
          <w:szCs w:val="24"/>
        </w:rPr>
        <w:t xml:space="preserve"> </w:t>
      </w:r>
      <w:r w:rsidRPr="002946A9">
        <w:rPr>
          <w:rFonts w:ascii="Trebuchet MS" w:hAnsi="Trebuchet MS"/>
          <w:szCs w:val="24"/>
        </w:rPr>
        <w:t xml:space="preserve">para EPM </w:t>
      </w:r>
      <w:r w:rsidR="00C202C2" w:rsidRPr="002946A9">
        <w:rPr>
          <w:rFonts w:ascii="Trebuchet MS" w:hAnsi="Trebuchet MS"/>
          <w:szCs w:val="24"/>
        </w:rPr>
        <w:t xml:space="preserve">y </w:t>
      </w:r>
      <w:r w:rsidRPr="002946A9">
        <w:rPr>
          <w:rFonts w:ascii="Trebuchet MS" w:hAnsi="Trebuchet MS"/>
          <w:szCs w:val="24"/>
        </w:rPr>
        <w:t>para los usuarios y regiones que atiende:</w:t>
      </w:r>
    </w:p>
    <w:p w14:paraId="53BE3EAB" w14:textId="0A07E1DA" w:rsidR="00AC11C0" w:rsidRDefault="00AC11C0" w:rsidP="00D22BC2">
      <w:pPr>
        <w:pStyle w:val="Prrafodelista"/>
        <w:numPr>
          <w:ilvl w:val="0"/>
          <w:numId w:val="5"/>
        </w:numPr>
        <w:ind w:left="714" w:hanging="357"/>
        <w:contextualSpacing w:val="0"/>
        <w:jc w:val="both"/>
        <w:rPr>
          <w:rFonts w:ascii="Trebuchet MS" w:hAnsi="Trebuchet MS"/>
          <w:szCs w:val="24"/>
        </w:rPr>
      </w:pPr>
      <w:r>
        <w:rPr>
          <w:rFonts w:ascii="Trebuchet MS" w:hAnsi="Trebuchet MS"/>
          <w:szCs w:val="24"/>
        </w:rPr>
        <w:t>E</w:t>
      </w:r>
      <w:r w:rsidRPr="002946A9">
        <w:rPr>
          <w:rFonts w:ascii="Trebuchet MS" w:hAnsi="Trebuchet MS"/>
          <w:szCs w:val="24"/>
        </w:rPr>
        <w:t xml:space="preserve">l proyecto Expansión VP T&amp;D, </w:t>
      </w:r>
      <w:r>
        <w:rPr>
          <w:rFonts w:ascii="Trebuchet MS" w:hAnsi="Trebuchet MS"/>
          <w:szCs w:val="24"/>
        </w:rPr>
        <w:t>el cual</w:t>
      </w:r>
      <w:r w:rsidRPr="002946A9">
        <w:rPr>
          <w:rFonts w:ascii="Trebuchet MS" w:hAnsi="Trebuchet MS"/>
          <w:szCs w:val="24"/>
        </w:rPr>
        <w:t xml:space="preserve"> está enfocado en la atención de la demanda en instalaciones existentes</w:t>
      </w:r>
      <w:r>
        <w:rPr>
          <w:rFonts w:ascii="Trebuchet MS" w:hAnsi="Trebuchet MS"/>
          <w:szCs w:val="24"/>
        </w:rPr>
        <w:t xml:space="preserve"> y es el proyecto con mayor inversión para el periodo cubierto por el plan aprobado</w:t>
      </w:r>
      <w:r w:rsidRPr="002946A9">
        <w:rPr>
          <w:rFonts w:ascii="Trebuchet MS" w:hAnsi="Trebuchet MS"/>
          <w:szCs w:val="24"/>
        </w:rPr>
        <w:t>.</w:t>
      </w:r>
    </w:p>
    <w:p w14:paraId="1E221BFF" w14:textId="33B1AF02" w:rsidR="00BD25D3" w:rsidRDefault="00BD25D3" w:rsidP="00D22BC2">
      <w:pPr>
        <w:pStyle w:val="Prrafodelista"/>
        <w:numPr>
          <w:ilvl w:val="0"/>
          <w:numId w:val="5"/>
        </w:numPr>
        <w:ind w:left="714" w:hanging="357"/>
        <w:contextualSpacing w:val="0"/>
        <w:jc w:val="both"/>
        <w:rPr>
          <w:rFonts w:ascii="Trebuchet MS" w:hAnsi="Trebuchet MS"/>
          <w:szCs w:val="24"/>
        </w:rPr>
      </w:pPr>
      <w:r>
        <w:rPr>
          <w:rFonts w:ascii="Trebuchet MS" w:hAnsi="Trebuchet MS"/>
          <w:szCs w:val="24"/>
        </w:rPr>
        <w:t>Nuevas subestaciones Bajirá, Ayurá, Guarcama, Industriales, Lagunas y Maderos.</w:t>
      </w:r>
    </w:p>
    <w:p w14:paraId="263D5B69" w14:textId="1EDCF7FB" w:rsidR="00AC11C0" w:rsidRDefault="00AC11C0" w:rsidP="00D22BC2">
      <w:pPr>
        <w:pStyle w:val="Prrafodelista"/>
        <w:numPr>
          <w:ilvl w:val="0"/>
          <w:numId w:val="5"/>
        </w:numPr>
        <w:ind w:left="714" w:hanging="357"/>
        <w:contextualSpacing w:val="0"/>
        <w:jc w:val="both"/>
        <w:rPr>
          <w:rFonts w:ascii="Trebuchet MS" w:hAnsi="Trebuchet MS"/>
          <w:szCs w:val="24"/>
        </w:rPr>
      </w:pPr>
      <w:r>
        <w:rPr>
          <w:rFonts w:ascii="Trebuchet MS" w:hAnsi="Trebuchet MS"/>
          <w:szCs w:val="24"/>
        </w:rPr>
        <w:t>Proyectos de conexión de generación para mejorar la capacidad del sistema como lo son los parques solares Inti, Urabá 1 y 2</w:t>
      </w:r>
      <w:r w:rsidR="00BD25D3">
        <w:rPr>
          <w:rFonts w:ascii="Trebuchet MS" w:hAnsi="Trebuchet MS"/>
          <w:szCs w:val="24"/>
        </w:rPr>
        <w:t xml:space="preserve"> y Manglares y las PCHs Aures Alto, Conde, EL Remanso, Guaico, La Aurrá, Mulatos, Nare, Noque, santa Inés, Sirgua y TZ II.</w:t>
      </w:r>
    </w:p>
    <w:p w14:paraId="0D37F55A" w14:textId="622CCD58" w:rsidR="007B75F8" w:rsidRDefault="003236C0" w:rsidP="00D22BC2">
      <w:pPr>
        <w:pStyle w:val="Prrafodelista"/>
        <w:numPr>
          <w:ilvl w:val="0"/>
          <w:numId w:val="5"/>
        </w:numPr>
        <w:ind w:left="714" w:hanging="357"/>
        <w:contextualSpacing w:val="0"/>
        <w:jc w:val="both"/>
        <w:rPr>
          <w:rFonts w:ascii="Trebuchet MS" w:hAnsi="Trebuchet MS"/>
          <w:szCs w:val="24"/>
        </w:rPr>
      </w:pPr>
      <w:r w:rsidRPr="002946A9">
        <w:rPr>
          <w:rFonts w:ascii="Trebuchet MS" w:hAnsi="Trebuchet MS"/>
          <w:szCs w:val="24"/>
        </w:rPr>
        <w:t xml:space="preserve">Ampliación de capacidad en las subestaciones </w:t>
      </w:r>
      <w:r w:rsidR="00BD25D3">
        <w:rPr>
          <w:rFonts w:ascii="Trebuchet MS" w:hAnsi="Trebuchet MS"/>
          <w:szCs w:val="24"/>
        </w:rPr>
        <w:t>Necoclí, Rodeo, Andes y Caldas y conexión al STN de las subestaciones San Lorenzo II y Carrieles.</w:t>
      </w:r>
    </w:p>
    <w:p w14:paraId="38CB9367" w14:textId="7F52CC82" w:rsidR="00BD25D3" w:rsidRPr="002946A9" w:rsidRDefault="00BD25D3" w:rsidP="00D22BC2">
      <w:pPr>
        <w:pStyle w:val="Prrafodelista"/>
        <w:numPr>
          <w:ilvl w:val="0"/>
          <w:numId w:val="5"/>
        </w:numPr>
        <w:ind w:left="714" w:hanging="357"/>
        <w:contextualSpacing w:val="0"/>
        <w:jc w:val="both"/>
        <w:rPr>
          <w:rFonts w:ascii="Trebuchet MS" w:hAnsi="Trebuchet MS"/>
          <w:szCs w:val="24"/>
        </w:rPr>
      </w:pPr>
      <w:r>
        <w:rPr>
          <w:rFonts w:ascii="Trebuchet MS" w:hAnsi="Trebuchet MS"/>
          <w:szCs w:val="24"/>
        </w:rPr>
        <w:t>Continuación de la expansión de la Fibra óptica.</w:t>
      </w:r>
    </w:p>
    <w:p w14:paraId="4A8C2ED5" w14:textId="6D5CDED1" w:rsidR="001E3AC5" w:rsidRPr="002946A9" w:rsidRDefault="00BD24D7" w:rsidP="00DF29CB">
      <w:pPr>
        <w:pStyle w:val="Prrafodelista"/>
        <w:numPr>
          <w:ilvl w:val="0"/>
          <w:numId w:val="5"/>
        </w:numPr>
        <w:ind w:left="714" w:hanging="357"/>
        <w:contextualSpacing w:val="0"/>
        <w:jc w:val="both"/>
        <w:rPr>
          <w:rFonts w:ascii="Trebuchet MS" w:hAnsi="Trebuchet MS"/>
          <w:szCs w:val="24"/>
        </w:rPr>
      </w:pPr>
      <w:r w:rsidRPr="002946A9">
        <w:rPr>
          <w:rFonts w:ascii="Trebuchet MS" w:hAnsi="Trebuchet MS"/>
          <w:szCs w:val="24"/>
        </w:rPr>
        <w:t xml:space="preserve">Modernización </w:t>
      </w:r>
      <w:r w:rsidR="00BD25D3">
        <w:rPr>
          <w:rFonts w:ascii="Trebuchet MS" w:hAnsi="Trebuchet MS"/>
          <w:szCs w:val="24"/>
        </w:rPr>
        <w:t>de las subestaciones Ancón Sur, Betulia, Guadalupe IV, Miraflores, El Limón, Valparaíso y Doradal</w:t>
      </w:r>
      <w:r w:rsidRPr="002946A9">
        <w:rPr>
          <w:rFonts w:ascii="Trebuchet MS" w:hAnsi="Trebuchet MS"/>
          <w:szCs w:val="24"/>
        </w:rPr>
        <w:t xml:space="preserve">. </w:t>
      </w:r>
    </w:p>
    <w:p w14:paraId="5FC7331E" w14:textId="47F6B2FC" w:rsidR="001E3AC5" w:rsidRPr="002946A9" w:rsidRDefault="00BD24D7" w:rsidP="00DF29CB">
      <w:pPr>
        <w:pStyle w:val="Prrafodelista"/>
        <w:numPr>
          <w:ilvl w:val="0"/>
          <w:numId w:val="5"/>
        </w:numPr>
        <w:ind w:left="714" w:hanging="357"/>
        <w:contextualSpacing w:val="0"/>
        <w:jc w:val="both"/>
        <w:rPr>
          <w:rFonts w:ascii="Trebuchet MS" w:hAnsi="Trebuchet MS"/>
          <w:szCs w:val="24"/>
        </w:rPr>
      </w:pPr>
      <w:r w:rsidRPr="002946A9">
        <w:rPr>
          <w:rFonts w:ascii="Trebuchet MS" w:hAnsi="Trebuchet MS"/>
          <w:szCs w:val="24"/>
        </w:rPr>
        <w:t>Mejoramiento de Calidad en Media Tensión</w:t>
      </w:r>
      <w:r w:rsidR="001E3AC5" w:rsidRPr="002946A9">
        <w:rPr>
          <w:rFonts w:ascii="Trebuchet MS" w:hAnsi="Trebuchet MS"/>
          <w:szCs w:val="24"/>
        </w:rPr>
        <w:t>,</w:t>
      </w:r>
      <w:r w:rsidRPr="002946A9">
        <w:rPr>
          <w:rFonts w:ascii="Trebuchet MS" w:hAnsi="Trebuchet MS"/>
          <w:szCs w:val="24"/>
        </w:rPr>
        <w:t xml:space="preserve"> para mejorar el servicio </w:t>
      </w:r>
      <w:r w:rsidR="00C1238D" w:rsidRPr="002946A9">
        <w:rPr>
          <w:rFonts w:ascii="Trebuchet MS" w:hAnsi="Trebuchet MS"/>
          <w:szCs w:val="24"/>
        </w:rPr>
        <w:t xml:space="preserve">prestado a los usuarios </w:t>
      </w:r>
      <w:r w:rsidRPr="002946A9">
        <w:rPr>
          <w:rFonts w:ascii="Trebuchet MS" w:hAnsi="Trebuchet MS"/>
          <w:szCs w:val="24"/>
        </w:rPr>
        <w:t>final</w:t>
      </w:r>
      <w:r w:rsidR="00DB0481" w:rsidRPr="002946A9">
        <w:rPr>
          <w:rFonts w:ascii="Trebuchet MS" w:hAnsi="Trebuchet MS"/>
          <w:szCs w:val="24"/>
        </w:rPr>
        <w:t>es</w:t>
      </w:r>
      <w:r w:rsidR="00C1238D" w:rsidRPr="002946A9">
        <w:rPr>
          <w:rFonts w:ascii="Trebuchet MS" w:hAnsi="Trebuchet MS"/>
          <w:szCs w:val="24"/>
        </w:rPr>
        <w:t>.</w:t>
      </w:r>
      <w:r w:rsidRPr="002946A9">
        <w:rPr>
          <w:rFonts w:ascii="Trebuchet MS" w:hAnsi="Trebuchet MS"/>
          <w:szCs w:val="24"/>
        </w:rPr>
        <w:t xml:space="preserve"> </w:t>
      </w:r>
    </w:p>
    <w:p w14:paraId="47B2CC67" w14:textId="2BE1D314" w:rsidR="00BB6526" w:rsidRDefault="00BD24D7" w:rsidP="00DF29CB">
      <w:pPr>
        <w:pStyle w:val="Prrafodelista"/>
        <w:numPr>
          <w:ilvl w:val="0"/>
          <w:numId w:val="5"/>
        </w:numPr>
        <w:ind w:left="714" w:hanging="357"/>
        <w:contextualSpacing w:val="0"/>
        <w:jc w:val="both"/>
        <w:rPr>
          <w:rFonts w:ascii="Trebuchet MS" w:hAnsi="Trebuchet MS"/>
          <w:szCs w:val="24"/>
        </w:rPr>
      </w:pPr>
      <w:r w:rsidRPr="002946A9">
        <w:rPr>
          <w:rFonts w:ascii="Trebuchet MS" w:hAnsi="Trebuchet MS"/>
          <w:szCs w:val="24"/>
        </w:rPr>
        <w:t xml:space="preserve">Gestión y Control de Pérdidas de Energía, el cual, está enfocado en el control de las pérdidas del sistema de EPM. </w:t>
      </w:r>
    </w:p>
    <w:p w14:paraId="30140F3E" w14:textId="0A962395" w:rsidR="00A8156A" w:rsidRPr="002946A9" w:rsidRDefault="00A8156A" w:rsidP="00DF29CB">
      <w:pPr>
        <w:pStyle w:val="Prrafodelista"/>
        <w:numPr>
          <w:ilvl w:val="0"/>
          <w:numId w:val="5"/>
        </w:numPr>
        <w:ind w:left="714" w:hanging="357"/>
        <w:contextualSpacing w:val="0"/>
        <w:jc w:val="both"/>
        <w:rPr>
          <w:rFonts w:ascii="Trebuchet MS" w:hAnsi="Trebuchet MS"/>
          <w:szCs w:val="24"/>
        </w:rPr>
      </w:pPr>
      <w:r>
        <w:rPr>
          <w:rFonts w:ascii="Trebuchet MS" w:hAnsi="Trebuchet MS"/>
          <w:szCs w:val="24"/>
        </w:rPr>
        <w:t>Programas de reposición de activos como Reposición VPT&amp;D, Reposición subestaciones y líneas, Reposición de cables y transformadores y PRAS</w:t>
      </w:r>
    </w:p>
    <w:p w14:paraId="551595F7" w14:textId="7AD9F431" w:rsidR="003B4E37" w:rsidRPr="002946A9" w:rsidRDefault="00BD24D7" w:rsidP="00DF29CB">
      <w:pPr>
        <w:ind w:left="360"/>
        <w:jc w:val="both"/>
        <w:rPr>
          <w:rFonts w:ascii="Trebuchet MS" w:hAnsi="Trebuchet MS"/>
          <w:szCs w:val="24"/>
        </w:rPr>
      </w:pPr>
      <w:r w:rsidRPr="002946A9">
        <w:rPr>
          <w:rFonts w:ascii="Trebuchet MS" w:hAnsi="Trebuchet MS"/>
          <w:szCs w:val="24"/>
        </w:rPr>
        <w:lastRenderedPageBreak/>
        <w:t>Los montos de inversión aprobados para estos proyectos se presentan</w:t>
      </w:r>
      <w:r w:rsidR="00C37369" w:rsidRPr="002946A9">
        <w:rPr>
          <w:rFonts w:ascii="Trebuchet MS" w:hAnsi="Trebuchet MS"/>
          <w:szCs w:val="24"/>
        </w:rPr>
        <w:t xml:space="preserve"> en la</w:t>
      </w:r>
      <w:r w:rsidR="00DF18B9" w:rsidRPr="002946A9">
        <w:rPr>
          <w:rFonts w:ascii="Trebuchet MS" w:hAnsi="Trebuchet MS"/>
          <w:szCs w:val="24"/>
        </w:rPr>
        <w:t xml:space="preserve"> </w:t>
      </w:r>
      <w:r w:rsidR="00DF18B9" w:rsidRPr="002946A9">
        <w:rPr>
          <w:rFonts w:ascii="Trebuchet MS" w:hAnsi="Trebuchet MS"/>
          <w:szCs w:val="24"/>
        </w:rPr>
        <w:fldChar w:fldCharType="begin"/>
      </w:r>
      <w:r w:rsidR="00DF18B9" w:rsidRPr="002946A9">
        <w:rPr>
          <w:rFonts w:ascii="Trebuchet MS" w:hAnsi="Trebuchet MS"/>
          <w:szCs w:val="24"/>
        </w:rPr>
        <w:instrText xml:space="preserve"> REF _Ref66876050 \h </w:instrText>
      </w:r>
      <w:r w:rsidR="00DF29CB" w:rsidRPr="002946A9">
        <w:rPr>
          <w:rFonts w:ascii="Trebuchet MS" w:hAnsi="Trebuchet MS"/>
          <w:szCs w:val="24"/>
        </w:rPr>
        <w:instrText xml:space="preserve"> \* MERGEFORMAT </w:instrText>
      </w:r>
      <w:r w:rsidR="00DF18B9" w:rsidRPr="002946A9">
        <w:rPr>
          <w:rFonts w:ascii="Trebuchet MS" w:hAnsi="Trebuchet MS"/>
          <w:szCs w:val="24"/>
        </w:rPr>
      </w:r>
      <w:r w:rsidR="00DF18B9" w:rsidRPr="002946A9">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2</w:t>
      </w:r>
      <w:r w:rsidR="00846ABE" w:rsidRPr="002946A9">
        <w:rPr>
          <w:rFonts w:ascii="Trebuchet MS" w:hAnsi="Trebuchet MS"/>
          <w:noProof/>
        </w:rPr>
        <w:t>.</w:t>
      </w:r>
      <w:r w:rsidR="00846ABE">
        <w:rPr>
          <w:rFonts w:ascii="Trebuchet MS" w:hAnsi="Trebuchet MS"/>
          <w:noProof/>
        </w:rPr>
        <w:t>10</w:t>
      </w:r>
      <w:r w:rsidR="00DF18B9" w:rsidRPr="002946A9">
        <w:rPr>
          <w:rFonts w:ascii="Trebuchet MS" w:hAnsi="Trebuchet MS"/>
          <w:szCs w:val="24"/>
        </w:rPr>
        <w:fldChar w:fldCharType="end"/>
      </w:r>
      <w:r w:rsidR="00E21C17" w:rsidRPr="002946A9">
        <w:rPr>
          <w:rFonts w:ascii="Trebuchet MS" w:hAnsi="Trebuchet MS"/>
          <w:szCs w:val="24"/>
        </w:rPr>
        <w:t>:</w:t>
      </w:r>
    </w:p>
    <w:p w14:paraId="1C77A2A8" w14:textId="6F9E45D0" w:rsidR="000C530C" w:rsidRPr="002946A9" w:rsidRDefault="000C530C" w:rsidP="00DF29CB">
      <w:pPr>
        <w:spacing w:after="0"/>
        <w:ind w:left="360"/>
        <w:jc w:val="both"/>
        <w:rPr>
          <w:rFonts w:ascii="Trebuchet MS" w:hAnsi="Trebuchet MS"/>
          <w:szCs w:val="24"/>
        </w:rPr>
      </w:pPr>
    </w:p>
    <w:p w14:paraId="48DACB96" w14:textId="2DDE6AF5" w:rsidR="00B00B1A" w:rsidRPr="002946A9" w:rsidRDefault="00B00B1A" w:rsidP="00DF29CB">
      <w:pPr>
        <w:ind w:left="1416" w:hanging="1056"/>
        <w:jc w:val="both"/>
        <w:rPr>
          <w:rFonts w:ascii="Trebuchet MS" w:hAnsi="Trebuchet MS"/>
        </w:rPr>
      </w:pPr>
      <w:bookmarkStart w:id="156" w:name="_Ref66876050"/>
      <w:bookmarkStart w:id="157" w:name="_Toc225529608"/>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2</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10</w:t>
      </w:r>
      <w:r w:rsidRPr="002946A9">
        <w:rPr>
          <w:rFonts w:ascii="Trebuchet MS" w:hAnsi="Trebuchet MS"/>
        </w:rPr>
        <w:fldChar w:fldCharType="end"/>
      </w:r>
      <w:bookmarkEnd w:id="156"/>
      <w:r w:rsidRPr="002946A9">
        <w:rPr>
          <w:rFonts w:ascii="Trebuchet MS" w:hAnsi="Trebuchet MS"/>
        </w:rPr>
        <w:t xml:space="preserve">  Inversiones en los proyectos más relevantes del plan 2</w:t>
      </w:r>
      <w:r w:rsidR="003236C0" w:rsidRPr="002946A9">
        <w:rPr>
          <w:rFonts w:ascii="Trebuchet MS" w:hAnsi="Trebuchet MS"/>
        </w:rPr>
        <w:t>02</w:t>
      </w:r>
      <w:r w:rsidR="00BD25D3">
        <w:rPr>
          <w:rFonts w:ascii="Trebuchet MS" w:hAnsi="Trebuchet MS"/>
        </w:rPr>
        <w:t>3</w:t>
      </w:r>
      <w:r w:rsidRPr="002946A9">
        <w:rPr>
          <w:rFonts w:ascii="Trebuchet MS" w:hAnsi="Trebuchet MS"/>
        </w:rPr>
        <w:t xml:space="preserve"> – 20</w:t>
      </w:r>
      <w:r w:rsidR="003236C0" w:rsidRPr="002946A9">
        <w:rPr>
          <w:rFonts w:ascii="Trebuchet MS" w:hAnsi="Trebuchet MS"/>
        </w:rPr>
        <w:t>2</w:t>
      </w:r>
      <w:r w:rsidR="00BD25D3">
        <w:rPr>
          <w:rFonts w:ascii="Trebuchet MS" w:hAnsi="Trebuchet MS"/>
        </w:rPr>
        <w:t>7</w:t>
      </w:r>
      <w:r w:rsidRPr="002946A9">
        <w:rPr>
          <w:rFonts w:ascii="Trebuchet MS" w:hAnsi="Trebuchet MS"/>
        </w:rPr>
        <w:t>.</w:t>
      </w:r>
      <w:bookmarkEnd w:id="157"/>
    </w:p>
    <w:tbl>
      <w:tblPr>
        <w:tblW w:w="9127" w:type="dxa"/>
        <w:jc w:val="center"/>
        <w:tblCellMar>
          <w:left w:w="70" w:type="dxa"/>
          <w:right w:w="70" w:type="dxa"/>
        </w:tblCellMar>
        <w:tblLook w:val="04A0" w:firstRow="1" w:lastRow="0" w:firstColumn="1" w:lastColumn="0" w:noHBand="0" w:noVBand="1"/>
      </w:tblPr>
      <w:tblGrid>
        <w:gridCol w:w="7104"/>
        <w:gridCol w:w="2023"/>
      </w:tblGrid>
      <w:tr w:rsidR="007D45DA" w:rsidRPr="007D45DA" w14:paraId="7A187ED9" w14:textId="77777777" w:rsidTr="00400221">
        <w:trPr>
          <w:trHeight w:val="301"/>
          <w:tblHeader/>
          <w:jc w:val="center"/>
        </w:trPr>
        <w:tc>
          <w:tcPr>
            <w:tcW w:w="7104" w:type="dxa"/>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763093A9" w14:textId="77777777" w:rsidR="007D45DA" w:rsidRPr="007D45DA" w:rsidRDefault="007D45DA" w:rsidP="007D45DA">
            <w:pPr>
              <w:spacing w:after="0" w:line="240" w:lineRule="auto"/>
              <w:jc w:val="center"/>
              <w:rPr>
                <w:rFonts w:ascii="Trebuchet MS" w:eastAsia="Times New Roman" w:hAnsi="Trebuchet MS" w:cs="Calibri"/>
                <w:b/>
                <w:bCs/>
                <w:color w:val="000000"/>
                <w:sz w:val="18"/>
                <w:szCs w:val="18"/>
                <w:lang w:eastAsia="es-CO"/>
              </w:rPr>
            </w:pPr>
            <w:r w:rsidRPr="007D45DA">
              <w:rPr>
                <w:rFonts w:ascii="Trebuchet MS" w:eastAsia="Times New Roman" w:hAnsi="Trebuchet MS" w:cs="Calibri"/>
                <w:b/>
                <w:bCs/>
                <w:color w:val="000000"/>
                <w:sz w:val="18"/>
                <w:szCs w:val="18"/>
                <w:lang w:eastAsia="es-CO"/>
              </w:rPr>
              <w:t>Nombre del proyecto</w:t>
            </w:r>
          </w:p>
        </w:tc>
        <w:tc>
          <w:tcPr>
            <w:tcW w:w="2022" w:type="dxa"/>
            <w:tcBorders>
              <w:top w:val="single" w:sz="8" w:space="0" w:color="FFFFFF"/>
              <w:left w:val="nil"/>
              <w:bottom w:val="single" w:sz="8" w:space="0" w:color="FFFFFF"/>
              <w:right w:val="single" w:sz="8" w:space="0" w:color="FFFFFF"/>
            </w:tcBorders>
            <w:shd w:val="clear" w:color="000000" w:fill="BFE2A8"/>
            <w:noWrap/>
            <w:vAlign w:val="center"/>
            <w:hideMark/>
          </w:tcPr>
          <w:p w14:paraId="409DA039" w14:textId="77777777" w:rsidR="007D45DA" w:rsidRPr="007D45DA" w:rsidRDefault="007D45DA" w:rsidP="007D45DA">
            <w:pPr>
              <w:spacing w:after="0" w:line="240" w:lineRule="auto"/>
              <w:jc w:val="center"/>
              <w:rPr>
                <w:rFonts w:ascii="Trebuchet MS" w:eastAsia="Times New Roman" w:hAnsi="Trebuchet MS" w:cs="Calibri"/>
                <w:b/>
                <w:bCs/>
                <w:color w:val="000000"/>
                <w:sz w:val="18"/>
                <w:szCs w:val="18"/>
                <w:lang w:eastAsia="es-CO"/>
              </w:rPr>
            </w:pPr>
            <w:r w:rsidRPr="007D45DA">
              <w:rPr>
                <w:rFonts w:ascii="Trebuchet MS" w:eastAsia="Times New Roman" w:hAnsi="Trebuchet MS" w:cs="Calibri"/>
                <w:b/>
                <w:bCs/>
                <w:color w:val="000000"/>
                <w:sz w:val="18"/>
                <w:szCs w:val="18"/>
                <w:lang w:eastAsia="es-CO"/>
              </w:rPr>
              <w:t>Inversión total*</w:t>
            </w:r>
          </w:p>
        </w:tc>
      </w:tr>
      <w:tr w:rsidR="007D45DA" w:rsidRPr="007D45DA" w14:paraId="34F722AB"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18C74A5D"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Expansión VP T&amp;D</w:t>
            </w:r>
          </w:p>
        </w:tc>
        <w:tc>
          <w:tcPr>
            <w:tcW w:w="2022" w:type="dxa"/>
            <w:tcBorders>
              <w:top w:val="nil"/>
              <w:left w:val="nil"/>
              <w:bottom w:val="single" w:sz="8" w:space="0" w:color="FFFFFF"/>
              <w:right w:val="single" w:sz="8" w:space="0" w:color="FFFFFF"/>
            </w:tcBorders>
            <w:shd w:val="clear" w:color="000000" w:fill="EAF4D7"/>
            <w:noWrap/>
            <w:vAlign w:val="center"/>
            <w:hideMark/>
          </w:tcPr>
          <w:p w14:paraId="307C8B42"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879,846,252,739</w:t>
            </w:r>
          </w:p>
        </w:tc>
      </w:tr>
      <w:tr w:rsidR="007D45DA" w:rsidRPr="007D45DA" w14:paraId="73BE5CEA"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07F9BCBC"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Nueva subestación Bajirá</w:t>
            </w:r>
          </w:p>
        </w:tc>
        <w:tc>
          <w:tcPr>
            <w:tcW w:w="2022" w:type="dxa"/>
            <w:tcBorders>
              <w:top w:val="nil"/>
              <w:left w:val="nil"/>
              <w:bottom w:val="single" w:sz="8" w:space="0" w:color="FFFFFF"/>
              <w:right w:val="single" w:sz="8" w:space="0" w:color="FFFFFF"/>
            </w:tcBorders>
            <w:shd w:val="clear" w:color="000000" w:fill="D6EAAF"/>
            <w:noWrap/>
            <w:vAlign w:val="center"/>
            <w:hideMark/>
          </w:tcPr>
          <w:p w14:paraId="12CA3E22"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11,232,594,174</w:t>
            </w:r>
          </w:p>
        </w:tc>
      </w:tr>
      <w:tr w:rsidR="007D45DA" w:rsidRPr="007D45DA" w14:paraId="12B2927F"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68FF708C"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Nueva subestación (sector Ayurá)</w:t>
            </w:r>
          </w:p>
        </w:tc>
        <w:tc>
          <w:tcPr>
            <w:tcW w:w="2022" w:type="dxa"/>
            <w:tcBorders>
              <w:top w:val="nil"/>
              <w:left w:val="nil"/>
              <w:bottom w:val="single" w:sz="8" w:space="0" w:color="FFFFFF"/>
              <w:right w:val="single" w:sz="8" w:space="0" w:color="FFFFFF"/>
            </w:tcBorders>
            <w:shd w:val="clear" w:color="000000" w:fill="EAF4D7"/>
            <w:noWrap/>
            <w:vAlign w:val="center"/>
            <w:hideMark/>
          </w:tcPr>
          <w:p w14:paraId="2A8D884C"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17,140,968,732</w:t>
            </w:r>
          </w:p>
        </w:tc>
      </w:tr>
      <w:tr w:rsidR="007D45DA" w:rsidRPr="007D45DA" w14:paraId="444A0B8C"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67AABF2B"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Nueva subestación Guarcama 110 kV</w:t>
            </w:r>
          </w:p>
        </w:tc>
        <w:tc>
          <w:tcPr>
            <w:tcW w:w="2022" w:type="dxa"/>
            <w:tcBorders>
              <w:top w:val="nil"/>
              <w:left w:val="nil"/>
              <w:bottom w:val="single" w:sz="8" w:space="0" w:color="FFFFFF"/>
              <w:right w:val="single" w:sz="8" w:space="0" w:color="FFFFFF"/>
            </w:tcBorders>
            <w:shd w:val="clear" w:color="000000" w:fill="D6EAAF"/>
            <w:noWrap/>
            <w:vAlign w:val="center"/>
            <w:hideMark/>
          </w:tcPr>
          <w:p w14:paraId="1C74B4D5"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29,575,707,444</w:t>
            </w:r>
          </w:p>
        </w:tc>
      </w:tr>
      <w:tr w:rsidR="007D45DA" w:rsidRPr="007D45DA" w14:paraId="1AEFB967"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67A9CE3A"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Nueva subestación Industriales 110/44/13.2 kV</w:t>
            </w:r>
          </w:p>
        </w:tc>
        <w:tc>
          <w:tcPr>
            <w:tcW w:w="2022" w:type="dxa"/>
            <w:tcBorders>
              <w:top w:val="nil"/>
              <w:left w:val="nil"/>
              <w:bottom w:val="single" w:sz="8" w:space="0" w:color="FFFFFF"/>
              <w:right w:val="single" w:sz="8" w:space="0" w:color="FFFFFF"/>
            </w:tcBorders>
            <w:shd w:val="clear" w:color="000000" w:fill="EAF4D7"/>
            <w:noWrap/>
            <w:vAlign w:val="center"/>
            <w:hideMark/>
          </w:tcPr>
          <w:p w14:paraId="78597523"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24,920,027,682</w:t>
            </w:r>
          </w:p>
        </w:tc>
      </w:tr>
      <w:tr w:rsidR="007D45DA" w:rsidRPr="007D45DA" w14:paraId="3E8D51B3"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79A8574B"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Nueva subestación Lagunas 110 kV</w:t>
            </w:r>
          </w:p>
        </w:tc>
        <w:tc>
          <w:tcPr>
            <w:tcW w:w="2022" w:type="dxa"/>
            <w:tcBorders>
              <w:top w:val="nil"/>
              <w:left w:val="nil"/>
              <w:bottom w:val="single" w:sz="8" w:space="0" w:color="FFFFFF"/>
              <w:right w:val="single" w:sz="8" w:space="0" w:color="FFFFFF"/>
            </w:tcBorders>
            <w:shd w:val="clear" w:color="000000" w:fill="D6EAAF"/>
            <w:noWrap/>
            <w:vAlign w:val="center"/>
            <w:hideMark/>
          </w:tcPr>
          <w:p w14:paraId="4A29BEE6"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11,164,229,728</w:t>
            </w:r>
          </w:p>
        </w:tc>
      </w:tr>
      <w:tr w:rsidR="007D45DA" w:rsidRPr="007D45DA" w14:paraId="44CE092A"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4E841931"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Nueva subestación Maderos 44/13.2 kV</w:t>
            </w:r>
          </w:p>
        </w:tc>
        <w:tc>
          <w:tcPr>
            <w:tcW w:w="2022" w:type="dxa"/>
            <w:tcBorders>
              <w:top w:val="nil"/>
              <w:left w:val="nil"/>
              <w:bottom w:val="single" w:sz="8" w:space="0" w:color="FFFFFF"/>
              <w:right w:val="single" w:sz="8" w:space="0" w:color="FFFFFF"/>
            </w:tcBorders>
            <w:shd w:val="clear" w:color="000000" w:fill="EAF4D7"/>
            <w:noWrap/>
            <w:vAlign w:val="center"/>
            <w:hideMark/>
          </w:tcPr>
          <w:p w14:paraId="3CC74C7C"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5,710,046,467</w:t>
            </w:r>
          </w:p>
        </w:tc>
      </w:tr>
      <w:tr w:rsidR="007D45DA" w:rsidRPr="007D45DA" w14:paraId="77F2955E"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2F425B1D"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Parque Solar Inti 9.9 MW - Subestación Caucasia 44 kV</w:t>
            </w:r>
          </w:p>
        </w:tc>
        <w:tc>
          <w:tcPr>
            <w:tcW w:w="2022" w:type="dxa"/>
            <w:tcBorders>
              <w:top w:val="nil"/>
              <w:left w:val="nil"/>
              <w:bottom w:val="single" w:sz="8" w:space="0" w:color="FFFFFF"/>
              <w:right w:val="single" w:sz="8" w:space="0" w:color="FFFFFF"/>
            </w:tcBorders>
            <w:shd w:val="clear" w:color="000000" w:fill="D6EAAF"/>
            <w:noWrap/>
            <w:vAlign w:val="center"/>
            <w:hideMark/>
          </w:tcPr>
          <w:p w14:paraId="1FAE2C9F"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73,180,000</w:t>
            </w:r>
          </w:p>
        </w:tc>
      </w:tr>
      <w:tr w:rsidR="007D45DA" w:rsidRPr="007D45DA" w14:paraId="49DC44DC"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30592D89"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parque solar Urabá 1 de 9.9 MW - Subestación Urabá 44 kV</w:t>
            </w:r>
          </w:p>
        </w:tc>
        <w:tc>
          <w:tcPr>
            <w:tcW w:w="2022" w:type="dxa"/>
            <w:tcBorders>
              <w:top w:val="nil"/>
              <w:left w:val="nil"/>
              <w:bottom w:val="single" w:sz="8" w:space="0" w:color="FFFFFF"/>
              <w:right w:val="single" w:sz="8" w:space="0" w:color="FFFFFF"/>
            </w:tcBorders>
            <w:shd w:val="clear" w:color="000000" w:fill="EAF4D7"/>
            <w:noWrap/>
            <w:vAlign w:val="center"/>
            <w:hideMark/>
          </w:tcPr>
          <w:p w14:paraId="6834BA4F"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73,180,000</w:t>
            </w:r>
          </w:p>
        </w:tc>
      </w:tr>
      <w:tr w:rsidR="007D45DA" w:rsidRPr="007D45DA" w14:paraId="11720E96"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224A95CC"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parque solar Urabá 2 de 19.9 MW - Subestación Urabá 110 kV</w:t>
            </w:r>
          </w:p>
        </w:tc>
        <w:tc>
          <w:tcPr>
            <w:tcW w:w="2022" w:type="dxa"/>
            <w:tcBorders>
              <w:top w:val="nil"/>
              <w:left w:val="nil"/>
              <w:bottom w:val="single" w:sz="8" w:space="0" w:color="FFFFFF"/>
              <w:right w:val="single" w:sz="8" w:space="0" w:color="FFFFFF"/>
            </w:tcBorders>
            <w:shd w:val="clear" w:color="000000" w:fill="D6EAAF"/>
            <w:noWrap/>
            <w:vAlign w:val="center"/>
            <w:hideMark/>
          </w:tcPr>
          <w:p w14:paraId="22617FD7"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73,180,000</w:t>
            </w:r>
          </w:p>
        </w:tc>
      </w:tr>
      <w:tr w:rsidR="007D45DA" w:rsidRPr="007D45DA" w14:paraId="499AEC83"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5FA63BCD"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Planta Solar Manglares 99 MW - Subestación Urabá 110 kV</w:t>
            </w:r>
          </w:p>
        </w:tc>
        <w:tc>
          <w:tcPr>
            <w:tcW w:w="2022" w:type="dxa"/>
            <w:tcBorders>
              <w:top w:val="nil"/>
              <w:left w:val="nil"/>
              <w:bottom w:val="single" w:sz="8" w:space="0" w:color="FFFFFF"/>
              <w:right w:val="single" w:sz="8" w:space="0" w:color="FFFFFF"/>
            </w:tcBorders>
            <w:shd w:val="clear" w:color="000000" w:fill="EAF4D7"/>
            <w:noWrap/>
            <w:vAlign w:val="center"/>
            <w:hideMark/>
          </w:tcPr>
          <w:p w14:paraId="075100DE"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367,265,000</w:t>
            </w:r>
          </w:p>
        </w:tc>
      </w:tr>
      <w:tr w:rsidR="007D45DA" w:rsidRPr="007D45DA" w14:paraId="5B3884CC"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57702957"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PCH Aures Alto 20 MW - Subestación Sonsón 110 kV</w:t>
            </w:r>
          </w:p>
        </w:tc>
        <w:tc>
          <w:tcPr>
            <w:tcW w:w="2022" w:type="dxa"/>
            <w:tcBorders>
              <w:top w:val="nil"/>
              <w:left w:val="nil"/>
              <w:bottom w:val="single" w:sz="8" w:space="0" w:color="FFFFFF"/>
              <w:right w:val="single" w:sz="8" w:space="0" w:color="FFFFFF"/>
            </w:tcBorders>
            <w:shd w:val="clear" w:color="000000" w:fill="D6EAAF"/>
            <w:noWrap/>
            <w:vAlign w:val="center"/>
            <w:hideMark/>
          </w:tcPr>
          <w:p w14:paraId="04EEE0F3"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567,965,000</w:t>
            </w:r>
          </w:p>
        </w:tc>
      </w:tr>
      <w:tr w:rsidR="007D45DA" w:rsidRPr="007D45DA" w14:paraId="289EEB6E"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224B5AA1"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PCH Conde 3.5 MW - Subestación Valparaíso 13.2 kV</w:t>
            </w:r>
          </w:p>
        </w:tc>
        <w:tc>
          <w:tcPr>
            <w:tcW w:w="2022" w:type="dxa"/>
            <w:tcBorders>
              <w:top w:val="nil"/>
              <w:left w:val="nil"/>
              <w:bottom w:val="single" w:sz="8" w:space="0" w:color="FFFFFF"/>
              <w:right w:val="single" w:sz="8" w:space="0" w:color="FFFFFF"/>
            </w:tcBorders>
            <w:shd w:val="clear" w:color="000000" w:fill="EAF4D7"/>
            <w:noWrap/>
            <w:vAlign w:val="center"/>
            <w:hideMark/>
          </w:tcPr>
          <w:p w14:paraId="3FE0A822"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84,778,000</w:t>
            </w:r>
          </w:p>
        </w:tc>
      </w:tr>
      <w:tr w:rsidR="007D45DA" w:rsidRPr="007D45DA" w14:paraId="4D67AE9D"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73BAB4F2"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PCH El Remanso 17 MW - Subestación Chorodó 110 kV</w:t>
            </w:r>
          </w:p>
        </w:tc>
        <w:tc>
          <w:tcPr>
            <w:tcW w:w="2022" w:type="dxa"/>
            <w:tcBorders>
              <w:top w:val="nil"/>
              <w:left w:val="nil"/>
              <w:bottom w:val="single" w:sz="8" w:space="0" w:color="FFFFFF"/>
              <w:right w:val="single" w:sz="8" w:space="0" w:color="FFFFFF"/>
            </w:tcBorders>
            <w:shd w:val="clear" w:color="000000" w:fill="D6EAAF"/>
            <w:noWrap/>
            <w:vAlign w:val="center"/>
            <w:hideMark/>
          </w:tcPr>
          <w:p w14:paraId="5CBCADE2"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486,772,000</w:t>
            </w:r>
          </w:p>
        </w:tc>
      </w:tr>
      <w:tr w:rsidR="007D45DA" w:rsidRPr="007D45DA" w14:paraId="1F1E689B"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1DA28C03"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PCH Guaico 1,2 MW y PCH Vequedo 2,6 MW - Subestación Valparaíso</w:t>
            </w:r>
          </w:p>
        </w:tc>
        <w:tc>
          <w:tcPr>
            <w:tcW w:w="2022" w:type="dxa"/>
            <w:tcBorders>
              <w:top w:val="nil"/>
              <w:left w:val="nil"/>
              <w:bottom w:val="single" w:sz="8" w:space="0" w:color="FFFFFF"/>
              <w:right w:val="single" w:sz="8" w:space="0" w:color="FFFFFF"/>
            </w:tcBorders>
            <w:shd w:val="clear" w:color="000000" w:fill="EAF4D7"/>
            <w:noWrap/>
            <w:vAlign w:val="center"/>
            <w:hideMark/>
          </w:tcPr>
          <w:p w14:paraId="7FE213CC"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158,678,000</w:t>
            </w:r>
          </w:p>
        </w:tc>
      </w:tr>
      <w:tr w:rsidR="007D45DA" w:rsidRPr="007D45DA" w14:paraId="1E023D19"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6C9FC092"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PCH La Aurrá - La Sucia 14 MW - Subestación San Jerónimo 44 kV</w:t>
            </w:r>
          </w:p>
        </w:tc>
        <w:tc>
          <w:tcPr>
            <w:tcW w:w="2022" w:type="dxa"/>
            <w:tcBorders>
              <w:top w:val="nil"/>
              <w:left w:val="nil"/>
              <w:bottom w:val="single" w:sz="8" w:space="0" w:color="FFFFFF"/>
              <w:right w:val="single" w:sz="8" w:space="0" w:color="FFFFFF"/>
            </w:tcBorders>
            <w:shd w:val="clear" w:color="000000" w:fill="D6EAAF"/>
            <w:noWrap/>
            <w:vAlign w:val="center"/>
            <w:hideMark/>
          </w:tcPr>
          <w:p w14:paraId="47AB9F11"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265,050,000</w:t>
            </w:r>
          </w:p>
        </w:tc>
      </w:tr>
      <w:tr w:rsidR="007D45DA" w:rsidRPr="007D45DA" w14:paraId="0E731F06"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56EEAD77"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PCH Mulatos I 9.2 MW - Subestación Bolombolo 44 kV</w:t>
            </w:r>
          </w:p>
        </w:tc>
        <w:tc>
          <w:tcPr>
            <w:tcW w:w="2022" w:type="dxa"/>
            <w:tcBorders>
              <w:top w:val="nil"/>
              <w:left w:val="nil"/>
              <w:bottom w:val="single" w:sz="8" w:space="0" w:color="FFFFFF"/>
              <w:right w:val="single" w:sz="8" w:space="0" w:color="FFFFFF"/>
            </w:tcBorders>
            <w:shd w:val="clear" w:color="000000" w:fill="EAF4D7"/>
            <w:noWrap/>
            <w:vAlign w:val="center"/>
            <w:hideMark/>
          </w:tcPr>
          <w:p w14:paraId="1D818FB7"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354,249,000</w:t>
            </w:r>
          </w:p>
        </w:tc>
      </w:tr>
      <w:tr w:rsidR="007D45DA" w:rsidRPr="007D45DA" w14:paraId="3429732E"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7179DDDA"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PCH Nare 20 MW - Subestación Guatapé 110 kV</w:t>
            </w:r>
          </w:p>
        </w:tc>
        <w:tc>
          <w:tcPr>
            <w:tcW w:w="2022" w:type="dxa"/>
            <w:tcBorders>
              <w:top w:val="nil"/>
              <w:left w:val="nil"/>
              <w:bottom w:val="single" w:sz="8" w:space="0" w:color="FFFFFF"/>
              <w:right w:val="single" w:sz="8" w:space="0" w:color="FFFFFF"/>
            </w:tcBorders>
            <w:shd w:val="clear" w:color="000000" w:fill="D6EAAF"/>
            <w:noWrap/>
            <w:vAlign w:val="center"/>
            <w:hideMark/>
          </w:tcPr>
          <w:p w14:paraId="6B40E8A2"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641,145,000</w:t>
            </w:r>
          </w:p>
        </w:tc>
      </w:tr>
      <w:tr w:rsidR="007D45DA" w:rsidRPr="007D45DA" w14:paraId="06ABD557"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35348DF1"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PCH Noque 9,9 MW - Subestación Santa Fe de Antioquia 44 kV</w:t>
            </w:r>
          </w:p>
        </w:tc>
        <w:tc>
          <w:tcPr>
            <w:tcW w:w="2022" w:type="dxa"/>
            <w:tcBorders>
              <w:top w:val="nil"/>
              <w:left w:val="nil"/>
              <w:bottom w:val="single" w:sz="8" w:space="0" w:color="FFFFFF"/>
              <w:right w:val="single" w:sz="8" w:space="0" w:color="FFFFFF"/>
            </w:tcBorders>
            <w:shd w:val="clear" w:color="000000" w:fill="EAF4D7"/>
            <w:noWrap/>
            <w:vAlign w:val="center"/>
            <w:hideMark/>
          </w:tcPr>
          <w:p w14:paraId="3C363569"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73,180,000</w:t>
            </w:r>
          </w:p>
        </w:tc>
      </w:tr>
      <w:tr w:rsidR="007D45DA" w:rsidRPr="007D45DA" w14:paraId="70A26A0F"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09241611"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PCH Santa Inés 9 MW - Subestación Guarcama 44 kV</w:t>
            </w:r>
          </w:p>
        </w:tc>
        <w:tc>
          <w:tcPr>
            <w:tcW w:w="2022" w:type="dxa"/>
            <w:tcBorders>
              <w:top w:val="nil"/>
              <w:left w:val="nil"/>
              <w:bottom w:val="single" w:sz="8" w:space="0" w:color="FFFFFF"/>
              <w:right w:val="single" w:sz="8" w:space="0" w:color="FFFFFF"/>
            </w:tcBorders>
            <w:shd w:val="clear" w:color="000000" w:fill="D6EAAF"/>
            <w:noWrap/>
            <w:vAlign w:val="center"/>
            <w:hideMark/>
          </w:tcPr>
          <w:p w14:paraId="486F4B23"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79,339,000</w:t>
            </w:r>
          </w:p>
        </w:tc>
      </w:tr>
      <w:tr w:rsidR="007D45DA" w:rsidRPr="007D45DA" w14:paraId="5E6E2353"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21CBB451"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PCH Sirgua 10 MW - Subestación Sonsón 110 kV</w:t>
            </w:r>
          </w:p>
        </w:tc>
        <w:tc>
          <w:tcPr>
            <w:tcW w:w="2022" w:type="dxa"/>
            <w:tcBorders>
              <w:top w:val="nil"/>
              <w:left w:val="nil"/>
              <w:bottom w:val="single" w:sz="8" w:space="0" w:color="FFFFFF"/>
              <w:right w:val="single" w:sz="8" w:space="0" w:color="FFFFFF"/>
            </w:tcBorders>
            <w:shd w:val="clear" w:color="000000" w:fill="EAF4D7"/>
            <w:noWrap/>
            <w:vAlign w:val="center"/>
            <w:hideMark/>
          </w:tcPr>
          <w:p w14:paraId="1ED14C70"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440,445,000</w:t>
            </w:r>
          </w:p>
        </w:tc>
      </w:tr>
      <w:tr w:rsidR="007D45DA" w:rsidRPr="007D45DA" w14:paraId="7F3D32A1"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424E21A9"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PCH TZ II 10.5 MW - Subestación Tarazá 44 kV</w:t>
            </w:r>
          </w:p>
        </w:tc>
        <w:tc>
          <w:tcPr>
            <w:tcW w:w="2022" w:type="dxa"/>
            <w:tcBorders>
              <w:top w:val="nil"/>
              <w:left w:val="nil"/>
              <w:bottom w:val="single" w:sz="8" w:space="0" w:color="FFFFFF"/>
              <w:right w:val="single" w:sz="8" w:space="0" w:color="FFFFFF"/>
            </w:tcBorders>
            <w:shd w:val="clear" w:color="000000" w:fill="D6EAAF"/>
            <w:noWrap/>
            <w:vAlign w:val="center"/>
            <w:hideMark/>
          </w:tcPr>
          <w:p w14:paraId="4A6E298F"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2,113,397,625</w:t>
            </w:r>
          </w:p>
        </w:tc>
      </w:tr>
      <w:tr w:rsidR="007D45DA" w:rsidRPr="007D45DA" w14:paraId="011B5B5E"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69CC48F7"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Ampliación capacidad subestación Necoclí</w:t>
            </w:r>
          </w:p>
        </w:tc>
        <w:tc>
          <w:tcPr>
            <w:tcW w:w="2022" w:type="dxa"/>
            <w:tcBorders>
              <w:top w:val="nil"/>
              <w:left w:val="nil"/>
              <w:bottom w:val="single" w:sz="8" w:space="0" w:color="FFFFFF"/>
              <w:right w:val="single" w:sz="8" w:space="0" w:color="FFFFFF"/>
            </w:tcBorders>
            <w:shd w:val="clear" w:color="000000" w:fill="EAF4D7"/>
            <w:noWrap/>
            <w:vAlign w:val="center"/>
            <w:hideMark/>
          </w:tcPr>
          <w:p w14:paraId="5D181CF2"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3,991,157,100</w:t>
            </w:r>
          </w:p>
        </w:tc>
      </w:tr>
      <w:tr w:rsidR="007D45DA" w:rsidRPr="007D45DA" w14:paraId="0A751F86"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118CC466"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Ampliación capacidad subestación Rodeo 110/44/13.2 kV</w:t>
            </w:r>
          </w:p>
        </w:tc>
        <w:tc>
          <w:tcPr>
            <w:tcW w:w="2022" w:type="dxa"/>
            <w:tcBorders>
              <w:top w:val="nil"/>
              <w:left w:val="nil"/>
              <w:bottom w:val="single" w:sz="8" w:space="0" w:color="FFFFFF"/>
              <w:right w:val="single" w:sz="8" w:space="0" w:color="FFFFFF"/>
            </w:tcBorders>
            <w:shd w:val="clear" w:color="000000" w:fill="D6EAAF"/>
            <w:noWrap/>
            <w:vAlign w:val="center"/>
            <w:hideMark/>
          </w:tcPr>
          <w:p w14:paraId="605726B7"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34,112,581,750</w:t>
            </w:r>
          </w:p>
        </w:tc>
      </w:tr>
      <w:tr w:rsidR="007D45DA" w:rsidRPr="007D45DA" w14:paraId="7E20BC75"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4A471C2A"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Ampliación y normalización subestación Andes 44/13.2 kV</w:t>
            </w:r>
          </w:p>
        </w:tc>
        <w:tc>
          <w:tcPr>
            <w:tcW w:w="2022" w:type="dxa"/>
            <w:tcBorders>
              <w:top w:val="nil"/>
              <w:left w:val="nil"/>
              <w:bottom w:val="single" w:sz="8" w:space="0" w:color="FFFFFF"/>
              <w:right w:val="single" w:sz="8" w:space="0" w:color="FFFFFF"/>
            </w:tcBorders>
            <w:shd w:val="clear" w:color="000000" w:fill="EAF4D7"/>
            <w:noWrap/>
            <w:vAlign w:val="center"/>
            <w:hideMark/>
          </w:tcPr>
          <w:p w14:paraId="251051D9"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7,895,543,135</w:t>
            </w:r>
          </w:p>
        </w:tc>
      </w:tr>
      <w:tr w:rsidR="007D45DA" w:rsidRPr="007D45DA" w14:paraId="3D32DCAB"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48EAD169"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Expansión y confiabilidad subestación Caldas</w:t>
            </w:r>
          </w:p>
        </w:tc>
        <w:tc>
          <w:tcPr>
            <w:tcW w:w="2022" w:type="dxa"/>
            <w:tcBorders>
              <w:top w:val="nil"/>
              <w:left w:val="nil"/>
              <w:bottom w:val="single" w:sz="8" w:space="0" w:color="FFFFFF"/>
              <w:right w:val="single" w:sz="8" w:space="0" w:color="FFFFFF"/>
            </w:tcBorders>
            <w:shd w:val="clear" w:color="000000" w:fill="D6EAAF"/>
            <w:noWrap/>
            <w:vAlign w:val="center"/>
            <w:hideMark/>
          </w:tcPr>
          <w:p w14:paraId="73707B30"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16,101,434,740</w:t>
            </w:r>
          </w:p>
        </w:tc>
      </w:tr>
      <w:tr w:rsidR="007D45DA" w:rsidRPr="007D45DA" w14:paraId="4C97F7D6"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63486C41"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al STN SE Carrieles 220 kV</w:t>
            </w:r>
          </w:p>
        </w:tc>
        <w:tc>
          <w:tcPr>
            <w:tcW w:w="2022" w:type="dxa"/>
            <w:tcBorders>
              <w:top w:val="nil"/>
              <w:left w:val="nil"/>
              <w:bottom w:val="single" w:sz="8" w:space="0" w:color="FFFFFF"/>
              <w:right w:val="single" w:sz="8" w:space="0" w:color="FFFFFF"/>
            </w:tcBorders>
            <w:shd w:val="clear" w:color="000000" w:fill="EAF4D7"/>
            <w:noWrap/>
            <w:vAlign w:val="center"/>
            <w:hideMark/>
          </w:tcPr>
          <w:p w14:paraId="6C6DD52C"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96,814,151,871</w:t>
            </w:r>
          </w:p>
        </w:tc>
      </w:tr>
      <w:tr w:rsidR="007D45DA" w:rsidRPr="007D45DA" w14:paraId="654B5FC7"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7D0BBA82"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Conexión al STN SE San Lorenzo II</w:t>
            </w:r>
          </w:p>
        </w:tc>
        <w:tc>
          <w:tcPr>
            <w:tcW w:w="2022" w:type="dxa"/>
            <w:tcBorders>
              <w:top w:val="nil"/>
              <w:left w:val="nil"/>
              <w:bottom w:val="single" w:sz="8" w:space="0" w:color="FFFFFF"/>
              <w:right w:val="single" w:sz="8" w:space="0" w:color="FFFFFF"/>
            </w:tcBorders>
            <w:shd w:val="clear" w:color="000000" w:fill="D6EAAF"/>
            <w:noWrap/>
            <w:vAlign w:val="center"/>
            <w:hideMark/>
          </w:tcPr>
          <w:p w14:paraId="45FF1166"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35,809,445,673</w:t>
            </w:r>
          </w:p>
        </w:tc>
      </w:tr>
      <w:tr w:rsidR="007D45DA" w:rsidRPr="007D45DA" w14:paraId="78021E0E"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17A63A73"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Expansión de la red de fibra óptica</w:t>
            </w:r>
          </w:p>
        </w:tc>
        <w:tc>
          <w:tcPr>
            <w:tcW w:w="2022" w:type="dxa"/>
            <w:tcBorders>
              <w:top w:val="nil"/>
              <w:left w:val="nil"/>
              <w:bottom w:val="single" w:sz="8" w:space="0" w:color="FFFFFF"/>
              <w:right w:val="single" w:sz="8" w:space="0" w:color="FFFFFF"/>
            </w:tcBorders>
            <w:shd w:val="clear" w:color="000000" w:fill="EAF4D7"/>
            <w:noWrap/>
            <w:vAlign w:val="center"/>
            <w:hideMark/>
          </w:tcPr>
          <w:p w14:paraId="5F1D097E"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31,370,664,725</w:t>
            </w:r>
          </w:p>
        </w:tc>
      </w:tr>
      <w:tr w:rsidR="007D45DA" w:rsidRPr="007D45DA" w14:paraId="2C42E63A"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044805E3"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Modernización subestación Ancón Sur 220/110/44/13.2 kV</w:t>
            </w:r>
          </w:p>
        </w:tc>
        <w:tc>
          <w:tcPr>
            <w:tcW w:w="2022" w:type="dxa"/>
            <w:tcBorders>
              <w:top w:val="nil"/>
              <w:left w:val="nil"/>
              <w:bottom w:val="single" w:sz="8" w:space="0" w:color="FFFFFF"/>
              <w:right w:val="single" w:sz="8" w:space="0" w:color="FFFFFF"/>
            </w:tcBorders>
            <w:shd w:val="clear" w:color="000000" w:fill="D6EAAF"/>
            <w:noWrap/>
            <w:vAlign w:val="center"/>
            <w:hideMark/>
          </w:tcPr>
          <w:p w14:paraId="5A16803F"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21,388,863,122</w:t>
            </w:r>
          </w:p>
        </w:tc>
      </w:tr>
      <w:tr w:rsidR="007D45DA" w:rsidRPr="007D45DA" w14:paraId="6B917BA5"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1D8703C8"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Modernización subestación Betulia 44/13.2 kV</w:t>
            </w:r>
          </w:p>
        </w:tc>
        <w:tc>
          <w:tcPr>
            <w:tcW w:w="2022" w:type="dxa"/>
            <w:tcBorders>
              <w:top w:val="nil"/>
              <w:left w:val="nil"/>
              <w:bottom w:val="single" w:sz="8" w:space="0" w:color="FFFFFF"/>
              <w:right w:val="single" w:sz="8" w:space="0" w:color="FFFFFF"/>
            </w:tcBorders>
            <w:shd w:val="clear" w:color="000000" w:fill="EAF4D7"/>
            <w:noWrap/>
            <w:vAlign w:val="center"/>
            <w:hideMark/>
          </w:tcPr>
          <w:p w14:paraId="5FA8D8C9"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3,759,036,730</w:t>
            </w:r>
          </w:p>
        </w:tc>
      </w:tr>
      <w:tr w:rsidR="007D45DA" w:rsidRPr="007D45DA" w14:paraId="40772CD6"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474166F8"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Modernización subestación Guadalupe IV 220/44/13.2 kV</w:t>
            </w:r>
          </w:p>
        </w:tc>
        <w:tc>
          <w:tcPr>
            <w:tcW w:w="2022" w:type="dxa"/>
            <w:tcBorders>
              <w:top w:val="nil"/>
              <w:left w:val="nil"/>
              <w:bottom w:val="single" w:sz="8" w:space="0" w:color="FFFFFF"/>
              <w:right w:val="single" w:sz="8" w:space="0" w:color="FFFFFF"/>
            </w:tcBorders>
            <w:shd w:val="clear" w:color="000000" w:fill="D6EAAF"/>
            <w:noWrap/>
            <w:vAlign w:val="center"/>
            <w:hideMark/>
          </w:tcPr>
          <w:p w14:paraId="33182604"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3,560,640,664</w:t>
            </w:r>
          </w:p>
        </w:tc>
      </w:tr>
      <w:tr w:rsidR="007D45DA" w:rsidRPr="007D45DA" w14:paraId="13F392B6"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36FFEF3A"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Modernización subestación Miraflores 220/110/44/13.2 kV</w:t>
            </w:r>
          </w:p>
        </w:tc>
        <w:tc>
          <w:tcPr>
            <w:tcW w:w="2022" w:type="dxa"/>
            <w:tcBorders>
              <w:top w:val="nil"/>
              <w:left w:val="nil"/>
              <w:bottom w:val="single" w:sz="8" w:space="0" w:color="FFFFFF"/>
              <w:right w:val="single" w:sz="8" w:space="0" w:color="FFFFFF"/>
            </w:tcBorders>
            <w:shd w:val="clear" w:color="000000" w:fill="EAF4D7"/>
            <w:noWrap/>
            <w:vAlign w:val="center"/>
            <w:hideMark/>
          </w:tcPr>
          <w:p w14:paraId="1389439D"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11,184,326,895</w:t>
            </w:r>
          </w:p>
        </w:tc>
      </w:tr>
      <w:tr w:rsidR="007D45DA" w:rsidRPr="007D45DA" w14:paraId="4B5B6E68"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02501E32"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Modernización y adecuación subestación Doradal 44/13.2 kV</w:t>
            </w:r>
          </w:p>
        </w:tc>
        <w:tc>
          <w:tcPr>
            <w:tcW w:w="2022" w:type="dxa"/>
            <w:tcBorders>
              <w:top w:val="nil"/>
              <w:left w:val="nil"/>
              <w:bottom w:val="single" w:sz="8" w:space="0" w:color="FFFFFF"/>
              <w:right w:val="single" w:sz="8" w:space="0" w:color="FFFFFF"/>
            </w:tcBorders>
            <w:shd w:val="clear" w:color="000000" w:fill="D6EAAF"/>
            <w:noWrap/>
            <w:vAlign w:val="center"/>
            <w:hideMark/>
          </w:tcPr>
          <w:p w14:paraId="56A321FB"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4,195,037,430</w:t>
            </w:r>
          </w:p>
        </w:tc>
      </w:tr>
      <w:tr w:rsidR="007D45DA" w:rsidRPr="007D45DA" w14:paraId="71A2ACF1"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0DA75C8F"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Normalización de la subestación El Limón 44/13.2 kV</w:t>
            </w:r>
          </w:p>
        </w:tc>
        <w:tc>
          <w:tcPr>
            <w:tcW w:w="2022" w:type="dxa"/>
            <w:tcBorders>
              <w:top w:val="nil"/>
              <w:left w:val="nil"/>
              <w:bottom w:val="single" w:sz="8" w:space="0" w:color="FFFFFF"/>
              <w:right w:val="single" w:sz="8" w:space="0" w:color="FFFFFF"/>
            </w:tcBorders>
            <w:shd w:val="clear" w:color="000000" w:fill="EAF4D7"/>
            <w:noWrap/>
            <w:vAlign w:val="center"/>
            <w:hideMark/>
          </w:tcPr>
          <w:p w14:paraId="68968614"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437,751,735</w:t>
            </w:r>
          </w:p>
        </w:tc>
      </w:tr>
      <w:tr w:rsidR="007D45DA" w:rsidRPr="007D45DA" w14:paraId="28B50D66"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08D1872D"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lastRenderedPageBreak/>
              <w:t>Normalización subestación Valparaíso 44/13,2 kV</w:t>
            </w:r>
          </w:p>
        </w:tc>
        <w:tc>
          <w:tcPr>
            <w:tcW w:w="2022" w:type="dxa"/>
            <w:tcBorders>
              <w:top w:val="nil"/>
              <w:left w:val="nil"/>
              <w:bottom w:val="single" w:sz="8" w:space="0" w:color="FFFFFF"/>
              <w:right w:val="single" w:sz="8" w:space="0" w:color="FFFFFF"/>
            </w:tcBorders>
            <w:shd w:val="clear" w:color="000000" w:fill="D6EAAF"/>
            <w:noWrap/>
            <w:vAlign w:val="center"/>
            <w:hideMark/>
          </w:tcPr>
          <w:p w14:paraId="693B72EE"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3,685,730,560</w:t>
            </w:r>
          </w:p>
        </w:tc>
      </w:tr>
      <w:tr w:rsidR="007D45DA" w:rsidRPr="007D45DA" w14:paraId="5A0F0F40"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44CFBBF9"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Plan mejoramiento calidad del servicio</w:t>
            </w:r>
          </w:p>
        </w:tc>
        <w:tc>
          <w:tcPr>
            <w:tcW w:w="2022" w:type="dxa"/>
            <w:tcBorders>
              <w:top w:val="nil"/>
              <w:left w:val="nil"/>
              <w:bottom w:val="single" w:sz="8" w:space="0" w:color="FFFFFF"/>
              <w:right w:val="single" w:sz="8" w:space="0" w:color="FFFFFF"/>
            </w:tcBorders>
            <w:shd w:val="clear" w:color="000000" w:fill="EAF4D7"/>
            <w:noWrap/>
            <w:vAlign w:val="center"/>
            <w:hideMark/>
          </w:tcPr>
          <w:p w14:paraId="706B28F4"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148,073,968,000</w:t>
            </w:r>
          </w:p>
        </w:tc>
      </w:tr>
      <w:tr w:rsidR="007D45DA" w:rsidRPr="007D45DA" w14:paraId="4607C7C1"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0EC8F8C6"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Gestión y control pérdidas de energía - EPM</w:t>
            </w:r>
          </w:p>
        </w:tc>
        <w:tc>
          <w:tcPr>
            <w:tcW w:w="2022" w:type="dxa"/>
            <w:tcBorders>
              <w:top w:val="nil"/>
              <w:left w:val="nil"/>
              <w:bottom w:val="single" w:sz="8" w:space="0" w:color="FFFFFF"/>
              <w:right w:val="single" w:sz="8" w:space="0" w:color="FFFFFF"/>
            </w:tcBorders>
            <w:shd w:val="clear" w:color="000000" w:fill="D6EAAF"/>
            <w:noWrap/>
            <w:vAlign w:val="center"/>
            <w:hideMark/>
          </w:tcPr>
          <w:p w14:paraId="4EFC7455"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96,111,050,785</w:t>
            </w:r>
          </w:p>
        </w:tc>
      </w:tr>
      <w:tr w:rsidR="007D45DA" w:rsidRPr="007D45DA" w14:paraId="01BA247B"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33872004"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Reposición VP T&amp;D</w:t>
            </w:r>
          </w:p>
        </w:tc>
        <w:tc>
          <w:tcPr>
            <w:tcW w:w="2022" w:type="dxa"/>
            <w:tcBorders>
              <w:top w:val="nil"/>
              <w:left w:val="nil"/>
              <w:bottom w:val="single" w:sz="8" w:space="0" w:color="FFFFFF"/>
              <w:right w:val="single" w:sz="8" w:space="0" w:color="FFFFFF"/>
            </w:tcBorders>
            <w:shd w:val="clear" w:color="000000" w:fill="EAF4D7"/>
            <w:noWrap/>
            <w:vAlign w:val="center"/>
            <w:hideMark/>
          </w:tcPr>
          <w:p w14:paraId="61E3F851"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299,894,669,353</w:t>
            </w:r>
          </w:p>
        </w:tc>
      </w:tr>
      <w:tr w:rsidR="007D45DA" w:rsidRPr="007D45DA" w14:paraId="13FC7619"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5D16291F"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Reposición de subestaciones y líneas</w:t>
            </w:r>
          </w:p>
        </w:tc>
        <w:tc>
          <w:tcPr>
            <w:tcW w:w="2022" w:type="dxa"/>
            <w:tcBorders>
              <w:top w:val="nil"/>
              <w:left w:val="nil"/>
              <w:bottom w:val="single" w:sz="8" w:space="0" w:color="FFFFFF"/>
              <w:right w:val="single" w:sz="8" w:space="0" w:color="FFFFFF"/>
            </w:tcBorders>
            <w:shd w:val="clear" w:color="000000" w:fill="D6EAAF"/>
            <w:noWrap/>
            <w:vAlign w:val="center"/>
            <w:hideMark/>
          </w:tcPr>
          <w:p w14:paraId="36346B13"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729,437,000</w:t>
            </w:r>
          </w:p>
        </w:tc>
      </w:tr>
      <w:tr w:rsidR="007D45DA" w:rsidRPr="007D45DA" w14:paraId="5292E97D"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574B476A"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Reposición de cables y transformadores de nivel de tensión 1, 2 y 3</w:t>
            </w:r>
          </w:p>
        </w:tc>
        <w:tc>
          <w:tcPr>
            <w:tcW w:w="2022" w:type="dxa"/>
            <w:tcBorders>
              <w:top w:val="nil"/>
              <w:left w:val="nil"/>
              <w:bottom w:val="single" w:sz="8" w:space="0" w:color="FFFFFF"/>
              <w:right w:val="single" w:sz="8" w:space="0" w:color="FFFFFF"/>
            </w:tcBorders>
            <w:shd w:val="clear" w:color="000000" w:fill="EAF4D7"/>
            <w:noWrap/>
            <w:vAlign w:val="center"/>
            <w:hideMark/>
          </w:tcPr>
          <w:p w14:paraId="7DFF9F65"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299,898,749,000</w:t>
            </w:r>
          </w:p>
        </w:tc>
      </w:tr>
      <w:tr w:rsidR="007D45DA" w:rsidRPr="007D45DA" w14:paraId="7AFB14B1"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69144DBA"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Programa de reposición de Activos en Subestaciones (PRAS)</w:t>
            </w:r>
          </w:p>
        </w:tc>
        <w:tc>
          <w:tcPr>
            <w:tcW w:w="2022" w:type="dxa"/>
            <w:tcBorders>
              <w:top w:val="nil"/>
              <w:left w:val="nil"/>
              <w:bottom w:val="single" w:sz="8" w:space="0" w:color="FFFFFF"/>
              <w:right w:val="single" w:sz="8" w:space="0" w:color="FFFFFF"/>
            </w:tcBorders>
            <w:shd w:val="clear" w:color="000000" w:fill="D6EAAF"/>
            <w:noWrap/>
            <w:vAlign w:val="center"/>
            <w:hideMark/>
          </w:tcPr>
          <w:p w14:paraId="4AF6D94C" w14:textId="77777777" w:rsidR="007D45DA" w:rsidRPr="007D45DA" w:rsidRDefault="007D45DA" w:rsidP="007D45DA">
            <w:pPr>
              <w:spacing w:after="0" w:line="240" w:lineRule="auto"/>
              <w:jc w:val="right"/>
              <w:rPr>
                <w:rFonts w:ascii="Trebuchet MS" w:eastAsia="Times New Roman" w:hAnsi="Trebuchet MS" w:cs="Calibri"/>
                <w:color w:val="000000"/>
                <w:sz w:val="20"/>
                <w:szCs w:val="20"/>
                <w:lang w:eastAsia="es-CO"/>
              </w:rPr>
            </w:pPr>
            <w:r w:rsidRPr="007D45DA">
              <w:rPr>
                <w:rFonts w:ascii="Trebuchet MS" w:eastAsia="Times New Roman" w:hAnsi="Trebuchet MS" w:cs="Calibri"/>
                <w:color w:val="000000"/>
                <w:sz w:val="20"/>
                <w:szCs w:val="20"/>
                <w:lang w:eastAsia="es-CO"/>
              </w:rPr>
              <w:t>47,013,055,701</w:t>
            </w:r>
          </w:p>
        </w:tc>
      </w:tr>
      <w:tr w:rsidR="007D45DA" w:rsidRPr="007D45DA" w14:paraId="5F38D5ED" w14:textId="77777777" w:rsidTr="00400221">
        <w:trPr>
          <w:trHeight w:val="301"/>
          <w:jc w:val="center"/>
        </w:trPr>
        <w:tc>
          <w:tcPr>
            <w:tcW w:w="7104" w:type="dxa"/>
            <w:tcBorders>
              <w:top w:val="nil"/>
              <w:left w:val="single" w:sz="8" w:space="0" w:color="FFFFFF"/>
              <w:bottom w:val="single" w:sz="8" w:space="0" w:color="FFFFFF"/>
              <w:right w:val="single" w:sz="8" w:space="0" w:color="FFFFFF"/>
            </w:tcBorders>
            <w:shd w:val="clear" w:color="000000" w:fill="BFE2A8"/>
            <w:noWrap/>
            <w:vAlign w:val="center"/>
            <w:hideMark/>
          </w:tcPr>
          <w:p w14:paraId="0D55D393" w14:textId="77777777" w:rsidR="007D45DA" w:rsidRPr="007D45DA" w:rsidRDefault="007D45DA" w:rsidP="007D45DA">
            <w:pPr>
              <w:spacing w:after="0" w:line="240" w:lineRule="auto"/>
              <w:rPr>
                <w:rFonts w:ascii="Trebuchet MS" w:eastAsia="Times New Roman" w:hAnsi="Trebuchet MS" w:cs="Calibri"/>
                <w:b/>
                <w:bCs/>
                <w:color w:val="000000"/>
                <w:sz w:val="18"/>
                <w:szCs w:val="18"/>
                <w:lang w:eastAsia="es-CO"/>
              </w:rPr>
            </w:pPr>
            <w:r w:rsidRPr="007D45DA">
              <w:rPr>
                <w:rFonts w:ascii="Trebuchet MS" w:eastAsia="Times New Roman" w:hAnsi="Trebuchet MS" w:cs="Calibri"/>
                <w:b/>
                <w:bCs/>
                <w:sz w:val="18"/>
                <w:szCs w:val="18"/>
                <w:lang w:eastAsia="es-CO"/>
              </w:rPr>
              <w:t xml:space="preserve">Total general </w:t>
            </w:r>
          </w:p>
        </w:tc>
        <w:tc>
          <w:tcPr>
            <w:tcW w:w="2022" w:type="dxa"/>
            <w:tcBorders>
              <w:top w:val="nil"/>
              <w:left w:val="nil"/>
              <w:bottom w:val="single" w:sz="8" w:space="0" w:color="FFFFFF"/>
              <w:right w:val="single" w:sz="8" w:space="0" w:color="FFFFFF"/>
            </w:tcBorders>
            <w:shd w:val="clear" w:color="000000" w:fill="EAF4D7"/>
            <w:noWrap/>
            <w:vAlign w:val="center"/>
            <w:hideMark/>
          </w:tcPr>
          <w:p w14:paraId="30A258E3" w14:textId="77777777" w:rsidR="007D45DA" w:rsidRPr="00606AFF" w:rsidRDefault="007D45DA" w:rsidP="007D45DA">
            <w:pPr>
              <w:spacing w:after="0" w:line="240" w:lineRule="auto"/>
              <w:jc w:val="right"/>
              <w:rPr>
                <w:rFonts w:ascii="Trebuchet MS" w:eastAsia="Times New Roman" w:hAnsi="Trebuchet MS" w:cs="Calibri"/>
                <w:b/>
                <w:bCs/>
                <w:color w:val="000000"/>
                <w:sz w:val="20"/>
                <w:szCs w:val="20"/>
                <w:lang w:eastAsia="es-CO"/>
              </w:rPr>
            </w:pPr>
            <w:r w:rsidRPr="00606AFF">
              <w:rPr>
                <w:rFonts w:ascii="Trebuchet MS" w:eastAsia="Times New Roman" w:hAnsi="Trebuchet MS" w:cs="Calibri"/>
                <w:b/>
                <w:bCs/>
                <w:sz w:val="20"/>
                <w:szCs w:val="20"/>
                <w:lang w:eastAsia="es-CO"/>
              </w:rPr>
              <w:t>2,151,468,926,558</w:t>
            </w:r>
          </w:p>
        </w:tc>
      </w:tr>
      <w:tr w:rsidR="007D45DA" w:rsidRPr="007D45DA" w14:paraId="527E54A9" w14:textId="77777777" w:rsidTr="00400221">
        <w:trPr>
          <w:trHeight w:val="301"/>
          <w:jc w:val="center"/>
        </w:trPr>
        <w:tc>
          <w:tcPr>
            <w:tcW w:w="9127" w:type="dxa"/>
            <w:gridSpan w:val="2"/>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2273E0A8" w14:textId="77777777" w:rsidR="007D45DA" w:rsidRPr="007D45DA" w:rsidRDefault="007D45DA" w:rsidP="007D45DA">
            <w:pPr>
              <w:spacing w:after="0" w:line="240" w:lineRule="auto"/>
              <w:rPr>
                <w:rFonts w:ascii="Trebuchet MS" w:eastAsia="Times New Roman" w:hAnsi="Trebuchet MS" w:cs="Calibri"/>
                <w:i/>
                <w:iCs/>
                <w:color w:val="000000"/>
                <w:sz w:val="18"/>
                <w:szCs w:val="18"/>
                <w:lang w:eastAsia="es-CO"/>
              </w:rPr>
            </w:pPr>
            <w:r w:rsidRPr="007D45DA">
              <w:rPr>
                <w:rFonts w:ascii="Trebuchet MS" w:eastAsia="Times New Roman" w:hAnsi="Trebuchet MS" w:cs="Calibri"/>
                <w:i/>
                <w:iCs/>
                <w:color w:val="000000"/>
                <w:sz w:val="18"/>
                <w:szCs w:val="18"/>
                <w:lang w:eastAsia="es-CO"/>
              </w:rPr>
              <w:t>* Valores en millones de pesos a diciembre del 2017.</w:t>
            </w:r>
          </w:p>
        </w:tc>
      </w:tr>
    </w:tbl>
    <w:p w14:paraId="58420185" w14:textId="77777777" w:rsidR="00405118" w:rsidRPr="002946A9" w:rsidRDefault="00405118" w:rsidP="00307E2B">
      <w:pPr>
        <w:spacing w:after="0"/>
        <w:jc w:val="both"/>
        <w:rPr>
          <w:rFonts w:ascii="Trebuchet MS" w:hAnsi="Trebuchet MS"/>
          <w:szCs w:val="24"/>
        </w:rPr>
      </w:pPr>
    </w:p>
    <w:p w14:paraId="235BE152" w14:textId="6F0F3095" w:rsidR="00C67FE3" w:rsidRDefault="00D24702" w:rsidP="00DF29CB">
      <w:pPr>
        <w:spacing w:after="0"/>
        <w:ind w:left="360"/>
        <w:jc w:val="both"/>
        <w:rPr>
          <w:rFonts w:ascii="Trebuchet MS" w:hAnsi="Trebuchet MS"/>
          <w:szCs w:val="24"/>
        </w:rPr>
      </w:pPr>
      <w:r w:rsidRPr="002946A9">
        <w:rPr>
          <w:rFonts w:ascii="Trebuchet MS" w:hAnsi="Trebuchet MS"/>
          <w:szCs w:val="24"/>
        </w:rPr>
        <w:t>E</w:t>
      </w:r>
      <w:r w:rsidR="00DB7E58" w:rsidRPr="002946A9">
        <w:rPr>
          <w:rFonts w:ascii="Trebuchet MS" w:hAnsi="Trebuchet MS"/>
          <w:szCs w:val="24"/>
        </w:rPr>
        <w:t xml:space="preserve">n conjunto, estos proyectos suman un monto total de </w:t>
      </w:r>
      <w:r w:rsidR="007D45DA">
        <w:rPr>
          <w:rFonts w:ascii="Trebuchet MS" w:hAnsi="Trebuchet MS"/>
          <w:szCs w:val="24"/>
        </w:rPr>
        <w:t>2,151,468</w:t>
      </w:r>
      <w:r w:rsidR="00DB7E58" w:rsidRPr="002946A9">
        <w:rPr>
          <w:rFonts w:ascii="Trebuchet MS" w:hAnsi="Trebuchet MS"/>
          <w:szCs w:val="24"/>
        </w:rPr>
        <w:t xml:space="preserve"> millones de pesos, lo que representa el </w:t>
      </w:r>
      <w:r w:rsidR="007D45DA">
        <w:rPr>
          <w:rFonts w:ascii="Trebuchet MS" w:hAnsi="Trebuchet MS"/>
          <w:szCs w:val="24"/>
        </w:rPr>
        <w:t>91</w:t>
      </w:r>
      <w:r w:rsidR="003A2656" w:rsidRPr="002946A9">
        <w:rPr>
          <w:rFonts w:ascii="Trebuchet MS" w:hAnsi="Trebuchet MS"/>
          <w:szCs w:val="24"/>
        </w:rPr>
        <w:t xml:space="preserve">% </w:t>
      </w:r>
      <w:r w:rsidRPr="002946A9">
        <w:rPr>
          <w:rFonts w:ascii="Trebuchet MS" w:hAnsi="Trebuchet MS"/>
          <w:szCs w:val="24"/>
        </w:rPr>
        <w:t xml:space="preserve">del total </w:t>
      </w:r>
      <w:r w:rsidR="003A2656" w:rsidRPr="002946A9">
        <w:rPr>
          <w:rFonts w:ascii="Trebuchet MS" w:hAnsi="Trebuchet MS"/>
          <w:szCs w:val="24"/>
        </w:rPr>
        <w:t xml:space="preserve">de inversiones del </w:t>
      </w:r>
      <w:r w:rsidRPr="002946A9">
        <w:rPr>
          <w:rFonts w:ascii="Trebuchet MS" w:hAnsi="Trebuchet MS"/>
          <w:szCs w:val="24"/>
        </w:rPr>
        <w:t>plan</w:t>
      </w:r>
      <w:r w:rsidR="00D77420" w:rsidRPr="002946A9">
        <w:rPr>
          <w:rFonts w:ascii="Trebuchet MS" w:hAnsi="Trebuchet MS"/>
          <w:szCs w:val="24"/>
        </w:rPr>
        <w:t xml:space="preserve"> 20</w:t>
      </w:r>
      <w:r w:rsidR="002F39EB" w:rsidRPr="002946A9">
        <w:rPr>
          <w:rFonts w:ascii="Trebuchet MS" w:hAnsi="Trebuchet MS"/>
          <w:szCs w:val="24"/>
        </w:rPr>
        <w:t>2</w:t>
      </w:r>
      <w:r w:rsidR="007D45DA">
        <w:rPr>
          <w:rFonts w:ascii="Trebuchet MS" w:hAnsi="Trebuchet MS"/>
          <w:szCs w:val="24"/>
        </w:rPr>
        <w:t>3</w:t>
      </w:r>
      <w:r w:rsidR="00D77420" w:rsidRPr="002946A9">
        <w:rPr>
          <w:rFonts w:ascii="Trebuchet MS" w:hAnsi="Trebuchet MS"/>
          <w:szCs w:val="24"/>
        </w:rPr>
        <w:t>-202</w:t>
      </w:r>
      <w:r w:rsidR="007D45DA">
        <w:rPr>
          <w:rFonts w:ascii="Trebuchet MS" w:hAnsi="Trebuchet MS"/>
          <w:szCs w:val="24"/>
        </w:rPr>
        <w:t>7</w:t>
      </w:r>
      <w:r w:rsidRPr="002946A9">
        <w:rPr>
          <w:rFonts w:ascii="Trebuchet MS" w:hAnsi="Trebuchet MS"/>
          <w:szCs w:val="24"/>
        </w:rPr>
        <w:t>.</w:t>
      </w:r>
    </w:p>
    <w:p w14:paraId="63282814" w14:textId="77777777" w:rsidR="00A23CA3" w:rsidRPr="002946A9" w:rsidRDefault="00A23CA3" w:rsidP="00C56BAC">
      <w:pPr>
        <w:spacing w:after="0"/>
        <w:ind w:left="360"/>
        <w:jc w:val="both"/>
        <w:rPr>
          <w:rFonts w:ascii="Trebuchet MS" w:hAnsi="Trebuchet MS"/>
          <w:szCs w:val="24"/>
        </w:rPr>
      </w:pPr>
    </w:p>
    <w:p w14:paraId="6F3BAF7A" w14:textId="0C7EE388" w:rsidR="00671AF3" w:rsidRPr="002946A9" w:rsidRDefault="00671AF3" w:rsidP="00DF29CB">
      <w:pPr>
        <w:numPr>
          <w:ilvl w:val="2"/>
          <w:numId w:val="2"/>
        </w:numPr>
        <w:jc w:val="both"/>
        <w:outlineLvl w:val="2"/>
        <w:rPr>
          <w:rFonts w:ascii="Trebuchet MS" w:hAnsi="Trebuchet MS"/>
          <w:b/>
          <w:bCs/>
          <w:szCs w:val="24"/>
        </w:rPr>
      </w:pPr>
      <w:bookmarkStart w:id="158" w:name="_Ref67041774"/>
      <w:bookmarkStart w:id="159" w:name="_Ref67041820"/>
      <w:bookmarkStart w:id="160" w:name="_Toc225529564"/>
      <w:r w:rsidRPr="002946A9">
        <w:rPr>
          <w:rFonts w:ascii="Trebuchet MS" w:hAnsi="Trebuchet MS"/>
          <w:b/>
          <w:bCs/>
          <w:szCs w:val="24"/>
        </w:rPr>
        <w:t>Costo de reposición de referencia aprobado</w:t>
      </w:r>
      <w:bookmarkEnd w:id="158"/>
      <w:bookmarkEnd w:id="159"/>
      <w:bookmarkEnd w:id="160"/>
      <w:r w:rsidRPr="002946A9">
        <w:rPr>
          <w:rFonts w:ascii="Trebuchet MS" w:hAnsi="Trebuchet MS"/>
          <w:b/>
          <w:bCs/>
          <w:szCs w:val="24"/>
        </w:rPr>
        <w:t xml:space="preserve">  </w:t>
      </w:r>
    </w:p>
    <w:p w14:paraId="4962F296" w14:textId="5CA21F59" w:rsidR="00405118" w:rsidRPr="002946A9" w:rsidRDefault="004E1502" w:rsidP="009935AE">
      <w:pPr>
        <w:ind w:left="360"/>
        <w:jc w:val="both"/>
        <w:rPr>
          <w:rFonts w:ascii="Trebuchet MS" w:hAnsi="Trebuchet MS"/>
          <w:szCs w:val="24"/>
        </w:rPr>
      </w:pPr>
      <w:r w:rsidRPr="002946A9">
        <w:rPr>
          <w:rFonts w:ascii="Trebuchet MS" w:hAnsi="Trebuchet MS"/>
          <w:szCs w:val="24"/>
        </w:rPr>
        <w:t>El costo de reposición de referencia al inicio del periodo tarifario</w:t>
      </w:r>
      <w:r w:rsidR="00E94CD5" w:rsidRPr="002946A9">
        <w:rPr>
          <w:rFonts w:ascii="Trebuchet MS" w:hAnsi="Trebuchet MS"/>
          <w:szCs w:val="24"/>
        </w:rPr>
        <w:t xml:space="preserve"> </w:t>
      </w:r>
      <w:r w:rsidRPr="002946A9">
        <w:rPr>
          <w:rFonts w:ascii="Trebuchet MS" w:hAnsi="Trebuchet MS"/>
          <w:szCs w:val="24"/>
        </w:rPr>
        <w:t xml:space="preserve">(variable </w:t>
      </w:r>
      <w:r w:rsidRPr="002946A9">
        <w:rPr>
          <w:rFonts w:ascii="Trebuchet MS" w:hAnsi="Trebuchet MS"/>
          <w:i/>
          <w:iCs/>
          <w:szCs w:val="24"/>
        </w:rPr>
        <w:t>CRR</w:t>
      </w:r>
      <w:r w:rsidRPr="002946A9">
        <w:rPr>
          <w:rFonts w:ascii="Trebuchet MS" w:hAnsi="Trebuchet MS"/>
          <w:i/>
          <w:iCs/>
          <w:szCs w:val="24"/>
          <w:vertAlign w:val="subscript"/>
        </w:rPr>
        <w:t>j</w:t>
      </w:r>
      <w:r w:rsidRPr="002946A9">
        <w:rPr>
          <w:rFonts w:ascii="Trebuchet MS" w:hAnsi="Trebuchet MS"/>
          <w:szCs w:val="24"/>
        </w:rPr>
        <w:t xml:space="preserve">) aprobado para EPM </w:t>
      </w:r>
      <w:r w:rsidR="00D04F4C" w:rsidRPr="002946A9">
        <w:rPr>
          <w:rFonts w:ascii="Trebuchet MS" w:hAnsi="Trebuchet MS"/>
          <w:szCs w:val="24"/>
        </w:rPr>
        <w:t xml:space="preserve">en la resolución CREG 501 – 022 del 2022 </w:t>
      </w:r>
      <w:r w:rsidRPr="002946A9">
        <w:rPr>
          <w:rFonts w:ascii="Trebuchet MS" w:hAnsi="Trebuchet MS"/>
          <w:szCs w:val="24"/>
        </w:rPr>
        <w:t>se presenta</w:t>
      </w:r>
      <w:r w:rsidR="00E81CA2" w:rsidRPr="002946A9">
        <w:rPr>
          <w:rFonts w:ascii="Trebuchet MS" w:hAnsi="Trebuchet MS"/>
          <w:szCs w:val="24"/>
        </w:rPr>
        <w:t xml:space="preserve"> en</w:t>
      </w:r>
      <w:r w:rsidR="003F39E2" w:rsidRPr="002946A9">
        <w:rPr>
          <w:rFonts w:ascii="Trebuchet MS" w:hAnsi="Trebuchet MS"/>
          <w:szCs w:val="24"/>
        </w:rPr>
        <w:t xml:space="preserve"> la </w:t>
      </w:r>
      <w:r w:rsidR="003F39E2" w:rsidRPr="002946A9">
        <w:rPr>
          <w:rFonts w:ascii="Trebuchet MS" w:hAnsi="Trebuchet MS"/>
          <w:szCs w:val="24"/>
        </w:rPr>
        <w:fldChar w:fldCharType="begin"/>
      </w:r>
      <w:r w:rsidR="003F39E2" w:rsidRPr="002946A9">
        <w:rPr>
          <w:rFonts w:ascii="Trebuchet MS" w:hAnsi="Trebuchet MS"/>
          <w:szCs w:val="24"/>
        </w:rPr>
        <w:instrText xml:space="preserve"> REF _Ref66885661 \h </w:instrText>
      </w:r>
      <w:r w:rsidR="00DF29CB" w:rsidRPr="002946A9">
        <w:rPr>
          <w:rFonts w:ascii="Trebuchet MS" w:hAnsi="Trebuchet MS"/>
          <w:szCs w:val="24"/>
        </w:rPr>
        <w:instrText xml:space="preserve"> \* MERGEFORMAT </w:instrText>
      </w:r>
      <w:r w:rsidR="003F39E2" w:rsidRPr="002946A9">
        <w:rPr>
          <w:rFonts w:ascii="Trebuchet MS" w:hAnsi="Trebuchet MS"/>
          <w:szCs w:val="24"/>
        </w:rPr>
      </w:r>
      <w:r w:rsidR="003F39E2" w:rsidRPr="002946A9">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2</w:t>
      </w:r>
      <w:r w:rsidR="00846ABE" w:rsidRPr="002946A9">
        <w:rPr>
          <w:rFonts w:ascii="Trebuchet MS" w:hAnsi="Trebuchet MS"/>
          <w:noProof/>
        </w:rPr>
        <w:t>.</w:t>
      </w:r>
      <w:r w:rsidR="00846ABE">
        <w:rPr>
          <w:rFonts w:ascii="Trebuchet MS" w:hAnsi="Trebuchet MS"/>
          <w:noProof/>
        </w:rPr>
        <w:t>11</w:t>
      </w:r>
      <w:r w:rsidR="003F39E2" w:rsidRPr="002946A9">
        <w:rPr>
          <w:rFonts w:ascii="Trebuchet MS" w:hAnsi="Trebuchet MS"/>
          <w:szCs w:val="24"/>
        </w:rPr>
        <w:fldChar w:fldCharType="end"/>
      </w:r>
      <w:r w:rsidRPr="002946A9">
        <w:rPr>
          <w:rFonts w:ascii="Trebuchet MS" w:hAnsi="Trebuchet MS"/>
          <w:szCs w:val="24"/>
        </w:rPr>
        <w:t>, por nivel de tensión.</w:t>
      </w:r>
    </w:p>
    <w:p w14:paraId="03E46977" w14:textId="23403315" w:rsidR="00E53ED4" w:rsidRPr="002946A9" w:rsidRDefault="003450E4" w:rsidP="00E53ED4">
      <w:pPr>
        <w:ind w:left="1416" w:hanging="1056"/>
        <w:jc w:val="both"/>
        <w:rPr>
          <w:rFonts w:ascii="Trebuchet MS" w:hAnsi="Trebuchet MS"/>
        </w:rPr>
      </w:pPr>
      <w:bookmarkStart w:id="161" w:name="_Ref66885661"/>
      <w:bookmarkStart w:id="162" w:name="_Toc225529609"/>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2</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11</w:t>
      </w:r>
      <w:r w:rsidRPr="002946A9">
        <w:rPr>
          <w:rFonts w:ascii="Trebuchet MS" w:hAnsi="Trebuchet MS"/>
        </w:rPr>
        <w:fldChar w:fldCharType="end"/>
      </w:r>
      <w:bookmarkEnd w:id="161"/>
      <w:r w:rsidRPr="002946A9">
        <w:rPr>
          <w:rFonts w:ascii="Trebuchet MS" w:hAnsi="Trebuchet MS"/>
        </w:rPr>
        <w:t xml:space="preserve">  </w:t>
      </w:r>
      <w:r w:rsidR="0005144E" w:rsidRPr="002946A9">
        <w:rPr>
          <w:rFonts w:ascii="Trebuchet MS" w:hAnsi="Trebuchet MS"/>
        </w:rPr>
        <w:t>Costo de reposición de referencia aprobado para EP</w:t>
      </w:r>
      <w:r w:rsidR="00635AD0" w:rsidRPr="002946A9">
        <w:rPr>
          <w:rFonts w:ascii="Trebuchet MS" w:hAnsi="Trebuchet MS"/>
        </w:rPr>
        <w:t>M</w:t>
      </w:r>
      <w:r w:rsidR="000F634A" w:rsidRPr="002946A9">
        <w:rPr>
          <w:rFonts w:ascii="Trebuchet MS" w:hAnsi="Trebuchet MS"/>
        </w:rPr>
        <w:t>.</w:t>
      </w:r>
      <w:bookmarkEnd w:id="162"/>
    </w:p>
    <w:tbl>
      <w:tblPr>
        <w:tblW w:w="5480" w:type="dxa"/>
        <w:jc w:val="center"/>
        <w:tblCellMar>
          <w:left w:w="70" w:type="dxa"/>
          <w:right w:w="70" w:type="dxa"/>
        </w:tblCellMar>
        <w:tblLook w:val="04A0" w:firstRow="1" w:lastRow="0" w:firstColumn="1" w:lastColumn="0" w:noHBand="0" w:noVBand="1"/>
      </w:tblPr>
      <w:tblGrid>
        <w:gridCol w:w="2840"/>
        <w:gridCol w:w="2640"/>
      </w:tblGrid>
      <w:tr w:rsidR="00A13D27" w:rsidRPr="00A13D27" w14:paraId="04C55834" w14:textId="77777777" w:rsidTr="00A13D27">
        <w:trPr>
          <w:trHeight w:val="324"/>
          <w:jc w:val="center"/>
        </w:trPr>
        <w:tc>
          <w:tcPr>
            <w:tcW w:w="5480" w:type="dxa"/>
            <w:gridSpan w:val="2"/>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09AB1EB2" w14:textId="77777777" w:rsidR="00A13D27" w:rsidRPr="00A13D27" w:rsidRDefault="00A13D27" w:rsidP="00A13D27">
            <w:pPr>
              <w:spacing w:after="0" w:line="240" w:lineRule="auto"/>
              <w:jc w:val="center"/>
              <w:rPr>
                <w:rFonts w:ascii="Trebuchet MS" w:eastAsia="Times New Roman" w:hAnsi="Trebuchet MS" w:cs="Calibri"/>
                <w:b/>
                <w:bCs/>
                <w:color w:val="000000"/>
                <w:sz w:val="18"/>
                <w:szCs w:val="18"/>
                <w:lang w:eastAsia="es-CO"/>
              </w:rPr>
            </w:pPr>
            <w:r w:rsidRPr="00A13D27">
              <w:rPr>
                <w:rFonts w:ascii="Trebuchet MS" w:eastAsia="Times New Roman" w:hAnsi="Trebuchet MS" w:cs="Calibri"/>
                <w:b/>
                <w:bCs/>
                <w:color w:val="000000"/>
                <w:sz w:val="18"/>
                <w:szCs w:val="18"/>
                <w:lang w:eastAsia="es-CO"/>
              </w:rPr>
              <w:t xml:space="preserve">Costo de reposición de referencia por nivel de tensión, </w:t>
            </w:r>
            <w:r w:rsidRPr="00A13D27">
              <w:rPr>
                <w:rFonts w:ascii="Trebuchet MS" w:eastAsia="Times New Roman" w:hAnsi="Trebuchet MS" w:cs="Calibri"/>
                <w:b/>
                <w:bCs/>
                <w:i/>
                <w:iCs/>
                <w:color w:val="000000"/>
                <w:sz w:val="18"/>
                <w:szCs w:val="18"/>
                <w:lang w:eastAsia="es-CO"/>
              </w:rPr>
              <w:t>Crr</w:t>
            </w:r>
            <w:r w:rsidRPr="00A13D27">
              <w:rPr>
                <w:rFonts w:ascii="Trebuchet MS" w:eastAsia="Times New Roman" w:hAnsi="Trebuchet MS" w:cs="Calibri"/>
                <w:b/>
                <w:bCs/>
                <w:i/>
                <w:iCs/>
                <w:color w:val="000000"/>
                <w:sz w:val="18"/>
                <w:szCs w:val="18"/>
                <w:vertAlign w:val="subscript"/>
                <w:lang w:eastAsia="es-CO"/>
              </w:rPr>
              <w:t>j,n</w:t>
            </w:r>
          </w:p>
        </w:tc>
      </w:tr>
      <w:tr w:rsidR="00A13D27" w:rsidRPr="00A13D27" w14:paraId="27573B2C" w14:textId="77777777" w:rsidTr="00A13D27">
        <w:trPr>
          <w:trHeight w:val="324"/>
          <w:jc w:val="center"/>
        </w:trPr>
        <w:tc>
          <w:tcPr>
            <w:tcW w:w="2840" w:type="dxa"/>
            <w:tcBorders>
              <w:top w:val="nil"/>
              <w:left w:val="single" w:sz="8" w:space="0" w:color="FFFFFF"/>
              <w:bottom w:val="single" w:sz="8" w:space="0" w:color="FFFFFF"/>
              <w:right w:val="single" w:sz="8" w:space="0" w:color="FFFFFF"/>
            </w:tcBorders>
            <w:shd w:val="clear" w:color="000000" w:fill="BFE2A8"/>
            <w:vAlign w:val="center"/>
            <w:hideMark/>
          </w:tcPr>
          <w:p w14:paraId="21D56596" w14:textId="77777777" w:rsidR="00A13D27" w:rsidRPr="00A13D27" w:rsidRDefault="00A13D27" w:rsidP="00A13D27">
            <w:pPr>
              <w:spacing w:after="0" w:line="240" w:lineRule="auto"/>
              <w:jc w:val="center"/>
              <w:rPr>
                <w:rFonts w:ascii="Trebuchet MS" w:eastAsia="Times New Roman" w:hAnsi="Trebuchet MS" w:cs="Calibri"/>
                <w:b/>
                <w:bCs/>
                <w:color w:val="000000"/>
                <w:sz w:val="18"/>
                <w:szCs w:val="18"/>
                <w:lang w:eastAsia="es-CO"/>
              </w:rPr>
            </w:pPr>
            <w:r w:rsidRPr="00A13D27">
              <w:rPr>
                <w:rFonts w:ascii="Trebuchet MS" w:eastAsia="Times New Roman" w:hAnsi="Trebuchet MS" w:cs="Calibri"/>
                <w:b/>
                <w:bCs/>
                <w:color w:val="000000"/>
                <w:sz w:val="18"/>
                <w:szCs w:val="18"/>
                <w:lang w:eastAsia="es-CO"/>
              </w:rPr>
              <w:t>Nivel de tensión</w:t>
            </w:r>
          </w:p>
        </w:tc>
        <w:tc>
          <w:tcPr>
            <w:tcW w:w="2640" w:type="dxa"/>
            <w:tcBorders>
              <w:top w:val="nil"/>
              <w:left w:val="nil"/>
              <w:bottom w:val="single" w:sz="8" w:space="0" w:color="FFFFFF"/>
              <w:right w:val="single" w:sz="8" w:space="0" w:color="FFFFFF"/>
            </w:tcBorders>
            <w:shd w:val="clear" w:color="000000" w:fill="D6EAAF"/>
            <w:noWrap/>
            <w:vAlign w:val="center"/>
            <w:hideMark/>
          </w:tcPr>
          <w:p w14:paraId="12A6E2CB" w14:textId="77777777" w:rsidR="00A13D27" w:rsidRPr="00A13D27" w:rsidRDefault="00A13D27" w:rsidP="00A13D27">
            <w:pPr>
              <w:spacing w:after="0" w:line="240" w:lineRule="auto"/>
              <w:jc w:val="center"/>
              <w:rPr>
                <w:rFonts w:ascii="Trebuchet MS" w:eastAsia="Times New Roman" w:hAnsi="Trebuchet MS" w:cs="Calibri"/>
                <w:b/>
                <w:bCs/>
                <w:color w:val="000000"/>
                <w:sz w:val="18"/>
                <w:szCs w:val="18"/>
                <w:lang w:eastAsia="es-CO"/>
              </w:rPr>
            </w:pPr>
            <w:r w:rsidRPr="00A13D27">
              <w:rPr>
                <w:rFonts w:ascii="Trebuchet MS" w:eastAsia="Times New Roman" w:hAnsi="Trebuchet MS" w:cs="Calibri"/>
                <w:b/>
                <w:bCs/>
                <w:color w:val="000000"/>
                <w:sz w:val="18"/>
                <w:szCs w:val="18"/>
                <w:lang w:eastAsia="es-CO"/>
              </w:rPr>
              <w:t>Valor Crr</w:t>
            </w:r>
            <w:r w:rsidRPr="00A13D27">
              <w:rPr>
                <w:rFonts w:ascii="Trebuchet MS" w:eastAsia="Times New Roman" w:hAnsi="Trebuchet MS" w:cs="Calibri"/>
                <w:b/>
                <w:bCs/>
                <w:color w:val="000000"/>
                <w:sz w:val="18"/>
                <w:szCs w:val="18"/>
                <w:vertAlign w:val="subscript"/>
                <w:lang w:eastAsia="es-CO"/>
              </w:rPr>
              <w:t>j,n</w:t>
            </w:r>
          </w:p>
        </w:tc>
      </w:tr>
      <w:tr w:rsidR="00A13D27" w:rsidRPr="00A13D27" w14:paraId="6B5106FC" w14:textId="77777777" w:rsidTr="00A13D27">
        <w:trPr>
          <w:trHeight w:val="300"/>
          <w:jc w:val="center"/>
        </w:trPr>
        <w:tc>
          <w:tcPr>
            <w:tcW w:w="2840" w:type="dxa"/>
            <w:tcBorders>
              <w:top w:val="nil"/>
              <w:left w:val="single" w:sz="8" w:space="0" w:color="FFFFFF"/>
              <w:bottom w:val="single" w:sz="8" w:space="0" w:color="FFFFFF"/>
              <w:right w:val="single" w:sz="8" w:space="0" w:color="FFFFFF"/>
            </w:tcBorders>
            <w:shd w:val="clear" w:color="000000" w:fill="BFE2A8"/>
            <w:noWrap/>
            <w:vAlign w:val="center"/>
            <w:hideMark/>
          </w:tcPr>
          <w:p w14:paraId="5885CE04" w14:textId="77777777" w:rsidR="00A13D27" w:rsidRPr="00A13D27" w:rsidRDefault="00A13D27" w:rsidP="00A13D27">
            <w:pPr>
              <w:spacing w:after="0" w:line="240" w:lineRule="auto"/>
              <w:jc w:val="center"/>
              <w:rPr>
                <w:rFonts w:ascii="Trebuchet MS" w:eastAsia="Times New Roman" w:hAnsi="Trebuchet MS" w:cs="Calibri"/>
                <w:b/>
                <w:bCs/>
                <w:i/>
                <w:iCs/>
                <w:color w:val="000000"/>
                <w:sz w:val="18"/>
                <w:szCs w:val="18"/>
                <w:lang w:eastAsia="es-CO"/>
              </w:rPr>
            </w:pPr>
            <w:r w:rsidRPr="00A13D27">
              <w:rPr>
                <w:rFonts w:ascii="Trebuchet MS" w:eastAsia="Times New Roman" w:hAnsi="Trebuchet MS" w:cs="Calibri"/>
                <w:b/>
                <w:bCs/>
                <w:i/>
                <w:iCs/>
                <w:color w:val="000000"/>
                <w:sz w:val="18"/>
                <w:szCs w:val="18"/>
                <w:lang w:eastAsia="es-CO"/>
              </w:rPr>
              <w:t>n = 4</w:t>
            </w:r>
          </w:p>
        </w:tc>
        <w:tc>
          <w:tcPr>
            <w:tcW w:w="2640" w:type="dxa"/>
            <w:tcBorders>
              <w:top w:val="nil"/>
              <w:left w:val="nil"/>
              <w:bottom w:val="single" w:sz="8" w:space="0" w:color="FFFFFF"/>
              <w:right w:val="single" w:sz="8" w:space="0" w:color="FFFFFF"/>
            </w:tcBorders>
            <w:shd w:val="clear" w:color="000000" w:fill="EAF4D7"/>
            <w:noWrap/>
            <w:vAlign w:val="center"/>
            <w:hideMark/>
          </w:tcPr>
          <w:p w14:paraId="203D50CA" w14:textId="46E03198" w:rsidR="00A13D27" w:rsidRPr="00A13D27" w:rsidRDefault="00A13D27" w:rsidP="00A13D27">
            <w:pPr>
              <w:spacing w:after="0" w:line="240" w:lineRule="auto"/>
              <w:jc w:val="right"/>
              <w:rPr>
                <w:rFonts w:ascii="Trebuchet MS" w:eastAsia="Times New Roman" w:hAnsi="Trebuchet MS" w:cs="Calibri"/>
                <w:color w:val="000000"/>
                <w:sz w:val="18"/>
                <w:szCs w:val="18"/>
                <w:lang w:eastAsia="es-CO"/>
              </w:rPr>
            </w:pPr>
            <w:r w:rsidRPr="00A13D27">
              <w:rPr>
                <w:rFonts w:ascii="Trebuchet MS" w:eastAsia="Times New Roman" w:hAnsi="Trebuchet MS" w:cs="Calibri"/>
                <w:color w:val="000000"/>
                <w:sz w:val="18"/>
                <w:szCs w:val="18"/>
                <w:lang w:eastAsia="es-CO"/>
              </w:rPr>
              <w:t>1,29</w:t>
            </w:r>
            <w:r w:rsidR="00D32F06">
              <w:rPr>
                <w:rFonts w:ascii="Trebuchet MS" w:eastAsia="Times New Roman" w:hAnsi="Trebuchet MS" w:cs="Calibri"/>
                <w:color w:val="000000"/>
                <w:sz w:val="18"/>
                <w:szCs w:val="18"/>
                <w:lang w:eastAsia="es-CO"/>
              </w:rPr>
              <w:t>1</w:t>
            </w:r>
            <w:r w:rsidRPr="00A13D27">
              <w:rPr>
                <w:rFonts w:ascii="Trebuchet MS" w:eastAsia="Times New Roman" w:hAnsi="Trebuchet MS" w:cs="Calibri"/>
                <w:color w:val="000000"/>
                <w:sz w:val="18"/>
                <w:szCs w:val="18"/>
                <w:lang w:eastAsia="es-CO"/>
              </w:rPr>
              <w:t>,</w:t>
            </w:r>
            <w:r w:rsidR="00D32F06">
              <w:rPr>
                <w:rFonts w:ascii="Trebuchet MS" w:eastAsia="Times New Roman" w:hAnsi="Trebuchet MS" w:cs="Calibri"/>
                <w:color w:val="000000"/>
                <w:sz w:val="18"/>
                <w:szCs w:val="18"/>
                <w:lang w:eastAsia="es-CO"/>
              </w:rPr>
              <w:t>107</w:t>
            </w:r>
            <w:r w:rsidRPr="00A13D27">
              <w:rPr>
                <w:rFonts w:ascii="Trebuchet MS" w:eastAsia="Times New Roman" w:hAnsi="Trebuchet MS" w:cs="Calibri"/>
                <w:color w:val="000000"/>
                <w:sz w:val="18"/>
                <w:szCs w:val="18"/>
                <w:lang w:eastAsia="es-CO"/>
              </w:rPr>
              <w:t>,</w:t>
            </w:r>
            <w:r w:rsidR="00D32F06">
              <w:rPr>
                <w:rFonts w:ascii="Trebuchet MS" w:eastAsia="Times New Roman" w:hAnsi="Trebuchet MS" w:cs="Calibri"/>
                <w:color w:val="000000"/>
                <w:sz w:val="18"/>
                <w:szCs w:val="18"/>
                <w:lang w:eastAsia="es-CO"/>
              </w:rPr>
              <w:t>680</w:t>
            </w:r>
            <w:r w:rsidRPr="00A13D27">
              <w:rPr>
                <w:rFonts w:ascii="Trebuchet MS" w:eastAsia="Times New Roman" w:hAnsi="Trebuchet MS" w:cs="Calibri"/>
                <w:color w:val="000000"/>
                <w:sz w:val="18"/>
                <w:szCs w:val="18"/>
                <w:lang w:eastAsia="es-CO"/>
              </w:rPr>
              <w:t>,</w:t>
            </w:r>
            <w:r w:rsidR="00D32F06">
              <w:rPr>
                <w:rFonts w:ascii="Trebuchet MS" w:eastAsia="Times New Roman" w:hAnsi="Trebuchet MS" w:cs="Calibri"/>
                <w:color w:val="000000"/>
                <w:sz w:val="18"/>
                <w:szCs w:val="18"/>
                <w:lang w:eastAsia="es-CO"/>
              </w:rPr>
              <w:t>333</w:t>
            </w:r>
          </w:p>
        </w:tc>
      </w:tr>
      <w:tr w:rsidR="00A13D27" w:rsidRPr="00A13D27" w14:paraId="089152B4" w14:textId="77777777" w:rsidTr="00A13D27">
        <w:trPr>
          <w:trHeight w:val="300"/>
          <w:jc w:val="center"/>
        </w:trPr>
        <w:tc>
          <w:tcPr>
            <w:tcW w:w="2840" w:type="dxa"/>
            <w:tcBorders>
              <w:top w:val="nil"/>
              <w:left w:val="single" w:sz="8" w:space="0" w:color="FFFFFF"/>
              <w:bottom w:val="single" w:sz="8" w:space="0" w:color="FFFFFF"/>
              <w:right w:val="single" w:sz="8" w:space="0" w:color="FFFFFF"/>
            </w:tcBorders>
            <w:shd w:val="clear" w:color="000000" w:fill="BFE2A8"/>
            <w:noWrap/>
            <w:vAlign w:val="center"/>
            <w:hideMark/>
          </w:tcPr>
          <w:p w14:paraId="1E85D4D4" w14:textId="77777777" w:rsidR="00A13D27" w:rsidRPr="00A13D27" w:rsidRDefault="00A13D27" w:rsidP="00A13D27">
            <w:pPr>
              <w:spacing w:after="0" w:line="240" w:lineRule="auto"/>
              <w:jc w:val="center"/>
              <w:rPr>
                <w:rFonts w:ascii="Trebuchet MS" w:eastAsia="Times New Roman" w:hAnsi="Trebuchet MS" w:cs="Calibri"/>
                <w:b/>
                <w:bCs/>
                <w:i/>
                <w:iCs/>
                <w:color w:val="000000"/>
                <w:sz w:val="18"/>
                <w:szCs w:val="18"/>
                <w:lang w:eastAsia="es-CO"/>
              </w:rPr>
            </w:pPr>
            <w:r w:rsidRPr="00A13D27">
              <w:rPr>
                <w:rFonts w:ascii="Trebuchet MS" w:eastAsia="Times New Roman" w:hAnsi="Trebuchet MS" w:cs="Calibri"/>
                <w:b/>
                <w:bCs/>
                <w:i/>
                <w:iCs/>
                <w:color w:val="000000"/>
                <w:sz w:val="18"/>
                <w:szCs w:val="18"/>
                <w:lang w:eastAsia="es-CO"/>
              </w:rPr>
              <w:t>n = 3</w:t>
            </w:r>
          </w:p>
        </w:tc>
        <w:tc>
          <w:tcPr>
            <w:tcW w:w="2640" w:type="dxa"/>
            <w:tcBorders>
              <w:top w:val="nil"/>
              <w:left w:val="nil"/>
              <w:bottom w:val="single" w:sz="8" w:space="0" w:color="FFFFFF"/>
              <w:right w:val="single" w:sz="8" w:space="0" w:color="FFFFFF"/>
            </w:tcBorders>
            <w:shd w:val="clear" w:color="000000" w:fill="D6EAAF"/>
            <w:noWrap/>
            <w:vAlign w:val="center"/>
            <w:hideMark/>
          </w:tcPr>
          <w:p w14:paraId="0F42966B" w14:textId="0EB32EBF" w:rsidR="00A13D27" w:rsidRPr="00A13D27" w:rsidRDefault="00A13D27" w:rsidP="00A13D27">
            <w:pPr>
              <w:spacing w:after="0" w:line="240" w:lineRule="auto"/>
              <w:jc w:val="right"/>
              <w:rPr>
                <w:rFonts w:ascii="Trebuchet MS" w:eastAsia="Times New Roman" w:hAnsi="Trebuchet MS" w:cs="Calibri"/>
                <w:color w:val="000000"/>
                <w:sz w:val="18"/>
                <w:szCs w:val="18"/>
                <w:lang w:eastAsia="es-CO"/>
              </w:rPr>
            </w:pPr>
            <w:r w:rsidRPr="00A13D27">
              <w:rPr>
                <w:rFonts w:ascii="Trebuchet MS" w:eastAsia="Times New Roman" w:hAnsi="Trebuchet MS" w:cs="Calibri"/>
                <w:color w:val="000000"/>
                <w:sz w:val="18"/>
                <w:szCs w:val="18"/>
                <w:lang w:eastAsia="es-CO"/>
              </w:rPr>
              <w:t>564,</w:t>
            </w:r>
            <w:r w:rsidR="00D32F06">
              <w:rPr>
                <w:rFonts w:ascii="Trebuchet MS" w:eastAsia="Times New Roman" w:hAnsi="Trebuchet MS" w:cs="Calibri"/>
                <w:color w:val="000000"/>
                <w:sz w:val="18"/>
                <w:szCs w:val="18"/>
                <w:lang w:eastAsia="es-CO"/>
              </w:rPr>
              <w:t>280</w:t>
            </w:r>
            <w:r w:rsidRPr="00A13D27">
              <w:rPr>
                <w:rFonts w:ascii="Trebuchet MS" w:eastAsia="Times New Roman" w:hAnsi="Trebuchet MS" w:cs="Calibri"/>
                <w:color w:val="000000"/>
                <w:sz w:val="18"/>
                <w:szCs w:val="18"/>
                <w:lang w:eastAsia="es-CO"/>
              </w:rPr>
              <w:t>,</w:t>
            </w:r>
            <w:r w:rsidR="00D32F06">
              <w:rPr>
                <w:rFonts w:ascii="Trebuchet MS" w:eastAsia="Times New Roman" w:hAnsi="Trebuchet MS" w:cs="Calibri"/>
                <w:color w:val="000000"/>
                <w:sz w:val="18"/>
                <w:szCs w:val="18"/>
                <w:lang w:eastAsia="es-CO"/>
              </w:rPr>
              <w:t>323</w:t>
            </w:r>
            <w:r w:rsidRPr="00A13D27">
              <w:rPr>
                <w:rFonts w:ascii="Trebuchet MS" w:eastAsia="Times New Roman" w:hAnsi="Trebuchet MS" w:cs="Calibri"/>
                <w:color w:val="000000"/>
                <w:sz w:val="18"/>
                <w:szCs w:val="18"/>
                <w:lang w:eastAsia="es-CO"/>
              </w:rPr>
              <w:t>,</w:t>
            </w:r>
            <w:r w:rsidR="00D32F06">
              <w:rPr>
                <w:rFonts w:ascii="Trebuchet MS" w:eastAsia="Times New Roman" w:hAnsi="Trebuchet MS" w:cs="Calibri"/>
                <w:color w:val="000000"/>
                <w:sz w:val="18"/>
                <w:szCs w:val="18"/>
                <w:lang w:eastAsia="es-CO"/>
              </w:rPr>
              <w:t>806</w:t>
            </w:r>
          </w:p>
        </w:tc>
      </w:tr>
      <w:tr w:rsidR="00A13D27" w:rsidRPr="00A13D27" w14:paraId="69D5B93C" w14:textId="77777777" w:rsidTr="00A13D27">
        <w:trPr>
          <w:trHeight w:val="300"/>
          <w:jc w:val="center"/>
        </w:trPr>
        <w:tc>
          <w:tcPr>
            <w:tcW w:w="2840" w:type="dxa"/>
            <w:tcBorders>
              <w:top w:val="nil"/>
              <w:left w:val="single" w:sz="8" w:space="0" w:color="FFFFFF"/>
              <w:bottom w:val="single" w:sz="8" w:space="0" w:color="FFFFFF"/>
              <w:right w:val="single" w:sz="8" w:space="0" w:color="FFFFFF"/>
            </w:tcBorders>
            <w:shd w:val="clear" w:color="000000" w:fill="BFE2A8"/>
            <w:noWrap/>
            <w:vAlign w:val="center"/>
            <w:hideMark/>
          </w:tcPr>
          <w:p w14:paraId="4A1E6FF9" w14:textId="77777777" w:rsidR="00A13D27" w:rsidRPr="00A13D27" w:rsidRDefault="00A13D27" w:rsidP="00A13D27">
            <w:pPr>
              <w:spacing w:after="0" w:line="240" w:lineRule="auto"/>
              <w:jc w:val="center"/>
              <w:rPr>
                <w:rFonts w:ascii="Trebuchet MS" w:eastAsia="Times New Roman" w:hAnsi="Trebuchet MS" w:cs="Calibri"/>
                <w:b/>
                <w:bCs/>
                <w:i/>
                <w:iCs/>
                <w:color w:val="000000"/>
                <w:sz w:val="18"/>
                <w:szCs w:val="18"/>
                <w:lang w:eastAsia="es-CO"/>
              </w:rPr>
            </w:pPr>
            <w:r w:rsidRPr="00A13D27">
              <w:rPr>
                <w:rFonts w:ascii="Trebuchet MS" w:eastAsia="Times New Roman" w:hAnsi="Trebuchet MS" w:cs="Calibri"/>
                <w:b/>
                <w:bCs/>
                <w:i/>
                <w:iCs/>
                <w:color w:val="000000"/>
                <w:sz w:val="18"/>
                <w:szCs w:val="18"/>
                <w:lang w:eastAsia="es-CO"/>
              </w:rPr>
              <w:t>n = 2</w:t>
            </w:r>
          </w:p>
        </w:tc>
        <w:tc>
          <w:tcPr>
            <w:tcW w:w="2640" w:type="dxa"/>
            <w:tcBorders>
              <w:top w:val="nil"/>
              <w:left w:val="nil"/>
              <w:bottom w:val="single" w:sz="8" w:space="0" w:color="FFFFFF"/>
              <w:right w:val="single" w:sz="8" w:space="0" w:color="FFFFFF"/>
            </w:tcBorders>
            <w:shd w:val="clear" w:color="000000" w:fill="EAF4D7"/>
            <w:noWrap/>
            <w:vAlign w:val="center"/>
            <w:hideMark/>
          </w:tcPr>
          <w:p w14:paraId="0CBA8039" w14:textId="3FFCECCA" w:rsidR="00A13D27" w:rsidRPr="00A13D27" w:rsidRDefault="00A13D27" w:rsidP="00A13D27">
            <w:pPr>
              <w:spacing w:after="0" w:line="240" w:lineRule="auto"/>
              <w:jc w:val="right"/>
              <w:rPr>
                <w:rFonts w:ascii="Trebuchet MS" w:eastAsia="Times New Roman" w:hAnsi="Trebuchet MS" w:cs="Calibri"/>
                <w:color w:val="000000"/>
                <w:sz w:val="18"/>
                <w:szCs w:val="18"/>
                <w:lang w:eastAsia="es-CO"/>
              </w:rPr>
            </w:pPr>
            <w:r w:rsidRPr="00A13D27">
              <w:rPr>
                <w:rFonts w:ascii="Trebuchet MS" w:eastAsia="Times New Roman" w:hAnsi="Trebuchet MS" w:cs="Calibri"/>
                <w:color w:val="000000"/>
                <w:sz w:val="18"/>
                <w:szCs w:val="18"/>
                <w:lang w:eastAsia="es-CO"/>
              </w:rPr>
              <w:t>3,9</w:t>
            </w:r>
            <w:r w:rsidR="00D32F06">
              <w:rPr>
                <w:rFonts w:ascii="Trebuchet MS" w:eastAsia="Times New Roman" w:hAnsi="Trebuchet MS" w:cs="Calibri"/>
                <w:color w:val="000000"/>
                <w:sz w:val="18"/>
                <w:szCs w:val="18"/>
                <w:lang w:eastAsia="es-CO"/>
              </w:rPr>
              <w:t>80</w:t>
            </w:r>
            <w:r w:rsidRPr="00A13D27">
              <w:rPr>
                <w:rFonts w:ascii="Trebuchet MS" w:eastAsia="Times New Roman" w:hAnsi="Trebuchet MS" w:cs="Calibri"/>
                <w:color w:val="000000"/>
                <w:sz w:val="18"/>
                <w:szCs w:val="18"/>
                <w:lang w:eastAsia="es-CO"/>
              </w:rPr>
              <w:t>,</w:t>
            </w:r>
            <w:r w:rsidR="00D32F06">
              <w:rPr>
                <w:rFonts w:ascii="Trebuchet MS" w:eastAsia="Times New Roman" w:hAnsi="Trebuchet MS" w:cs="Calibri"/>
                <w:color w:val="000000"/>
                <w:sz w:val="18"/>
                <w:szCs w:val="18"/>
                <w:lang w:eastAsia="es-CO"/>
              </w:rPr>
              <w:t>504</w:t>
            </w:r>
            <w:r w:rsidRPr="00A13D27">
              <w:rPr>
                <w:rFonts w:ascii="Trebuchet MS" w:eastAsia="Times New Roman" w:hAnsi="Trebuchet MS" w:cs="Calibri"/>
                <w:color w:val="000000"/>
                <w:sz w:val="18"/>
                <w:szCs w:val="18"/>
                <w:lang w:eastAsia="es-CO"/>
              </w:rPr>
              <w:t>,</w:t>
            </w:r>
            <w:r w:rsidR="00D32F06">
              <w:rPr>
                <w:rFonts w:ascii="Trebuchet MS" w:eastAsia="Times New Roman" w:hAnsi="Trebuchet MS" w:cs="Calibri"/>
                <w:color w:val="000000"/>
                <w:sz w:val="18"/>
                <w:szCs w:val="18"/>
                <w:lang w:eastAsia="es-CO"/>
              </w:rPr>
              <w:t>477</w:t>
            </w:r>
            <w:r w:rsidRPr="00A13D27">
              <w:rPr>
                <w:rFonts w:ascii="Trebuchet MS" w:eastAsia="Times New Roman" w:hAnsi="Trebuchet MS" w:cs="Calibri"/>
                <w:color w:val="000000"/>
                <w:sz w:val="18"/>
                <w:szCs w:val="18"/>
                <w:lang w:eastAsia="es-CO"/>
              </w:rPr>
              <w:t>,</w:t>
            </w:r>
            <w:r w:rsidR="00D32F06">
              <w:rPr>
                <w:rFonts w:ascii="Trebuchet MS" w:eastAsia="Times New Roman" w:hAnsi="Trebuchet MS" w:cs="Calibri"/>
                <w:color w:val="000000"/>
                <w:sz w:val="18"/>
                <w:szCs w:val="18"/>
                <w:lang w:eastAsia="es-CO"/>
              </w:rPr>
              <w:t>710</w:t>
            </w:r>
          </w:p>
        </w:tc>
      </w:tr>
      <w:tr w:rsidR="00A13D27" w:rsidRPr="00A13D27" w14:paraId="7EFEFD22" w14:textId="77777777" w:rsidTr="00A13D27">
        <w:trPr>
          <w:trHeight w:val="300"/>
          <w:jc w:val="center"/>
        </w:trPr>
        <w:tc>
          <w:tcPr>
            <w:tcW w:w="2840" w:type="dxa"/>
            <w:tcBorders>
              <w:top w:val="nil"/>
              <w:left w:val="single" w:sz="8" w:space="0" w:color="FFFFFF"/>
              <w:bottom w:val="single" w:sz="8" w:space="0" w:color="FFFFFF"/>
              <w:right w:val="single" w:sz="8" w:space="0" w:color="FFFFFF"/>
            </w:tcBorders>
            <w:shd w:val="clear" w:color="000000" w:fill="BFE2A8"/>
            <w:noWrap/>
            <w:vAlign w:val="center"/>
            <w:hideMark/>
          </w:tcPr>
          <w:p w14:paraId="47302B48" w14:textId="77777777" w:rsidR="00A13D27" w:rsidRPr="00A13D27" w:rsidRDefault="00A13D27" w:rsidP="00A13D27">
            <w:pPr>
              <w:spacing w:after="0" w:line="240" w:lineRule="auto"/>
              <w:jc w:val="center"/>
              <w:rPr>
                <w:rFonts w:ascii="Trebuchet MS" w:eastAsia="Times New Roman" w:hAnsi="Trebuchet MS" w:cs="Calibri"/>
                <w:b/>
                <w:bCs/>
                <w:i/>
                <w:iCs/>
                <w:color w:val="000000"/>
                <w:sz w:val="18"/>
                <w:szCs w:val="18"/>
                <w:lang w:eastAsia="es-CO"/>
              </w:rPr>
            </w:pPr>
            <w:r w:rsidRPr="00A13D27">
              <w:rPr>
                <w:rFonts w:ascii="Trebuchet MS" w:eastAsia="Times New Roman" w:hAnsi="Trebuchet MS" w:cs="Calibri"/>
                <w:b/>
                <w:bCs/>
                <w:i/>
                <w:iCs/>
                <w:color w:val="000000"/>
                <w:sz w:val="18"/>
                <w:szCs w:val="18"/>
                <w:lang w:eastAsia="es-CO"/>
              </w:rPr>
              <w:t>n = 1</w:t>
            </w:r>
          </w:p>
        </w:tc>
        <w:tc>
          <w:tcPr>
            <w:tcW w:w="2640" w:type="dxa"/>
            <w:tcBorders>
              <w:top w:val="nil"/>
              <w:left w:val="nil"/>
              <w:bottom w:val="single" w:sz="8" w:space="0" w:color="FFFFFF"/>
              <w:right w:val="single" w:sz="8" w:space="0" w:color="FFFFFF"/>
            </w:tcBorders>
            <w:shd w:val="clear" w:color="000000" w:fill="D6EAAF"/>
            <w:noWrap/>
            <w:vAlign w:val="center"/>
            <w:hideMark/>
          </w:tcPr>
          <w:p w14:paraId="1DF945FF" w14:textId="77777777" w:rsidR="00A13D27" w:rsidRPr="00A13D27" w:rsidRDefault="00A13D27" w:rsidP="00A13D27">
            <w:pPr>
              <w:spacing w:after="0" w:line="240" w:lineRule="auto"/>
              <w:jc w:val="right"/>
              <w:rPr>
                <w:rFonts w:ascii="Trebuchet MS" w:eastAsia="Times New Roman" w:hAnsi="Trebuchet MS" w:cs="Calibri"/>
                <w:color w:val="000000"/>
                <w:sz w:val="18"/>
                <w:szCs w:val="18"/>
                <w:lang w:eastAsia="es-CO"/>
              </w:rPr>
            </w:pPr>
            <w:r w:rsidRPr="00A13D27">
              <w:rPr>
                <w:rFonts w:ascii="Trebuchet MS" w:eastAsia="Times New Roman" w:hAnsi="Trebuchet MS" w:cs="Calibri"/>
                <w:color w:val="000000"/>
                <w:sz w:val="18"/>
                <w:szCs w:val="18"/>
                <w:lang w:eastAsia="es-CO"/>
              </w:rPr>
              <w:t>1,618,372,935,266</w:t>
            </w:r>
          </w:p>
        </w:tc>
      </w:tr>
      <w:tr w:rsidR="00A13D27" w:rsidRPr="00A13D27" w14:paraId="334D2083" w14:textId="77777777" w:rsidTr="00A13D27">
        <w:trPr>
          <w:trHeight w:val="324"/>
          <w:jc w:val="center"/>
        </w:trPr>
        <w:tc>
          <w:tcPr>
            <w:tcW w:w="2840" w:type="dxa"/>
            <w:tcBorders>
              <w:top w:val="nil"/>
              <w:left w:val="single" w:sz="8" w:space="0" w:color="FFFFFF"/>
              <w:bottom w:val="single" w:sz="8" w:space="0" w:color="FFFFFF"/>
              <w:right w:val="single" w:sz="8" w:space="0" w:color="FFFFFF"/>
            </w:tcBorders>
            <w:shd w:val="clear" w:color="000000" w:fill="BFE2A8"/>
            <w:noWrap/>
            <w:vAlign w:val="center"/>
            <w:hideMark/>
          </w:tcPr>
          <w:p w14:paraId="1741F5B8" w14:textId="77777777" w:rsidR="00A13D27" w:rsidRPr="00A13D27" w:rsidRDefault="00A13D27" w:rsidP="00A13D27">
            <w:pPr>
              <w:spacing w:after="0" w:line="240" w:lineRule="auto"/>
              <w:jc w:val="center"/>
              <w:rPr>
                <w:rFonts w:ascii="Trebuchet MS" w:eastAsia="Times New Roman" w:hAnsi="Trebuchet MS" w:cs="Calibri"/>
                <w:b/>
                <w:bCs/>
                <w:i/>
                <w:iCs/>
                <w:color w:val="000000"/>
                <w:sz w:val="18"/>
                <w:szCs w:val="18"/>
                <w:lang w:eastAsia="es-CO"/>
              </w:rPr>
            </w:pPr>
            <w:r w:rsidRPr="00A13D27">
              <w:rPr>
                <w:rFonts w:ascii="Trebuchet MS" w:eastAsia="Times New Roman" w:hAnsi="Trebuchet MS" w:cs="Calibri"/>
                <w:b/>
                <w:bCs/>
                <w:i/>
                <w:iCs/>
                <w:color w:val="000000"/>
                <w:sz w:val="18"/>
                <w:szCs w:val="18"/>
                <w:lang w:eastAsia="es-CO"/>
              </w:rPr>
              <w:t>CRR</w:t>
            </w:r>
            <w:r w:rsidRPr="00A13D27">
              <w:rPr>
                <w:rFonts w:ascii="Trebuchet MS" w:eastAsia="Times New Roman" w:hAnsi="Trebuchet MS" w:cs="Calibri"/>
                <w:b/>
                <w:bCs/>
                <w:i/>
                <w:iCs/>
                <w:color w:val="000000"/>
                <w:sz w:val="18"/>
                <w:szCs w:val="18"/>
                <w:vertAlign w:val="subscript"/>
                <w:lang w:eastAsia="es-CO"/>
              </w:rPr>
              <w:t>j</w:t>
            </w:r>
          </w:p>
        </w:tc>
        <w:tc>
          <w:tcPr>
            <w:tcW w:w="2640" w:type="dxa"/>
            <w:tcBorders>
              <w:top w:val="nil"/>
              <w:left w:val="nil"/>
              <w:bottom w:val="single" w:sz="8" w:space="0" w:color="FFFFFF"/>
              <w:right w:val="single" w:sz="8" w:space="0" w:color="FFFFFF"/>
            </w:tcBorders>
            <w:shd w:val="clear" w:color="000000" w:fill="EAF4D7"/>
            <w:noWrap/>
            <w:vAlign w:val="center"/>
            <w:hideMark/>
          </w:tcPr>
          <w:p w14:paraId="587C4AC4" w14:textId="7920B7DB" w:rsidR="00A13D27" w:rsidRPr="00A13D27" w:rsidRDefault="00A13D27" w:rsidP="00A13D27">
            <w:pPr>
              <w:spacing w:after="0" w:line="240" w:lineRule="auto"/>
              <w:jc w:val="right"/>
              <w:rPr>
                <w:rFonts w:ascii="Trebuchet MS" w:eastAsia="Times New Roman" w:hAnsi="Trebuchet MS" w:cs="Calibri"/>
                <w:b/>
                <w:bCs/>
                <w:color w:val="000000"/>
                <w:sz w:val="18"/>
                <w:szCs w:val="18"/>
                <w:lang w:eastAsia="es-CO"/>
              </w:rPr>
            </w:pPr>
            <w:r w:rsidRPr="00A13D27">
              <w:rPr>
                <w:rFonts w:ascii="Trebuchet MS" w:eastAsia="Times New Roman" w:hAnsi="Trebuchet MS" w:cs="Calibri"/>
                <w:b/>
                <w:bCs/>
                <w:color w:val="000000"/>
                <w:sz w:val="18"/>
                <w:szCs w:val="18"/>
                <w:lang w:eastAsia="es-CO"/>
              </w:rPr>
              <w:t>7,45</w:t>
            </w:r>
            <w:r w:rsidR="00D32F06">
              <w:rPr>
                <w:rFonts w:ascii="Trebuchet MS" w:eastAsia="Times New Roman" w:hAnsi="Trebuchet MS" w:cs="Calibri"/>
                <w:b/>
                <w:bCs/>
                <w:color w:val="000000"/>
                <w:sz w:val="18"/>
                <w:szCs w:val="18"/>
                <w:lang w:eastAsia="es-CO"/>
              </w:rPr>
              <w:t>4</w:t>
            </w:r>
            <w:r w:rsidRPr="00A13D27">
              <w:rPr>
                <w:rFonts w:ascii="Trebuchet MS" w:eastAsia="Times New Roman" w:hAnsi="Trebuchet MS" w:cs="Calibri"/>
                <w:b/>
                <w:bCs/>
                <w:color w:val="000000"/>
                <w:sz w:val="18"/>
                <w:szCs w:val="18"/>
                <w:lang w:eastAsia="es-CO"/>
              </w:rPr>
              <w:t>,</w:t>
            </w:r>
            <w:r w:rsidR="00D32F06">
              <w:rPr>
                <w:rFonts w:ascii="Trebuchet MS" w:eastAsia="Times New Roman" w:hAnsi="Trebuchet MS" w:cs="Calibri"/>
                <w:b/>
                <w:bCs/>
                <w:color w:val="000000"/>
                <w:sz w:val="18"/>
                <w:szCs w:val="18"/>
                <w:lang w:eastAsia="es-CO"/>
              </w:rPr>
              <w:t>265</w:t>
            </w:r>
            <w:r w:rsidRPr="00A13D27">
              <w:rPr>
                <w:rFonts w:ascii="Trebuchet MS" w:eastAsia="Times New Roman" w:hAnsi="Trebuchet MS" w:cs="Calibri"/>
                <w:b/>
                <w:bCs/>
                <w:color w:val="000000"/>
                <w:sz w:val="18"/>
                <w:szCs w:val="18"/>
                <w:lang w:eastAsia="es-CO"/>
              </w:rPr>
              <w:t>,</w:t>
            </w:r>
            <w:r w:rsidR="00D32F06">
              <w:rPr>
                <w:rFonts w:ascii="Trebuchet MS" w:eastAsia="Times New Roman" w:hAnsi="Trebuchet MS" w:cs="Calibri"/>
                <w:b/>
                <w:bCs/>
                <w:color w:val="000000"/>
                <w:sz w:val="18"/>
                <w:szCs w:val="18"/>
                <w:lang w:eastAsia="es-CO"/>
              </w:rPr>
              <w:t>417</w:t>
            </w:r>
            <w:r w:rsidRPr="00A13D27">
              <w:rPr>
                <w:rFonts w:ascii="Trebuchet MS" w:eastAsia="Times New Roman" w:hAnsi="Trebuchet MS" w:cs="Calibri"/>
                <w:b/>
                <w:bCs/>
                <w:color w:val="000000"/>
                <w:sz w:val="18"/>
                <w:szCs w:val="18"/>
                <w:lang w:eastAsia="es-CO"/>
              </w:rPr>
              <w:t>,</w:t>
            </w:r>
            <w:r w:rsidR="00D32F06">
              <w:rPr>
                <w:rFonts w:ascii="Trebuchet MS" w:eastAsia="Times New Roman" w:hAnsi="Trebuchet MS" w:cs="Calibri"/>
                <w:b/>
                <w:bCs/>
                <w:color w:val="000000"/>
                <w:sz w:val="18"/>
                <w:szCs w:val="18"/>
                <w:lang w:eastAsia="es-CO"/>
              </w:rPr>
              <w:t>115</w:t>
            </w:r>
          </w:p>
        </w:tc>
      </w:tr>
      <w:tr w:rsidR="00A13D27" w:rsidRPr="00A13D27" w14:paraId="52A3399E" w14:textId="77777777" w:rsidTr="00A13D27">
        <w:trPr>
          <w:trHeight w:val="300"/>
          <w:jc w:val="center"/>
        </w:trPr>
        <w:tc>
          <w:tcPr>
            <w:tcW w:w="2840" w:type="dxa"/>
            <w:tcBorders>
              <w:top w:val="nil"/>
              <w:left w:val="single" w:sz="8" w:space="0" w:color="FFFFFF"/>
              <w:bottom w:val="single" w:sz="8" w:space="0" w:color="FFFFFF"/>
              <w:right w:val="single" w:sz="8" w:space="0" w:color="FFFFFF"/>
            </w:tcBorders>
            <w:shd w:val="clear" w:color="000000" w:fill="BFE2A8"/>
            <w:noWrap/>
            <w:vAlign w:val="center"/>
            <w:hideMark/>
          </w:tcPr>
          <w:p w14:paraId="30E51D3A" w14:textId="77777777" w:rsidR="00A13D27" w:rsidRPr="00A13D27" w:rsidRDefault="00A13D27" w:rsidP="00A13D27">
            <w:pPr>
              <w:spacing w:after="0" w:line="240" w:lineRule="auto"/>
              <w:jc w:val="center"/>
              <w:rPr>
                <w:rFonts w:ascii="Trebuchet MS" w:eastAsia="Times New Roman" w:hAnsi="Trebuchet MS" w:cs="Calibri"/>
                <w:b/>
                <w:bCs/>
                <w:i/>
                <w:iCs/>
                <w:color w:val="000000"/>
                <w:sz w:val="18"/>
                <w:szCs w:val="18"/>
                <w:lang w:eastAsia="es-CO"/>
              </w:rPr>
            </w:pPr>
            <w:r w:rsidRPr="00A13D27">
              <w:rPr>
                <w:rFonts w:ascii="Trebuchet MS" w:eastAsia="Times New Roman" w:hAnsi="Trebuchet MS" w:cs="Calibri"/>
                <w:b/>
                <w:bCs/>
                <w:i/>
                <w:iCs/>
                <w:color w:val="000000"/>
                <w:sz w:val="18"/>
                <w:szCs w:val="18"/>
                <w:lang w:eastAsia="es-CO"/>
              </w:rPr>
              <w:t>CRRj * 8%</w:t>
            </w:r>
          </w:p>
        </w:tc>
        <w:tc>
          <w:tcPr>
            <w:tcW w:w="2640" w:type="dxa"/>
            <w:tcBorders>
              <w:top w:val="nil"/>
              <w:left w:val="nil"/>
              <w:bottom w:val="single" w:sz="8" w:space="0" w:color="FFFFFF"/>
              <w:right w:val="single" w:sz="8" w:space="0" w:color="FFFFFF"/>
            </w:tcBorders>
            <w:shd w:val="clear" w:color="000000" w:fill="EAF4D7"/>
            <w:vAlign w:val="center"/>
            <w:hideMark/>
          </w:tcPr>
          <w:p w14:paraId="609F1987" w14:textId="023D13E2" w:rsidR="00A13D27" w:rsidRPr="00A13D27" w:rsidRDefault="00A13D27" w:rsidP="00A13D27">
            <w:pPr>
              <w:spacing w:after="0" w:line="240" w:lineRule="auto"/>
              <w:jc w:val="right"/>
              <w:rPr>
                <w:rFonts w:ascii="Trebuchet MS" w:eastAsia="Times New Roman" w:hAnsi="Trebuchet MS" w:cs="Calibri"/>
                <w:b/>
                <w:bCs/>
                <w:color w:val="000000"/>
                <w:sz w:val="18"/>
                <w:szCs w:val="18"/>
                <w:lang w:eastAsia="es-CO"/>
              </w:rPr>
            </w:pPr>
            <w:r w:rsidRPr="00A13D27">
              <w:rPr>
                <w:rFonts w:ascii="Trebuchet MS" w:eastAsia="Times New Roman" w:hAnsi="Trebuchet MS" w:cs="Calibri"/>
                <w:b/>
                <w:bCs/>
                <w:color w:val="000000"/>
                <w:sz w:val="18"/>
                <w:szCs w:val="18"/>
                <w:lang w:eastAsia="es-CO"/>
              </w:rPr>
              <w:t>596,</w:t>
            </w:r>
            <w:r w:rsidR="00D32F06">
              <w:rPr>
                <w:rFonts w:ascii="Trebuchet MS" w:eastAsia="Times New Roman" w:hAnsi="Trebuchet MS" w:cs="Calibri"/>
                <w:b/>
                <w:bCs/>
                <w:color w:val="000000"/>
                <w:sz w:val="18"/>
                <w:szCs w:val="18"/>
                <w:lang w:eastAsia="es-CO"/>
              </w:rPr>
              <w:t>341</w:t>
            </w:r>
            <w:r w:rsidRPr="00A13D27">
              <w:rPr>
                <w:rFonts w:ascii="Trebuchet MS" w:eastAsia="Times New Roman" w:hAnsi="Trebuchet MS" w:cs="Calibri"/>
                <w:b/>
                <w:bCs/>
                <w:color w:val="000000"/>
                <w:sz w:val="18"/>
                <w:szCs w:val="18"/>
                <w:lang w:eastAsia="es-CO"/>
              </w:rPr>
              <w:t>,</w:t>
            </w:r>
            <w:r w:rsidR="00D32F06">
              <w:rPr>
                <w:rFonts w:ascii="Trebuchet MS" w:eastAsia="Times New Roman" w:hAnsi="Trebuchet MS" w:cs="Calibri"/>
                <w:b/>
                <w:bCs/>
                <w:color w:val="000000"/>
                <w:sz w:val="18"/>
                <w:szCs w:val="18"/>
                <w:lang w:eastAsia="es-CO"/>
              </w:rPr>
              <w:t>233</w:t>
            </w:r>
            <w:r w:rsidRPr="00A13D27">
              <w:rPr>
                <w:rFonts w:ascii="Trebuchet MS" w:eastAsia="Times New Roman" w:hAnsi="Trebuchet MS" w:cs="Calibri"/>
                <w:b/>
                <w:bCs/>
                <w:color w:val="000000"/>
                <w:sz w:val="18"/>
                <w:szCs w:val="18"/>
                <w:lang w:eastAsia="es-CO"/>
              </w:rPr>
              <w:t>,</w:t>
            </w:r>
            <w:r w:rsidR="00D32F06">
              <w:rPr>
                <w:rFonts w:ascii="Trebuchet MS" w:eastAsia="Times New Roman" w:hAnsi="Trebuchet MS" w:cs="Calibri"/>
                <w:b/>
                <w:bCs/>
                <w:color w:val="000000"/>
                <w:sz w:val="18"/>
                <w:szCs w:val="18"/>
                <w:lang w:eastAsia="es-CO"/>
              </w:rPr>
              <w:t>369</w:t>
            </w:r>
          </w:p>
        </w:tc>
      </w:tr>
      <w:tr w:rsidR="00A13D27" w:rsidRPr="00A13D27" w14:paraId="4D3D265C" w14:textId="77777777" w:rsidTr="00A13D27">
        <w:trPr>
          <w:trHeight w:val="300"/>
          <w:jc w:val="center"/>
        </w:trPr>
        <w:tc>
          <w:tcPr>
            <w:tcW w:w="5480" w:type="dxa"/>
            <w:gridSpan w:val="2"/>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5AE6399D" w14:textId="77777777" w:rsidR="00A13D27" w:rsidRPr="00A13D27" w:rsidRDefault="00A13D27" w:rsidP="00A13D27">
            <w:pPr>
              <w:spacing w:after="0" w:line="240" w:lineRule="auto"/>
              <w:rPr>
                <w:rFonts w:ascii="Trebuchet MS" w:eastAsia="Times New Roman" w:hAnsi="Trebuchet MS" w:cs="Calibri"/>
                <w:i/>
                <w:iCs/>
                <w:color w:val="000000"/>
                <w:sz w:val="20"/>
                <w:szCs w:val="20"/>
                <w:lang w:eastAsia="es-CO"/>
              </w:rPr>
            </w:pPr>
            <w:r w:rsidRPr="00A13D27">
              <w:rPr>
                <w:rFonts w:ascii="Trebuchet MS" w:eastAsia="Times New Roman" w:hAnsi="Trebuchet MS" w:cs="Calibri"/>
                <w:i/>
                <w:iCs/>
                <w:color w:val="000000"/>
                <w:sz w:val="20"/>
                <w:szCs w:val="20"/>
                <w:lang w:eastAsia="es-CO"/>
              </w:rPr>
              <w:t>Todos los valores están en pesos a diciembre del 2017.</w:t>
            </w:r>
          </w:p>
        </w:tc>
      </w:tr>
    </w:tbl>
    <w:p w14:paraId="6AD7D96C" w14:textId="75BCF6B9" w:rsidR="00751E00" w:rsidRPr="002946A9" w:rsidRDefault="00751E00" w:rsidP="00DF29CB">
      <w:pPr>
        <w:spacing w:after="0"/>
        <w:ind w:left="360"/>
        <w:jc w:val="both"/>
        <w:rPr>
          <w:rFonts w:ascii="Trebuchet MS" w:hAnsi="Trebuchet MS"/>
          <w:szCs w:val="24"/>
        </w:rPr>
      </w:pPr>
    </w:p>
    <w:p w14:paraId="00C83A53" w14:textId="61DBA7E2" w:rsidR="000A09AA" w:rsidRDefault="00E53ED4" w:rsidP="00DF29CB">
      <w:pPr>
        <w:spacing w:after="0"/>
        <w:ind w:left="360"/>
        <w:jc w:val="both"/>
        <w:rPr>
          <w:rFonts w:ascii="Trebuchet MS" w:hAnsi="Trebuchet MS"/>
          <w:szCs w:val="24"/>
        </w:rPr>
      </w:pPr>
      <w:r>
        <w:rPr>
          <w:rFonts w:ascii="Trebuchet MS" w:hAnsi="Trebuchet MS"/>
          <w:szCs w:val="24"/>
        </w:rPr>
        <w:t>En la resolución CREG 015 de 2018, en el numeral 6.4 literal b se indica:</w:t>
      </w:r>
    </w:p>
    <w:p w14:paraId="7AE2797E" w14:textId="6346CF8C" w:rsidR="00E53ED4" w:rsidRPr="00E53ED4" w:rsidRDefault="00E53ED4" w:rsidP="00E53ED4">
      <w:pPr>
        <w:ind w:left="708"/>
        <w:jc w:val="both"/>
        <w:rPr>
          <w:rFonts w:ascii="Trebuchet MS" w:hAnsi="Trebuchet MS"/>
          <w:i/>
          <w:iCs/>
          <w:szCs w:val="24"/>
        </w:rPr>
      </w:pPr>
      <w:r w:rsidRPr="00E53ED4">
        <w:rPr>
          <w:rFonts w:ascii="Trebuchet MS" w:hAnsi="Trebuchet MS"/>
          <w:i/>
          <w:iCs/>
          <w:szCs w:val="24"/>
        </w:rPr>
        <w:t>“</w:t>
      </w:r>
      <w:r w:rsidR="00A13D27">
        <w:rPr>
          <w:rFonts w:ascii="Trebuchet MS" w:hAnsi="Trebuchet MS"/>
          <w:i/>
          <w:iCs/>
          <w:szCs w:val="24"/>
        </w:rPr>
        <w:t xml:space="preserve">b. </w:t>
      </w:r>
      <w:r w:rsidRPr="00E53ED4">
        <w:rPr>
          <w:rFonts w:ascii="Trebuchet MS" w:hAnsi="Trebuchet MS"/>
          <w:i/>
          <w:iCs/>
          <w:szCs w:val="24"/>
        </w:rPr>
        <w:t xml:space="preserve">Revisión del valor de las inversiones del plan para los niveles 1, 2 y 3 y su comparación con el valor máximo permitido. </w:t>
      </w:r>
    </w:p>
    <w:p w14:paraId="20190826" w14:textId="636F4AA0" w:rsidR="00493185" w:rsidRDefault="00E53ED4" w:rsidP="00E53ED4">
      <w:pPr>
        <w:ind w:left="708"/>
        <w:jc w:val="both"/>
        <w:rPr>
          <w:rFonts w:ascii="Trebuchet MS" w:hAnsi="Trebuchet MS"/>
          <w:i/>
          <w:iCs/>
          <w:szCs w:val="24"/>
        </w:rPr>
      </w:pPr>
      <w:r w:rsidRPr="00E53ED4">
        <w:rPr>
          <w:rFonts w:ascii="Trebuchet MS" w:hAnsi="Trebuchet MS"/>
          <w:i/>
          <w:iCs/>
          <w:szCs w:val="24"/>
        </w:rPr>
        <w:t>El valor de la variable VPIEj,t , calculada como aparece en el numeral 6.4.1 no puede ser superior al ocho por ciento (8%) del costo de reposición de referencia CRRj, calculado según lo establecido en el numeral 6.4.2.”</w:t>
      </w:r>
    </w:p>
    <w:p w14:paraId="5632CF06" w14:textId="34399E42" w:rsidR="00E53ED4" w:rsidRDefault="00E53ED4" w:rsidP="006C5B55">
      <w:pPr>
        <w:spacing w:after="0"/>
        <w:ind w:left="360"/>
        <w:jc w:val="both"/>
        <w:rPr>
          <w:rFonts w:ascii="Trebuchet MS" w:hAnsi="Trebuchet MS"/>
          <w:szCs w:val="24"/>
        </w:rPr>
      </w:pPr>
      <w:r>
        <w:rPr>
          <w:rFonts w:ascii="Trebuchet MS" w:hAnsi="Trebuchet MS"/>
          <w:szCs w:val="24"/>
        </w:rPr>
        <w:t xml:space="preserve">El 8% del CRR </w:t>
      </w:r>
      <w:r w:rsidR="00A13D27">
        <w:rPr>
          <w:rFonts w:ascii="Trebuchet MS" w:hAnsi="Trebuchet MS"/>
          <w:szCs w:val="24"/>
        </w:rPr>
        <w:t>es 596,</w:t>
      </w:r>
      <w:r w:rsidR="00D32F06">
        <w:rPr>
          <w:rFonts w:ascii="Trebuchet MS" w:hAnsi="Trebuchet MS"/>
          <w:szCs w:val="24"/>
        </w:rPr>
        <w:t>341</w:t>
      </w:r>
      <w:r w:rsidR="00A13D27">
        <w:rPr>
          <w:rFonts w:ascii="Trebuchet MS" w:hAnsi="Trebuchet MS"/>
          <w:szCs w:val="24"/>
        </w:rPr>
        <w:t xml:space="preserve"> </w:t>
      </w:r>
      <w:r>
        <w:rPr>
          <w:rFonts w:ascii="Trebuchet MS" w:hAnsi="Trebuchet MS"/>
          <w:szCs w:val="24"/>
        </w:rPr>
        <w:t xml:space="preserve">Millones de pesos. Si comparamos las inversiones aprobadas para cada uno de los años, en los </w:t>
      </w:r>
      <w:r w:rsidR="00A13D27">
        <w:rPr>
          <w:rFonts w:ascii="Trebuchet MS" w:hAnsi="Trebuchet MS"/>
          <w:szCs w:val="24"/>
        </w:rPr>
        <w:t>niveles de tensión 1, 2 y 3</w:t>
      </w:r>
      <w:r>
        <w:rPr>
          <w:rFonts w:ascii="Trebuchet MS" w:hAnsi="Trebuchet MS"/>
          <w:szCs w:val="24"/>
        </w:rPr>
        <w:t xml:space="preserve"> (VPIE), vemos que en ningún año el valor está por encima de la restricción mencionada. Estos resultados se pueden observar en la </w:t>
      </w:r>
      <w:r w:rsidR="00264D29">
        <w:rPr>
          <w:rFonts w:ascii="Trebuchet MS" w:hAnsi="Trebuchet MS"/>
          <w:szCs w:val="24"/>
        </w:rPr>
        <w:fldChar w:fldCharType="begin"/>
      </w:r>
      <w:r w:rsidR="00264D29">
        <w:rPr>
          <w:rFonts w:ascii="Trebuchet MS" w:hAnsi="Trebuchet MS"/>
          <w:szCs w:val="24"/>
        </w:rPr>
        <w:instrText xml:space="preserve"> REF _Ref223961064 \h </w:instrText>
      </w:r>
      <w:r w:rsidR="00264D29">
        <w:rPr>
          <w:rFonts w:ascii="Trebuchet MS" w:hAnsi="Trebuchet MS"/>
          <w:szCs w:val="24"/>
        </w:rPr>
      </w:r>
      <w:r w:rsidR="00264D29">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2</w:t>
      </w:r>
      <w:r w:rsidR="00846ABE" w:rsidRPr="002946A9">
        <w:rPr>
          <w:rFonts w:ascii="Trebuchet MS" w:hAnsi="Trebuchet MS"/>
        </w:rPr>
        <w:t>.</w:t>
      </w:r>
      <w:r w:rsidR="00846ABE">
        <w:rPr>
          <w:rFonts w:ascii="Trebuchet MS" w:hAnsi="Trebuchet MS"/>
          <w:noProof/>
        </w:rPr>
        <w:t>12</w:t>
      </w:r>
      <w:r w:rsidR="00264D29">
        <w:rPr>
          <w:rFonts w:ascii="Trebuchet MS" w:hAnsi="Trebuchet MS"/>
          <w:szCs w:val="24"/>
        </w:rPr>
        <w:fldChar w:fldCharType="end"/>
      </w:r>
      <w:r w:rsidR="00264D29">
        <w:rPr>
          <w:rFonts w:ascii="Trebuchet MS" w:hAnsi="Trebuchet MS"/>
          <w:szCs w:val="24"/>
        </w:rPr>
        <w:t>.</w:t>
      </w:r>
    </w:p>
    <w:p w14:paraId="491C7845" w14:textId="3155440B" w:rsidR="00E53ED4" w:rsidRDefault="00E53ED4" w:rsidP="00E53ED4">
      <w:pPr>
        <w:ind w:left="1416" w:hanging="1056"/>
        <w:jc w:val="both"/>
        <w:rPr>
          <w:rFonts w:ascii="Trebuchet MS" w:hAnsi="Trebuchet MS"/>
        </w:rPr>
      </w:pPr>
      <w:bookmarkStart w:id="163" w:name="_Ref223961064"/>
      <w:bookmarkStart w:id="164" w:name="_Toc225529610"/>
      <w:r w:rsidRPr="002946A9">
        <w:rPr>
          <w:rFonts w:ascii="Trebuchet MS" w:hAnsi="Trebuchet MS"/>
        </w:rPr>
        <w:lastRenderedPageBreak/>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2</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12</w:t>
      </w:r>
      <w:r w:rsidRPr="002946A9">
        <w:rPr>
          <w:rFonts w:ascii="Trebuchet MS" w:hAnsi="Trebuchet MS"/>
        </w:rPr>
        <w:fldChar w:fldCharType="end"/>
      </w:r>
      <w:bookmarkEnd w:id="163"/>
      <w:r w:rsidRPr="002946A9">
        <w:rPr>
          <w:rFonts w:ascii="Trebuchet MS" w:hAnsi="Trebuchet MS"/>
        </w:rPr>
        <w:t xml:space="preserve">  </w:t>
      </w:r>
      <w:r>
        <w:rPr>
          <w:rFonts w:ascii="Trebuchet MS" w:hAnsi="Trebuchet MS"/>
        </w:rPr>
        <w:t>Comparación VPIE con 8% del CRR para niveles 1, 2 y 3</w:t>
      </w:r>
      <w:bookmarkEnd w:id="164"/>
    </w:p>
    <w:tbl>
      <w:tblPr>
        <w:tblW w:w="5480" w:type="dxa"/>
        <w:jc w:val="center"/>
        <w:tblCellMar>
          <w:left w:w="70" w:type="dxa"/>
          <w:right w:w="70" w:type="dxa"/>
        </w:tblCellMar>
        <w:tblLook w:val="04A0" w:firstRow="1" w:lastRow="0" w:firstColumn="1" w:lastColumn="0" w:noHBand="0" w:noVBand="1"/>
      </w:tblPr>
      <w:tblGrid>
        <w:gridCol w:w="2840"/>
        <w:gridCol w:w="2640"/>
      </w:tblGrid>
      <w:tr w:rsidR="00A13D27" w:rsidRPr="00A13D27" w14:paraId="02608A34" w14:textId="77777777" w:rsidTr="00A13D27">
        <w:trPr>
          <w:trHeight w:val="324"/>
          <w:jc w:val="center"/>
        </w:trPr>
        <w:tc>
          <w:tcPr>
            <w:tcW w:w="2840" w:type="dxa"/>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4876BA0F" w14:textId="77777777" w:rsidR="00A13D27" w:rsidRPr="00A13D27" w:rsidRDefault="00A13D27" w:rsidP="00A13D27">
            <w:pPr>
              <w:spacing w:after="0" w:line="240" w:lineRule="auto"/>
              <w:jc w:val="center"/>
              <w:rPr>
                <w:rFonts w:ascii="Trebuchet MS" w:eastAsia="Times New Roman" w:hAnsi="Trebuchet MS" w:cs="Calibri"/>
                <w:b/>
                <w:bCs/>
                <w:color w:val="000000"/>
                <w:sz w:val="20"/>
                <w:szCs w:val="20"/>
                <w:lang w:eastAsia="es-CO"/>
              </w:rPr>
            </w:pPr>
            <w:r w:rsidRPr="00A13D27">
              <w:rPr>
                <w:rFonts w:ascii="Trebuchet MS" w:eastAsia="Times New Roman" w:hAnsi="Trebuchet MS" w:cs="Calibri"/>
                <w:b/>
                <w:bCs/>
                <w:color w:val="000000"/>
                <w:sz w:val="20"/>
                <w:szCs w:val="20"/>
                <w:lang w:eastAsia="es-CO"/>
              </w:rPr>
              <w:t>Año</w:t>
            </w:r>
          </w:p>
        </w:tc>
        <w:tc>
          <w:tcPr>
            <w:tcW w:w="2640" w:type="dxa"/>
            <w:tcBorders>
              <w:top w:val="nil"/>
              <w:left w:val="nil"/>
              <w:bottom w:val="single" w:sz="8" w:space="0" w:color="FFFFFF"/>
              <w:right w:val="single" w:sz="8" w:space="0" w:color="FFFFFF"/>
            </w:tcBorders>
            <w:shd w:val="clear" w:color="000000" w:fill="BFE2A8"/>
            <w:noWrap/>
            <w:vAlign w:val="center"/>
            <w:hideMark/>
          </w:tcPr>
          <w:p w14:paraId="0DCCBC4D" w14:textId="77777777" w:rsidR="00A13D27" w:rsidRPr="00A13D27" w:rsidRDefault="00A13D27" w:rsidP="00A13D27">
            <w:pPr>
              <w:spacing w:after="0" w:line="240" w:lineRule="auto"/>
              <w:jc w:val="center"/>
              <w:rPr>
                <w:rFonts w:ascii="Trebuchet MS" w:eastAsia="Times New Roman" w:hAnsi="Trebuchet MS" w:cs="Calibri"/>
                <w:b/>
                <w:bCs/>
                <w:i/>
                <w:iCs/>
                <w:color w:val="000000"/>
                <w:sz w:val="18"/>
                <w:szCs w:val="18"/>
                <w:lang w:eastAsia="es-CO"/>
              </w:rPr>
            </w:pPr>
            <w:r w:rsidRPr="00A13D27">
              <w:rPr>
                <w:rFonts w:ascii="Trebuchet MS" w:eastAsia="Times New Roman" w:hAnsi="Trebuchet MS" w:cs="Calibri"/>
                <w:b/>
                <w:bCs/>
                <w:i/>
                <w:iCs/>
                <w:color w:val="000000"/>
                <w:sz w:val="18"/>
                <w:szCs w:val="18"/>
                <w:lang w:eastAsia="es-CO"/>
              </w:rPr>
              <w:t>VPIE</w:t>
            </w:r>
            <w:r w:rsidRPr="00A13D27">
              <w:rPr>
                <w:rFonts w:ascii="Trebuchet MS" w:eastAsia="Times New Roman" w:hAnsi="Trebuchet MS" w:cs="Calibri"/>
                <w:b/>
                <w:bCs/>
                <w:i/>
                <w:iCs/>
                <w:color w:val="000000"/>
                <w:sz w:val="18"/>
                <w:szCs w:val="18"/>
                <w:vertAlign w:val="subscript"/>
                <w:lang w:eastAsia="es-CO"/>
              </w:rPr>
              <w:t>j,t</w:t>
            </w:r>
          </w:p>
        </w:tc>
      </w:tr>
      <w:tr w:rsidR="00A13D27" w:rsidRPr="00A13D27" w14:paraId="1C35FBE1" w14:textId="77777777" w:rsidTr="00A13D27">
        <w:trPr>
          <w:trHeight w:val="300"/>
          <w:jc w:val="center"/>
        </w:trPr>
        <w:tc>
          <w:tcPr>
            <w:tcW w:w="2840" w:type="dxa"/>
            <w:tcBorders>
              <w:top w:val="nil"/>
              <w:left w:val="single" w:sz="8" w:space="0" w:color="FFFFFF"/>
              <w:bottom w:val="single" w:sz="8" w:space="0" w:color="FFFFFF"/>
              <w:right w:val="single" w:sz="8" w:space="0" w:color="FFFFFF"/>
            </w:tcBorders>
            <w:shd w:val="clear" w:color="000000" w:fill="BFE2A8"/>
            <w:noWrap/>
            <w:vAlign w:val="center"/>
            <w:hideMark/>
          </w:tcPr>
          <w:p w14:paraId="4CA29128" w14:textId="77777777" w:rsidR="00A13D27" w:rsidRPr="00A13D27" w:rsidRDefault="00A13D27" w:rsidP="00A13D27">
            <w:pPr>
              <w:spacing w:after="0" w:line="240" w:lineRule="auto"/>
              <w:jc w:val="center"/>
              <w:rPr>
                <w:rFonts w:ascii="Trebuchet MS" w:eastAsia="Times New Roman" w:hAnsi="Trebuchet MS" w:cs="Calibri"/>
                <w:color w:val="000000"/>
                <w:sz w:val="20"/>
                <w:szCs w:val="20"/>
                <w:lang w:eastAsia="es-CO"/>
              </w:rPr>
            </w:pPr>
            <w:r w:rsidRPr="00A13D27">
              <w:rPr>
                <w:rFonts w:ascii="Trebuchet MS" w:eastAsia="Times New Roman" w:hAnsi="Trebuchet MS" w:cs="Calibri"/>
                <w:color w:val="000000"/>
                <w:sz w:val="20"/>
                <w:szCs w:val="20"/>
                <w:lang w:eastAsia="es-CO"/>
              </w:rPr>
              <w:t>2023</w:t>
            </w:r>
          </w:p>
        </w:tc>
        <w:tc>
          <w:tcPr>
            <w:tcW w:w="2640" w:type="dxa"/>
            <w:tcBorders>
              <w:top w:val="nil"/>
              <w:left w:val="nil"/>
              <w:bottom w:val="single" w:sz="8" w:space="0" w:color="FFFFFF"/>
              <w:right w:val="single" w:sz="8" w:space="0" w:color="FFFFFF"/>
            </w:tcBorders>
            <w:shd w:val="clear" w:color="000000" w:fill="EAF4D7"/>
            <w:noWrap/>
            <w:vAlign w:val="center"/>
            <w:hideMark/>
          </w:tcPr>
          <w:p w14:paraId="13A78214" w14:textId="77777777" w:rsidR="00A13D27" w:rsidRPr="00A13D27" w:rsidRDefault="00A13D27" w:rsidP="00A13D27">
            <w:pPr>
              <w:spacing w:after="0" w:line="240" w:lineRule="auto"/>
              <w:jc w:val="right"/>
              <w:rPr>
                <w:rFonts w:ascii="Trebuchet MS" w:eastAsia="Times New Roman" w:hAnsi="Trebuchet MS" w:cs="Calibri"/>
                <w:color w:val="000000"/>
                <w:sz w:val="20"/>
                <w:szCs w:val="20"/>
                <w:lang w:eastAsia="es-CO"/>
              </w:rPr>
            </w:pPr>
            <w:r w:rsidRPr="00A13D27">
              <w:rPr>
                <w:rFonts w:ascii="Trebuchet MS" w:eastAsia="Times New Roman" w:hAnsi="Trebuchet MS" w:cs="Calibri"/>
                <w:color w:val="000000"/>
                <w:sz w:val="20"/>
                <w:szCs w:val="20"/>
                <w:lang w:eastAsia="es-CO"/>
              </w:rPr>
              <w:t>446,243,250,466</w:t>
            </w:r>
          </w:p>
        </w:tc>
      </w:tr>
      <w:tr w:rsidR="00A13D27" w:rsidRPr="00A13D27" w14:paraId="27009446" w14:textId="77777777" w:rsidTr="00A13D27">
        <w:trPr>
          <w:trHeight w:val="300"/>
          <w:jc w:val="center"/>
        </w:trPr>
        <w:tc>
          <w:tcPr>
            <w:tcW w:w="2840" w:type="dxa"/>
            <w:tcBorders>
              <w:top w:val="nil"/>
              <w:left w:val="single" w:sz="8" w:space="0" w:color="FFFFFF"/>
              <w:bottom w:val="single" w:sz="8" w:space="0" w:color="FFFFFF"/>
              <w:right w:val="single" w:sz="8" w:space="0" w:color="FFFFFF"/>
            </w:tcBorders>
            <w:shd w:val="clear" w:color="000000" w:fill="BFE2A8"/>
            <w:noWrap/>
            <w:vAlign w:val="center"/>
            <w:hideMark/>
          </w:tcPr>
          <w:p w14:paraId="5E0CAC92" w14:textId="77777777" w:rsidR="00A13D27" w:rsidRPr="00A13D27" w:rsidRDefault="00A13D27" w:rsidP="00A13D27">
            <w:pPr>
              <w:spacing w:after="0" w:line="240" w:lineRule="auto"/>
              <w:jc w:val="center"/>
              <w:rPr>
                <w:rFonts w:ascii="Trebuchet MS" w:eastAsia="Times New Roman" w:hAnsi="Trebuchet MS" w:cs="Calibri"/>
                <w:color w:val="000000"/>
                <w:sz w:val="20"/>
                <w:szCs w:val="20"/>
                <w:lang w:eastAsia="es-CO"/>
              </w:rPr>
            </w:pPr>
            <w:r w:rsidRPr="00A13D27">
              <w:rPr>
                <w:rFonts w:ascii="Trebuchet MS" w:eastAsia="Times New Roman" w:hAnsi="Trebuchet MS" w:cs="Calibri"/>
                <w:color w:val="000000"/>
                <w:sz w:val="20"/>
                <w:szCs w:val="20"/>
                <w:lang w:eastAsia="es-CO"/>
              </w:rPr>
              <w:t>2024</w:t>
            </w:r>
          </w:p>
        </w:tc>
        <w:tc>
          <w:tcPr>
            <w:tcW w:w="2640" w:type="dxa"/>
            <w:tcBorders>
              <w:top w:val="nil"/>
              <w:left w:val="nil"/>
              <w:bottom w:val="single" w:sz="8" w:space="0" w:color="FFFFFF"/>
              <w:right w:val="single" w:sz="8" w:space="0" w:color="FFFFFF"/>
            </w:tcBorders>
            <w:shd w:val="clear" w:color="000000" w:fill="EAF4D7"/>
            <w:noWrap/>
            <w:vAlign w:val="center"/>
            <w:hideMark/>
          </w:tcPr>
          <w:p w14:paraId="274541F8" w14:textId="77777777" w:rsidR="00A13D27" w:rsidRPr="00A13D27" w:rsidRDefault="00A13D27" w:rsidP="00A13D27">
            <w:pPr>
              <w:spacing w:after="0" w:line="240" w:lineRule="auto"/>
              <w:jc w:val="right"/>
              <w:rPr>
                <w:rFonts w:ascii="Trebuchet MS" w:eastAsia="Times New Roman" w:hAnsi="Trebuchet MS" w:cs="Calibri"/>
                <w:color w:val="000000"/>
                <w:sz w:val="20"/>
                <w:szCs w:val="20"/>
                <w:lang w:eastAsia="es-CO"/>
              </w:rPr>
            </w:pPr>
            <w:r w:rsidRPr="00A13D27">
              <w:rPr>
                <w:rFonts w:ascii="Trebuchet MS" w:eastAsia="Times New Roman" w:hAnsi="Trebuchet MS" w:cs="Calibri"/>
                <w:color w:val="000000"/>
                <w:sz w:val="20"/>
                <w:szCs w:val="20"/>
                <w:lang w:eastAsia="es-CO"/>
              </w:rPr>
              <w:t>400,265,067,259</w:t>
            </w:r>
          </w:p>
        </w:tc>
      </w:tr>
      <w:tr w:rsidR="00A13D27" w:rsidRPr="00A13D27" w14:paraId="42872600" w14:textId="77777777" w:rsidTr="00A13D27">
        <w:trPr>
          <w:trHeight w:val="300"/>
          <w:jc w:val="center"/>
        </w:trPr>
        <w:tc>
          <w:tcPr>
            <w:tcW w:w="2840" w:type="dxa"/>
            <w:tcBorders>
              <w:top w:val="nil"/>
              <w:left w:val="single" w:sz="8" w:space="0" w:color="FFFFFF"/>
              <w:bottom w:val="single" w:sz="8" w:space="0" w:color="FFFFFF"/>
              <w:right w:val="single" w:sz="8" w:space="0" w:color="FFFFFF"/>
            </w:tcBorders>
            <w:shd w:val="clear" w:color="000000" w:fill="BFE2A8"/>
            <w:noWrap/>
            <w:vAlign w:val="center"/>
            <w:hideMark/>
          </w:tcPr>
          <w:p w14:paraId="5C44F85A" w14:textId="77777777" w:rsidR="00A13D27" w:rsidRPr="00A13D27" w:rsidRDefault="00A13D27" w:rsidP="00A13D27">
            <w:pPr>
              <w:spacing w:after="0" w:line="240" w:lineRule="auto"/>
              <w:jc w:val="center"/>
              <w:rPr>
                <w:rFonts w:ascii="Trebuchet MS" w:eastAsia="Times New Roman" w:hAnsi="Trebuchet MS" w:cs="Calibri"/>
                <w:color w:val="000000"/>
                <w:sz w:val="20"/>
                <w:szCs w:val="20"/>
                <w:lang w:eastAsia="es-CO"/>
              </w:rPr>
            </w:pPr>
            <w:r w:rsidRPr="00A13D27">
              <w:rPr>
                <w:rFonts w:ascii="Trebuchet MS" w:eastAsia="Times New Roman" w:hAnsi="Trebuchet MS" w:cs="Calibri"/>
                <w:color w:val="000000"/>
                <w:sz w:val="20"/>
                <w:szCs w:val="20"/>
                <w:lang w:eastAsia="es-CO"/>
              </w:rPr>
              <w:t>2025</w:t>
            </w:r>
          </w:p>
        </w:tc>
        <w:tc>
          <w:tcPr>
            <w:tcW w:w="2640" w:type="dxa"/>
            <w:tcBorders>
              <w:top w:val="nil"/>
              <w:left w:val="nil"/>
              <w:bottom w:val="single" w:sz="8" w:space="0" w:color="FFFFFF"/>
              <w:right w:val="single" w:sz="8" w:space="0" w:color="FFFFFF"/>
            </w:tcBorders>
            <w:shd w:val="clear" w:color="000000" w:fill="EAF4D7"/>
            <w:noWrap/>
            <w:vAlign w:val="center"/>
            <w:hideMark/>
          </w:tcPr>
          <w:p w14:paraId="5CF87401" w14:textId="77777777" w:rsidR="00A13D27" w:rsidRPr="00A13D27" w:rsidRDefault="00A13D27" w:rsidP="00A13D27">
            <w:pPr>
              <w:spacing w:after="0" w:line="240" w:lineRule="auto"/>
              <w:jc w:val="right"/>
              <w:rPr>
                <w:rFonts w:ascii="Trebuchet MS" w:eastAsia="Times New Roman" w:hAnsi="Trebuchet MS" w:cs="Calibri"/>
                <w:color w:val="000000"/>
                <w:sz w:val="20"/>
                <w:szCs w:val="20"/>
                <w:lang w:eastAsia="es-CO"/>
              </w:rPr>
            </w:pPr>
            <w:r w:rsidRPr="00A13D27">
              <w:rPr>
                <w:rFonts w:ascii="Trebuchet MS" w:eastAsia="Times New Roman" w:hAnsi="Trebuchet MS" w:cs="Calibri"/>
                <w:color w:val="000000"/>
                <w:sz w:val="20"/>
                <w:szCs w:val="20"/>
                <w:lang w:eastAsia="es-CO"/>
              </w:rPr>
              <w:t>441,855,879,746</w:t>
            </w:r>
          </w:p>
        </w:tc>
      </w:tr>
      <w:tr w:rsidR="00A13D27" w:rsidRPr="00A13D27" w14:paraId="4D1D157B" w14:textId="77777777" w:rsidTr="00A13D27">
        <w:trPr>
          <w:trHeight w:val="300"/>
          <w:jc w:val="center"/>
        </w:trPr>
        <w:tc>
          <w:tcPr>
            <w:tcW w:w="2840" w:type="dxa"/>
            <w:tcBorders>
              <w:top w:val="nil"/>
              <w:left w:val="single" w:sz="8" w:space="0" w:color="FFFFFF"/>
              <w:bottom w:val="single" w:sz="8" w:space="0" w:color="FFFFFF"/>
              <w:right w:val="single" w:sz="8" w:space="0" w:color="FFFFFF"/>
            </w:tcBorders>
            <w:shd w:val="clear" w:color="000000" w:fill="BFE2A8"/>
            <w:noWrap/>
            <w:vAlign w:val="center"/>
            <w:hideMark/>
          </w:tcPr>
          <w:p w14:paraId="55C9AD75" w14:textId="77777777" w:rsidR="00A13D27" w:rsidRPr="00A13D27" w:rsidRDefault="00A13D27" w:rsidP="00A13D27">
            <w:pPr>
              <w:spacing w:after="0" w:line="240" w:lineRule="auto"/>
              <w:jc w:val="center"/>
              <w:rPr>
                <w:rFonts w:ascii="Trebuchet MS" w:eastAsia="Times New Roman" w:hAnsi="Trebuchet MS" w:cs="Calibri"/>
                <w:color w:val="000000"/>
                <w:sz w:val="20"/>
                <w:szCs w:val="20"/>
                <w:lang w:eastAsia="es-CO"/>
              </w:rPr>
            </w:pPr>
            <w:r w:rsidRPr="00A13D27">
              <w:rPr>
                <w:rFonts w:ascii="Trebuchet MS" w:eastAsia="Times New Roman" w:hAnsi="Trebuchet MS" w:cs="Calibri"/>
                <w:color w:val="000000"/>
                <w:sz w:val="20"/>
                <w:szCs w:val="20"/>
                <w:lang w:eastAsia="es-CO"/>
              </w:rPr>
              <w:t>2026</w:t>
            </w:r>
          </w:p>
        </w:tc>
        <w:tc>
          <w:tcPr>
            <w:tcW w:w="2640" w:type="dxa"/>
            <w:tcBorders>
              <w:top w:val="nil"/>
              <w:left w:val="nil"/>
              <w:bottom w:val="single" w:sz="8" w:space="0" w:color="FFFFFF"/>
              <w:right w:val="single" w:sz="8" w:space="0" w:color="FFFFFF"/>
            </w:tcBorders>
            <w:shd w:val="clear" w:color="000000" w:fill="EAF4D7"/>
            <w:noWrap/>
            <w:vAlign w:val="center"/>
            <w:hideMark/>
          </w:tcPr>
          <w:p w14:paraId="35104B14" w14:textId="77777777" w:rsidR="00A13D27" w:rsidRPr="00A13D27" w:rsidRDefault="00A13D27" w:rsidP="00A13D27">
            <w:pPr>
              <w:spacing w:after="0" w:line="240" w:lineRule="auto"/>
              <w:jc w:val="right"/>
              <w:rPr>
                <w:rFonts w:ascii="Trebuchet MS" w:eastAsia="Times New Roman" w:hAnsi="Trebuchet MS" w:cs="Calibri"/>
                <w:color w:val="000000"/>
                <w:sz w:val="20"/>
                <w:szCs w:val="20"/>
                <w:lang w:eastAsia="es-CO"/>
              </w:rPr>
            </w:pPr>
            <w:r w:rsidRPr="00A13D27">
              <w:rPr>
                <w:rFonts w:ascii="Trebuchet MS" w:eastAsia="Times New Roman" w:hAnsi="Trebuchet MS" w:cs="Calibri"/>
                <w:color w:val="000000"/>
                <w:sz w:val="20"/>
                <w:szCs w:val="20"/>
                <w:lang w:eastAsia="es-CO"/>
              </w:rPr>
              <w:t>415,930,161,513</w:t>
            </w:r>
          </w:p>
        </w:tc>
      </w:tr>
      <w:tr w:rsidR="00A13D27" w:rsidRPr="00A13D27" w14:paraId="4165D52E" w14:textId="77777777" w:rsidTr="00A13D27">
        <w:trPr>
          <w:trHeight w:val="300"/>
          <w:jc w:val="center"/>
        </w:trPr>
        <w:tc>
          <w:tcPr>
            <w:tcW w:w="2840" w:type="dxa"/>
            <w:tcBorders>
              <w:top w:val="nil"/>
              <w:left w:val="single" w:sz="8" w:space="0" w:color="FFFFFF"/>
              <w:bottom w:val="single" w:sz="8" w:space="0" w:color="FFFFFF"/>
              <w:right w:val="single" w:sz="8" w:space="0" w:color="FFFFFF"/>
            </w:tcBorders>
            <w:shd w:val="clear" w:color="000000" w:fill="BFE2A8"/>
            <w:noWrap/>
            <w:vAlign w:val="center"/>
            <w:hideMark/>
          </w:tcPr>
          <w:p w14:paraId="6FCDFA01" w14:textId="77777777" w:rsidR="00A13D27" w:rsidRPr="00A13D27" w:rsidRDefault="00A13D27" w:rsidP="00A13D27">
            <w:pPr>
              <w:spacing w:after="0" w:line="240" w:lineRule="auto"/>
              <w:jc w:val="center"/>
              <w:rPr>
                <w:rFonts w:ascii="Trebuchet MS" w:eastAsia="Times New Roman" w:hAnsi="Trebuchet MS" w:cs="Calibri"/>
                <w:color w:val="000000"/>
                <w:sz w:val="20"/>
                <w:szCs w:val="20"/>
                <w:lang w:eastAsia="es-CO"/>
              </w:rPr>
            </w:pPr>
            <w:r w:rsidRPr="00A13D27">
              <w:rPr>
                <w:rFonts w:ascii="Trebuchet MS" w:eastAsia="Times New Roman" w:hAnsi="Trebuchet MS" w:cs="Calibri"/>
                <w:color w:val="000000"/>
                <w:sz w:val="20"/>
                <w:szCs w:val="20"/>
                <w:lang w:eastAsia="es-CO"/>
              </w:rPr>
              <w:t>2027</w:t>
            </w:r>
          </w:p>
        </w:tc>
        <w:tc>
          <w:tcPr>
            <w:tcW w:w="2640" w:type="dxa"/>
            <w:tcBorders>
              <w:top w:val="nil"/>
              <w:left w:val="nil"/>
              <w:bottom w:val="single" w:sz="8" w:space="0" w:color="FFFFFF"/>
              <w:right w:val="single" w:sz="8" w:space="0" w:color="FFFFFF"/>
            </w:tcBorders>
            <w:shd w:val="clear" w:color="000000" w:fill="EAF4D7"/>
            <w:noWrap/>
            <w:vAlign w:val="center"/>
            <w:hideMark/>
          </w:tcPr>
          <w:p w14:paraId="4BFCEEE6" w14:textId="77777777" w:rsidR="00A13D27" w:rsidRPr="00A13D27" w:rsidRDefault="00A13D27" w:rsidP="00A13D27">
            <w:pPr>
              <w:spacing w:after="0" w:line="240" w:lineRule="auto"/>
              <w:jc w:val="right"/>
              <w:rPr>
                <w:rFonts w:ascii="Trebuchet MS" w:eastAsia="Times New Roman" w:hAnsi="Trebuchet MS" w:cs="Calibri"/>
                <w:color w:val="000000"/>
                <w:sz w:val="20"/>
                <w:szCs w:val="20"/>
                <w:lang w:eastAsia="es-CO"/>
              </w:rPr>
            </w:pPr>
            <w:r w:rsidRPr="00A13D27">
              <w:rPr>
                <w:rFonts w:ascii="Trebuchet MS" w:eastAsia="Times New Roman" w:hAnsi="Trebuchet MS" w:cs="Calibri"/>
                <w:color w:val="000000"/>
                <w:sz w:val="20"/>
                <w:szCs w:val="20"/>
                <w:lang w:eastAsia="es-CO"/>
              </w:rPr>
              <w:t>365,729,619,754</w:t>
            </w:r>
          </w:p>
        </w:tc>
      </w:tr>
      <w:tr w:rsidR="00A13D27" w:rsidRPr="00A13D27" w14:paraId="1409ADF6" w14:textId="77777777" w:rsidTr="00A13D27">
        <w:trPr>
          <w:trHeight w:val="300"/>
          <w:jc w:val="center"/>
        </w:trPr>
        <w:tc>
          <w:tcPr>
            <w:tcW w:w="2840" w:type="dxa"/>
            <w:tcBorders>
              <w:top w:val="nil"/>
              <w:left w:val="single" w:sz="8" w:space="0" w:color="FFFFFF"/>
              <w:bottom w:val="single" w:sz="8" w:space="0" w:color="FFFFFF"/>
              <w:right w:val="single" w:sz="8" w:space="0" w:color="FFFFFF"/>
            </w:tcBorders>
            <w:shd w:val="clear" w:color="000000" w:fill="BFE2A8"/>
            <w:noWrap/>
            <w:vAlign w:val="center"/>
            <w:hideMark/>
          </w:tcPr>
          <w:p w14:paraId="7AB02790" w14:textId="77777777" w:rsidR="00A13D27" w:rsidRPr="00A13D27" w:rsidRDefault="00A13D27" w:rsidP="00A13D27">
            <w:pPr>
              <w:spacing w:after="0" w:line="240" w:lineRule="auto"/>
              <w:jc w:val="center"/>
              <w:rPr>
                <w:rFonts w:ascii="Trebuchet MS" w:eastAsia="Times New Roman" w:hAnsi="Trebuchet MS" w:cs="Calibri"/>
                <w:b/>
                <w:bCs/>
                <w:color w:val="000000"/>
                <w:sz w:val="20"/>
                <w:szCs w:val="20"/>
                <w:lang w:eastAsia="es-CO"/>
              </w:rPr>
            </w:pPr>
            <w:r w:rsidRPr="00A13D27">
              <w:rPr>
                <w:rFonts w:ascii="Trebuchet MS" w:eastAsia="Times New Roman" w:hAnsi="Trebuchet MS" w:cs="Calibri"/>
                <w:b/>
                <w:bCs/>
                <w:color w:val="000000"/>
                <w:sz w:val="20"/>
                <w:szCs w:val="20"/>
                <w:lang w:eastAsia="es-CO"/>
              </w:rPr>
              <w:t>Total general</w:t>
            </w:r>
          </w:p>
        </w:tc>
        <w:tc>
          <w:tcPr>
            <w:tcW w:w="2640" w:type="dxa"/>
            <w:tcBorders>
              <w:top w:val="nil"/>
              <w:left w:val="nil"/>
              <w:bottom w:val="single" w:sz="8" w:space="0" w:color="FFFFFF"/>
              <w:right w:val="single" w:sz="8" w:space="0" w:color="FFFFFF"/>
            </w:tcBorders>
            <w:shd w:val="clear" w:color="000000" w:fill="BFE2A8"/>
            <w:noWrap/>
            <w:vAlign w:val="center"/>
            <w:hideMark/>
          </w:tcPr>
          <w:p w14:paraId="52EAC80E" w14:textId="77777777" w:rsidR="00A13D27" w:rsidRPr="00A13D27" w:rsidRDefault="00A13D27" w:rsidP="00A13D27">
            <w:pPr>
              <w:spacing w:after="0" w:line="240" w:lineRule="auto"/>
              <w:jc w:val="right"/>
              <w:rPr>
                <w:rFonts w:ascii="Trebuchet MS" w:eastAsia="Times New Roman" w:hAnsi="Trebuchet MS" w:cs="Calibri"/>
                <w:color w:val="000000"/>
                <w:sz w:val="20"/>
                <w:szCs w:val="20"/>
                <w:lang w:eastAsia="es-CO"/>
              </w:rPr>
            </w:pPr>
            <w:r w:rsidRPr="00A13D27">
              <w:rPr>
                <w:rFonts w:ascii="Trebuchet MS" w:eastAsia="Times New Roman" w:hAnsi="Trebuchet MS" w:cs="Calibri"/>
                <w:color w:val="000000"/>
                <w:sz w:val="20"/>
                <w:szCs w:val="20"/>
                <w:lang w:eastAsia="es-CO"/>
              </w:rPr>
              <w:t>2,070,023,978,738</w:t>
            </w:r>
          </w:p>
        </w:tc>
      </w:tr>
      <w:tr w:rsidR="00A13D27" w:rsidRPr="00A13D27" w14:paraId="4A703A2F" w14:textId="77777777" w:rsidTr="00A13D27">
        <w:trPr>
          <w:trHeight w:val="300"/>
          <w:jc w:val="center"/>
        </w:trPr>
        <w:tc>
          <w:tcPr>
            <w:tcW w:w="5480" w:type="dxa"/>
            <w:gridSpan w:val="2"/>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526366EC" w14:textId="77777777" w:rsidR="00A13D27" w:rsidRPr="00A13D27" w:rsidRDefault="00A13D27" w:rsidP="00A13D27">
            <w:pPr>
              <w:spacing w:after="0" w:line="240" w:lineRule="auto"/>
              <w:jc w:val="both"/>
              <w:rPr>
                <w:rFonts w:ascii="Trebuchet MS" w:eastAsia="Times New Roman" w:hAnsi="Trebuchet MS" w:cs="Calibri"/>
                <w:i/>
                <w:iCs/>
                <w:color w:val="000000"/>
                <w:sz w:val="18"/>
                <w:szCs w:val="18"/>
                <w:lang w:eastAsia="es-CO"/>
              </w:rPr>
            </w:pPr>
            <w:r w:rsidRPr="00A13D27">
              <w:rPr>
                <w:rFonts w:ascii="Trebuchet MS" w:eastAsia="Times New Roman" w:hAnsi="Trebuchet MS" w:cs="Calibri"/>
                <w:i/>
                <w:iCs/>
                <w:color w:val="000000"/>
                <w:sz w:val="18"/>
                <w:szCs w:val="18"/>
                <w:lang w:eastAsia="es-CO"/>
              </w:rPr>
              <w:t>* Valores en millones de pesos a diciembre del 2017.</w:t>
            </w:r>
          </w:p>
        </w:tc>
      </w:tr>
    </w:tbl>
    <w:p w14:paraId="30EE65BE" w14:textId="77777777" w:rsidR="00ED5D94" w:rsidRDefault="00ED5D94" w:rsidP="00E53ED4">
      <w:pPr>
        <w:ind w:left="708"/>
        <w:jc w:val="both"/>
        <w:rPr>
          <w:rFonts w:ascii="Trebuchet MS" w:hAnsi="Trebuchet MS"/>
          <w:i/>
          <w:iCs/>
          <w:szCs w:val="24"/>
        </w:rPr>
      </w:pPr>
    </w:p>
    <w:p w14:paraId="02698731" w14:textId="3F9C26A3" w:rsidR="00E64947" w:rsidRPr="00B33F38" w:rsidRDefault="00147384" w:rsidP="00E10776">
      <w:pPr>
        <w:numPr>
          <w:ilvl w:val="2"/>
          <w:numId w:val="2"/>
        </w:numPr>
        <w:ind w:left="1418" w:hanging="709"/>
        <w:jc w:val="both"/>
        <w:outlineLvl w:val="2"/>
        <w:rPr>
          <w:rFonts w:ascii="Trebuchet MS" w:hAnsi="Trebuchet MS"/>
          <w:b/>
          <w:bCs/>
          <w:szCs w:val="24"/>
        </w:rPr>
      </w:pPr>
      <w:bookmarkStart w:id="165" w:name="_Ref67387256"/>
      <w:bookmarkStart w:id="166" w:name="_Toc225529565"/>
      <w:r w:rsidRPr="00B33F38">
        <w:rPr>
          <w:rFonts w:ascii="Trebuchet MS" w:hAnsi="Trebuchet MS"/>
          <w:b/>
          <w:bCs/>
          <w:szCs w:val="24"/>
        </w:rPr>
        <w:t>Metas de calidad</w:t>
      </w:r>
      <w:r w:rsidR="00482DFD" w:rsidRPr="00B33F38">
        <w:rPr>
          <w:rFonts w:ascii="Trebuchet MS" w:hAnsi="Trebuchet MS"/>
          <w:b/>
          <w:bCs/>
          <w:szCs w:val="24"/>
        </w:rPr>
        <w:t xml:space="preserve"> del servicio</w:t>
      </w:r>
      <w:r w:rsidRPr="00B33F38">
        <w:rPr>
          <w:rFonts w:ascii="Trebuchet MS" w:hAnsi="Trebuchet MS"/>
          <w:b/>
          <w:bCs/>
          <w:szCs w:val="24"/>
        </w:rPr>
        <w:t>, pérdidas</w:t>
      </w:r>
      <w:r w:rsidR="00142346" w:rsidRPr="00B33F38">
        <w:rPr>
          <w:rFonts w:ascii="Trebuchet MS" w:hAnsi="Trebuchet MS"/>
          <w:b/>
          <w:bCs/>
          <w:szCs w:val="24"/>
        </w:rPr>
        <w:t xml:space="preserve"> de energía</w:t>
      </w:r>
      <w:r w:rsidRPr="00B33F38">
        <w:rPr>
          <w:rFonts w:ascii="Trebuchet MS" w:hAnsi="Trebuchet MS"/>
          <w:b/>
          <w:bCs/>
          <w:szCs w:val="24"/>
        </w:rPr>
        <w:t xml:space="preserve"> </w:t>
      </w:r>
      <w:r w:rsidR="00E51328" w:rsidRPr="00B33F38">
        <w:rPr>
          <w:rFonts w:ascii="Trebuchet MS" w:hAnsi="Trebuchet MS"/>
          <w:b/>
          <w:bCs/>
          <w:szCs w:val="24"/>
        </w:rPr>
        <w:t>e</w:t>
      </w:r>
      <w:r w:rsidRPr="00B33F38">
        <w:rPr>
          <w:rFonts w:ascii="Trebuchet MS" w:hAnsi="Trebuchet MS"/>
          <w:b/>
          <w:bCs/>
          <w:szCs w:val="24"/>
        </w:rPr>
        <w:t xml:space="preserve"> inversiones aprobadas</w:t>
      </w:r>
      <w:r w:rsidR="005809FA" w:rsidRPr="00B33F38">
        <w:rPr>
          <w:rFonts w:ascii="Trebuchet MS" w:hAnsi="Trebuchet MS"/>
          <w:b/>
          <w:bCs/>
          <w:szCs w:val="24"/>
        </w:rPr>
        <w:t xml:space="preserve"> en un horizonte de 5 años</w:t>
      </w:r>
      <w:bookmarkEnd w:id="165"/>
      <w:bookmarkEnd w:id="166"/>
      <w:r w:rsidR="00E64947" w:rsidRPr="00B33F38">
        <w:rPr>
          <w:rFonts w:ascii="Trebuchet MS" w:hAnsi="Trebuchet MS"/>
          <w:b/>
          <w:bCs/>
          <w:szCs w:val="24"/>
        </w:rPr>
        <w:t xml:space="preserve">  </w:t>
      </w:r>
    </w:p>
    <w:p w14:paraId="1139371E" w14:textId="27435B04" w:rsidR="00AF22A7" w:rsidRPr="00B33F38" w:rsidRDefault="00D72779" w:rsidP="00DF29CB">
      <w:pPr>
        <w:pStyle w:val="Prrafodelista"/>
        <w:numPr>
          <w:ilvl w:val="0"/>
          <w:numId w:val="6"/>
        </w:numPr>
        <w:jc w:val="both"/>
        <w:rPr>
          <w:rFonts w:ascii="Trebuchet MS" w:hAnsi="Trebuchet MS"/>
          <w:b/>
          <w:bCs/>
          <w:szCs w:val="24"/>
        </w:rPr>
      </w:pPr>
      <w:r w:rsidRPr="00B33F38">
        <w:rPr>
          <w:rFonts w:ascii="Trebuchet MS" w:hAnsi="Trebuchet MS"/>
          <w:b/>
          <w:bCs/>
          <w:szCs w:val="24"/>
        </w:rPr>
        <w:t xml:space="preserve">Metas de </w:t>
      </w:r>
      <w:r w:rsidR="00AF22A7" w:rsidRPr="00B33F38">
        <w:rPr>
          <w:rFonts w:ascii="Trebuchet MS" w:hAnsi="Trebuchet MS"/>
          <w:b/>
          <w:bCs/>
          <w:szCs w:val="24"/>
        </w:rPr>
        <w:t>Calidad del servicio</w:t>
      </w:r>
    </w:p>
    <w:p w14:paraId="1DA6C3F6" w14:textId="77777777" w:rsidR="00264D29" w:rsidRPr="00264D29" w:rsidRDefault="00264D29" w:rsidP="00264D29">
      <w:pPr>
        <w:spacing w:after="0"/>
        <w:ind w:left="360"/>
        <w:jc w:val="both"/>
        <w:rPr>
          <w:rFonts w:ascii="Trebuchet MS" w:hAnsi="Trebuchet MS"/>
          <w:szCs w:val="24"/>
        </w:rPr>
      </w:pPr>
      <w:r w:rsidRPr="00264D29">
        <w:rPr>
          <w:rFonts w:ascii="Trebuchet MS" w:hAnsi="Trebuchet MS"/>
          <w:szCs w:val="24"/>
        </w:rPr>
        <w:t>De acuerdo con el numeral 5.2 de la Resolución CREG 015 de 2018, la calidad del servicio en el Sistema de Distribución Local (SDL) se evalúa a partir de la duración y frecuencia de las interrupciones percibidas por los usuarios conectados a la red del Operador de Red (OR). Para ello, la regulación define indicadores que permiten medir tanto el desempeño promedio del sistema como el nivel de calidad entregado a cada usuario.</w:t>
      </w:r>
    </w:p>
    <w:p w14:paraId="21B878DB" w14:textId="77777777" w:rsidR="00264D29" w:rsidRPr="00264D29" w:rsidRDefault="00264D29" w:rsidP="00264D29">
      <w:pPr>
        <w:spacing w:after="0"/>
        <w:ind w:left="360"/>
        <w:jc w:val="both"/>
        <w:rPr>
          <w:rFonts w:ascii="Trebuchet MS" w:hAnsi="Trebuchet MS"/>
          <w:szCs w:val="24"/>
        </w:rPr>
      </w:pPr>
      <w:r w:rsidRPr="00264D29">
        <w:rPr>
          <w:rFonts w:ascii="Trebuchet MS" w:hAnsi="Trebuchet MS"/>
          <w:szCs w:val="24"/>
        </w:rPr>
        <w:t>En materia de calidad media del servicio, la regulación establece dos indicadores principales:</w:t>
      </w:r>
    </w:p>
    <w:p w14:paraId="3D0134C9" w14:textId="77777777" w:rsidR="00264D29" w:rsidRPr="00264D29" w:rsidRDefault="00264D29" w:rsidP="00264D29">
      <w:pPr>
        <w:spacing w:after="0"/>
        <w:ind w:left="360"/>
        <w:jc w:val="both"/>
        <w:rPr>
          <w:rFonts w:ascii="Trebuchet MS" w:hAnsi="Trebuchet MS"/>
          <w:szCs w:val="24"/>
        </w:rPr>
      </w:pPr>
    </w:p>
    <w:p w14:paraId="7252EAF1" w14:textId="77777777" w:rsidR="00264D29" w:rsidRPr="00264D29" w:rsidRDefault="00264D29" w:rsidP="00264D29">
      <w:pPr>
        <w:pStyle w:val="Prrafodelista"/>
        <w:numPr>
          <w:ilvl w:val="0"/>
          <w:numId w:val="27"/>
        </w:numPr>
        <w:spacing w:after="0"/>
        <w:jc w:val="both"/>
        <w:rPr>
          <w:rFonts w:ascii="Trebuchet MS" w:hAnsi="Trebuchet MS"/>
          <w:szCs w:val="24"/>
        </w:rPr>
      </w:pPr>
      <w:r w:rsidRPr="00264D29">
        <w:rPr>
          <w:rFonts w:ascii="Trebuchet MS" w:hAnsi="Trebuchet MS"/>
          <w:szCs w:val="24"/>
        </w:rPr>
        <w:t>SAIDI, que mide la duración total de las interrupciones.</w:t>
      </w:r>
    </w:p>
    <w:p w14:paraId="720C1D47" w14:textId="77777777" w:rsidR="00264D29" w:rsidRPr="00264D29" w:rsidRDefault="00264D29" w:rsidP="00264D29">
      <w:pPr>
        <w:pStyle w:val="Prrafodelista"/>
        <w:numPr>
          <w:ilvl w:val="0"/>
          <w:numId w:val="27"/>
        </w:numPr>
        <w:spacing w:after="0"/>
        <w:jc w:val="both"/>
        <w:rPr>
          <w:rFonts w:ascii="Trebuchet MS" w:hAnsi="Trebuchet MS"/>
          <w:szCs w:val="24"/>
        </w:rPr>
      </w:pPr>
      <w:r w:rsidRPr="00264D29">
        <w:rPr>
          <w:rFonts w:ascii="Trebuchet MS" w:hAnsi="Trebuchet MS"/>
          <w:szCs w:val="24"/>
        </w:rPr>
        <w:t>SAIFI, que mide la frecuencia de las interrupciones.</w:t>
      </w:r>
    </w:p>
    <w:p w14:paraId="55CC2534" w14:textId="77777777" w:rsidR="00264D29" w:rsidRPr="00264D29" w:rsidRDefault="00264D29" w:rsidP="00264D29">
      <w:pPr>
        <w:spacing w:after="0"/>
        <w:ind w:left="360"/>
        <w:jc w:val="both"/>
        <w:rPr>
          <w:rFonts w:ascii="Trebuchet MS" w:hAnsi="Trebuchet MS"/>
          <w:szCs w:val="24"/>
        </w:rPr>
      </w:pPr>
    </w:p>
    <w:p w14:paraId="13BC11D6" w14:textId="758702FB" w:rsidR="00264D29" w:rsidRDefault="00264D29" w:rsidP="00264D29">
      <w:pPr>
        <w:spacing w:after="0"/>
        <w:ind w:left="360"/>
        <w:jc w:val="both"/>
        <w:rPr>
          <w:rFonts w:ascii="Trebuchet MS" w:hAnsi="Trebuchet MS"/>
          <w:szCs w:val="24"/>
        </w:rPr>
      </w:pPr>
      <w:r w:rsidRPr="00264D29">
        <w:rPr>
          <w:rFonts w:ascii="Trebuchet MS" w:hAnsi="Trebuchet MS"/>
          <w:szCs w:val="24"/>
        </w:rPr>
        <w:t>Para cada OR, la CREG fija metas anuales de estos indicadores denominadas SAIDI_Mj,t y SAIFI_Mj,t</w:t>
      </w:r>
      <w:r>
        <w:rPr>
          <w:rFonts w:ascii="Trebuchet MS" w:hAnsi="Trebuchet MS"/>
          <w:szCs w:val="24"/>
        </w:rPr>
        <w:t>,</w:t>
      </w:r>
      <w:r w:rsidRPr="00264D29">
        <w:rPr>
          <w:rFonts w:ascii="Trebuchet MS" w:hAnsi="Trebuchet MS"/>
          <w:szCs w:val="24"/>
        </w:rPr>
        <w:t xml:space="preserve"> junto con una banda de indiferencia de ±0,5 %, dentro de la cual se considera que la meta se cumple si el resultado anual se ubica dentro de este intervalo o por debajo de su límite inferior.</w:t>
      </w:r>
    </w:p>
    <w:p w14:paraId="6D9B4CEC" w14:textId="77777777" w:rsidR="00264D29" w:rsidRPr="00264D29" w:rsidRDefault="00264D29" w:rsidP="00264D29">
      <w:pPr>
        <w:spacing w:after="0"/>
        <w:ind w:left="360"/>
        <w:jc w:val="both"/>
        <w:rPr>
          <w:rFonts w:ascii="Trebuchet MS" w:hAnsi="Trebuchet MS"/>
          <w:szCs w:val="24"/>
        </w:rPr>
      </w:pPr>
    </w:p>
    <w:p w14:paraId="15F4045B" w14:textId="77777777" w:rsidR="00846ABE" w:rsidRDefault="00264D29" w:rsidP="00AE5C74">
      <w:pPr>
        <w:spacing w:after="0"/>
        <w:ind w:left="360"/>
        <w:jc w:val="both"/>
        <w:rPr>
          <w:rFonts w:ascii="Trebuchet MS" w:hAnsi="Trebuchet MS"/>
          <w:iCs/>
          <w:lang w:val="es-ES_tradnl"/>
        </w:rPr>
      </w:pPr>
      <w:r w:rsidRPr="00264D29">
        <w:rPr>
          <w:rFonts w:ascii="Trebuchet MS" w:hAnsi="Trebuchet MS"/>
          <w:szCs w:val="24"/>
        </w:rPr>
        <w:t xml:space="preserve">En el caso de EPM, las metas definidas durante el periodo tarifario inicial 2019–2023, así como las metas adicionales establecidas por la CREG para los años 2024 y 2025, se presentan en la </w:t>
      </w:r>
      <w:r>
        <w:rPr>
          <w:rFonts w:ascii="Trebuchet MS" w:hAnsi="Trebuchet MS"/>
          <w:szCs w:val="24"/>
        </w:rPr>
        <w:fldChar w:fldCharType="begin"/>
      </w:r>
      <w:r>
        <w:rPr>
          <w:rFonts w:ascii="Trebuchet MS" w:hAnsi="Trebuchet MS"/>
          <w:szCs w:val="24"/>
        </w:rPr>
        <w:instrText xml:space="preserve"> REF _Ref66959100 \h </w:instrText>
      </w:r>
      <w:r>
        <w:rPr>
          <w:rFonts w:ascii="Trebuchet MS" w:hAnsi="Trebuchet MS"/>
          <w:szCs w:val="24"/>
        </w:rPr>
      </w:r>
      <w:r>
        <w:rPr>
          <w:rFonts w:ascii="Trebuchet MS" w:hAnsi="Trebuchet MS"/>
          <w:szCs w:val="24"/>
        </w:rPr>
        <w:fldChar w:fldCharType="separate"/>
      </w:r>
      <w:r w:rsidR="00846ABE" w:rsidRPr="00B318D6">
        <w:rPr>
          <w:rFonts w:ascii="Trebuchet MS" w:hAnsi="Trebuchet MS"/>
        </w:rPr>
        <w:t xml:space="preserve">Tabla </w:t>
      </w:r>
      <w:r w:rsidR="00846ABE">
        <w:rPr>
          <w:rFonts w:ascii="Trebuchet MS" w:hAnsi="Trebuchet MS"/>
          <w:noProof/>
        </w:rPr>
        <w:t>2</w:t>
      </w:r>
      <w:r w:rsidR="00846ABE" w:rsidRPr="00B318D6">
        <w:rPr>
          <w:rFonts w:ascii="Trebuchet MS" w:hAnsi="Trebuchet MS"/>
        </w:rPr>
        <w:t>.</w:t>
      </w:r>
      <w:r w:rsidR="00846ABE">
        <w:rPr>
          <w:rFonts w:ascii="Trebuchet MS" w:hAnsi="Trebuchet MS"/>
          <w:noProof/>
        </w:rPr>
        <w:t>13</w:t>
      </w:r>
      <w:r>
        <w:rPr>
          <w:rFonts w:ascii="Trebuchet MS" w:hAnsi="Trebuchet MS"/>
          <w:szCs w:val="24"/>
        </w:rPr>
        <w:fldChar w:fldCharType="end"/>
      </w:r>
      <w:r>
        <w:rPr>
          <w:rFonts w:ascii="Trebuchet MS" w:hAnsi="Trebuchet MS"/>
          <w:szCs w:val="24"/>
        </w:rPr>
        <w:t xml:space="preserve"> </w:t>
      </w:r>
      <w:r w:rsidRPr="00264D29">
        <w:rPr>
          <w:rFonts w:ascii="Trebuchet MS" w:hAnsi="Trebuchet MS"/>
          <w:szCs w:val="24"/>
        </w:rPr>
        <w:t xml:space="preserve">(SAIDI) y la </w:t>
      </w:r>
      <w:r>
        <w:rPr>
          <w:rFonts w:ascii="Trebuchet MS" w:hAnsi="Trebuchet MS"/>
          <w:szCs w:val="24"/>
        </w:rPr>
        <w:fldChar w:fldCharType="begin"/>
      </w:r>
      <w:r>
        <w:rPr>
          <w:rFonts w:ascii="Trebuchet MS" w:hAnsi="Trebuchet MS"/>
          <w:szCs w:val="24"/>
        </w:rPr>
        <w:instrText xml:space="preserve"> REF _Ref66959166 \h </w:instrText>
      </w:r>
      <w:r>
        <w:rPr>
          <w:rFonts w:ascii="Trebuchet MS" w:hAnsi="Trebuchet MS"/>
          <w:szCs w:val="24"/>
        </w:rPr>
      </w:r>
      <w:r>
        <w:rPr>
          <w:rFonts w:ascii="Trebuchet MS" w:hAnsi="Trebuchet MS"/>
          <w:szCs w:val="24"/>
        </w:rPr>
        <w:fldChar w:fldCharType="separate"/>
      </w:r>
    </w:p>
    <w:p w14:paraId="3104FF55" w14:textId="3F6014A5" w:rsidR="00264D29" w:rsidRDefault="00846ABE" w:rsidP="00264D29">
      <w:pPr>
        <w:spacing w:after="0"/>
        <w:ind w:left="360"/>
        <w:jc w:val="both"/>
        <w:rPr>
          <w:rFonts w:ascii="Trebuchet MS" w:hAnsi="Trebuchet MS"/>
          <w:szCs w:val="24"/>
        </w:rPr>
      </w:pPr>
      <w:r w:rsidRPr="00AE5C74">
        <w:rPr>
          <w:rFonts w:ascii="Trebuchet MS" w:hAnsi="Trebuchet MS"/>
          <w:iCs/>
          <w:lang w:val="es-ES_tradnl"/>
        </w:rPr>
        <w:t xml:space="preserve">Tabla </w:t>
      </w:r>
      <w:r>
        <w:rPr>
          <w:rFonts w:ascii="Trebuchet MS" w:hAnsi="Trebuchet MS"/>
          <w:iCs/>
          <w:noProof/>
          <w:lang w:val="es-ES_tradnl"/>
        </w:rPr>
        <w:t>2</w:t>
      </w:r>
      <w:r w:rsidRPr="00AE5C74">
        <w:rPr>
          <w:rFonts w:ascii="Trebuchet MS" w:hAnsi="Trebuchet MS"/>
          <w:iCs/>
          <w:lang w:val="es-ES_tradnl"/>
        </w:rPr>
        <w:t>.</w:t>
      </w:r>
      <w:r>
        <w:rPr>
          <w:rFonts w:ascii="Trebuchet MS" w:hAnsi="Trebuchet MS"/>
          <w:iCs/>
          <w:noProof/>
          <w:lang w:val="es-ES_tradnl"/>
        </w:rPr>
        <w:t>14</w:t>
      </w:r>
      <w:r w:rsidR="00264D29">
        <w:rPr>
          <w:rFonts w:ascii="Trebuchet MS" w:hAnsi="Trebuchet MS"/>
          <w:szCs w:val="24"/>
        </w:rPr>
        <w:fldChar w:fldCharType="end"/>
      </w:r>
      <w:r w:rsidR="00264D29">
        <w:rPr>
          <w:rFonts w:ascii="Trebuchet MS" w:hAnsi="Trebuchet MS"/>
          <w:szCs w:val="24"/>
        </w:rPr>
        <w:t xml:space="preserve"> </w:t>
      </w:r>
      <w:r w:rsidR="00264D29" w:rsidRPr="00264D29">
        <w:rPr>
          <w:rFonts w:ascii="Trebuchet MS" w:hAnsi="Trebuchet MS"/>
          <w:szCs w:val="24"/>
        </w:rPr>
        <w:t>(SAIFI), acompañadas de los resultados reales obtenidos en cada año.</w:t>
      </w:r>
    </w:p>
    <w:p w14:paraId="1444D662" w14:textId="77777777" w:rsidR="00264D29" w:rsidRPr="00264D29" w:rsidRDefault="00264D29" w:rsidP="00264D29">
      <w:pPr>
        <w:spacing w:after="0"/>
        <w:ind w:left="360"/>
        <w:jc w:val="both"/>
        <w:rPr>
          <w:rFonts w:ascii="Trebuchet MS" w:hAnsi="Trebuchet MS"/>
          <w:szCs w:val="24"/>
        </w:rPr>
      </w:pPr>
    </w:p>
    <w:p w14:paraId="6427B13D" w14:textId="2FE121AE" w:rsidR="00A02F2E" w:rsidRDefault="00264D29" w:rsidP="00264D29">
      <w:pPr>
        <w:spacing w:after="0"/>
        <w:ind w:left="360"/>
        <w:jc w:val="both"/>
        <w:rPr>
          <w:rFonts w:ascii="Trebuchet MS" w:hAnsi="Trebuchet MS"/>
          <w:iCs/>
          <w:lang w:val="es-ES_tradnl"/>
        </w:rPr>
      </w:pPr>
      <w:r w:rsidRPr="00264D29">
        <w:rPr>
          <w:rFonts w:ascii="Trebuchet MS" w:hAnsi="Trebuchet MS"/>
          <w:szCs w:val="24"/>
        </w:rPr>
        <w:t>Es importante precisar que, según lo dispuesto en el numeral 5.2.3.2.1 de la Resolución CREG 015 de 2018, modificado por el artículo 28 de la Resolución CREG 036 de 2019, una vez finalizado el quinto año del periodo tarifario, corresponde a la CREG estimar y publicar las metas de calidad anual para cada OR hasta tanto sea expedida una nueva regulación. En aplicación de esta disposición, las metas vigentes para el año 2025 fueron aprobadas mediante la Resolución CREG 501</w:t>
      </w:r>
      <w:r w:rsidRPr="00264D29">
        <w:rPr>
          <w:rFonts w:ascii="Cambria Math" w:hAnsi="Cambria Math" w:cs="Cambria Math"/>
          <w:szCs w:val="24"/>
        </w:rPr>
        <w:t>‑</w:t>
      </w:r>
      <w:r w:rsidRPr="00264D29">
        <w:rPr>
          <w:rFonts w:ascii="Trebuchet MS" w:hAnsi="Trebuchet MS"/>
          <w:szCs w:val="24"/>
        </w:rPr>
        <w:t>152 de 2025</w:t>
      </w:r>
      <w:r w:rsidR="00A02F2E">
        <w:rPr>
          <w:rFonts w:ascii="Trebuchet MS" w:hAnsi="Trebuchet MS"/>
          <w:iCs/>
          <w:lang w:val="es-ES_tradnl"/>
        </w:rPr>
        <w:t>.</w:t>
      </w:r>
    </w:p>
    <w:p w14:paraId="69A7609C" w14:textId="77777777" w:rsidR="00F21F5E" w:rsidRPr="00F21F5E" w:rsidRDefault="00F21F5E" w:rsidP="00F21F5E">
      <w:pPr>
        <w:spacing w:after="0"/>
        <w:ind w:left="360"/>
        <w:jc w:val="both"/>
        <w:rPr>
          <w:rFonts w:ascii="Trebuchet MS" w:hAnsi="Trebuchet MS"/>
          <w:iCs/>
          <w:lang w:val="es-ES_tradnl"/>
        </w:rPr>
      </w:pPr>
    </w:p>
    <w:p w14:paraId="7AAFE377" w14:textId="59FEDFF2" w:rsidR="0008137C" w:rsidRPr="00A779AF" w:rsidRDefault="0008137C" w:rsidP="00DF29CB">
      <w:pPr>
        <w:ind w:left="1416" w:hanging="1056"/>
        <w:jc w:val="both"/>
        <w:rPr>
          <w:rFonts w:ascii="Trebuchet MS" w:hAnsi="Trebuchet MS"/>
        </w:rPr>
      </w:pPr>
      <w:bookmarkStart w:id="167" w:name="_Ref66959100"/>
      <w:bookmarkStart w:id="168" w:name="_Toc225529611"/>
      <w:r w:rsidRPr="00B318D6">
        <w:rPr>
          <w:rFonts w:ascii="Trebuchet MS" w:hAnsi="Trebuchet MS"/>
        </w:rPr>
        <w:lastRenderedPageBreak/>
        <w:t xml:space="preserve">Tabla </w:t>
      </w:r>
      <w:r w:rsidRPr="00B318D6">
        <w:rPr>
          <w:rFonts w:ascii="Trebuchet MS" w:hAnsi="Trebuchet MS"/>
        </w:rPr>
        <w:fldChar w:fldCharType="begin"/>
      </w:r>
      <w:r w:rsidRPr="00B318D6">
        <w:rPr>
          <w:rFonts w:ascii="Trebuchet MS" w:hAnsi="Trebuchet MS"/>
        </w:rPr>
        <w:instrText xml:space="preserve"> STYLEREF 1 \s </w:instrText>
      </w:r>
      <w:r w:rsidRPr="00B318D6">
        <w:rPr>
          <w:rFonts w:ascii="Trebuchet MS" w:hAnsi="Trebuchet MS"/>
        </w:rPr>
        <w:fldChar w:fldCharType="separate"/>
      </w:r>
      <w:r w:rsidR="00846ABE">
        <w:rPr>
          <w:rFonts w:ascii="Trebuchet MS" w:hAnsi="Trebuchet MS"/>
          <w:noProof/>
        </w:rPr>
        <w:t>2</w:t>
      </w:r>
      <w:r w:rsidRPr="00B318D6">
        <w:rPr>
          <w:rFonts w:ascii="Trebuchet MS" w:hAnsi="Trebuchet MS"/>
        </w:rPr>
        <w:fldChar w:fldCharType="end"/>
      </w:r>
      <w:r w:rsidRPr="00B318D6">
        <w:rPr>
          <w:rFonts w:ascii="Trebuchet MS" w:hAnsi="Trebuchet MS"/>
        </w:rPr>
        <w:t>.</w:t>
      </w:r>
      <w:r w:rsidRPr="00B318D6">
        <w:rPr>
          <w:rFonts w:ascii="Trebuchet MS" w:hAnsi="Trebuchet MS"/>
        </w:rPr>
        <w:fldChar w:fldCharType="begin"/>
      </w:r>
      <w:r w:rsidRPr="00B318D6">
        <w:rPr>
          <w:rFonts w:ascii="Trebuchet MS" w:hAnsi="Trebuchet MS"/>
        </w:rPr>
        <w:instrText xml:space="preserve"> SEQ Tabla \* ARABIC \s 1 </w:instrText>
      </w:r>
      <w:r w:rsidRPr="00B318D6">
        <w:rPr>
          <w:rFonts w:ascii="Trebuchet MS" w:hAnsi="Trebuchet MS"/>
        </w:rPr>
        <w:fldChar w:fldCharType="separate"/>
      </w:r>
      <w:r w:rsidR="00846ABE">
        <w:rPr>
          <w:rFonts w:ascii="Trebuchet MS" w:hAnsi="Trebuchet MS"/>
          <w:noProof/>
        </w:rPr>
        <w:t>13</w:t>
      </w:r>
      <w:r w:rsidRPr="00B318D6">
        <w:rPr>
          <w:rFonts w:ascii="Trebuchet MS" w:hAnsi="Trebuchet MS"/>
        </w:rPr>
        <w:fldChar w:fldCharType="end"/>
      </w:r>
      <w:bookmarkEnd w:id="167"/>
      <w:r w:rsidRPr="00B318D6">
        <w:rPr>
          <w:rFonts w:ascii="Trebuchet MS" w:hAnsi="Trebuchet MS"/>
        </w:rPr>
        <w:t xml:space="preserve">  </w:t>
      </w:r>
      <w:r w:rsidR="001C4313" w:rsidRPr="00B318D6">
        <w:rPr>
          <w:rFonts w:ascii="Trebuchet MS" w:hAnsi="Trebuchet MS"/>
        </w:rPr>
        <w:t xml:space="preserve">Metas </w:t>
      </w:r>
      <w:r w:rsidR="001C4313" w:rsidRPr="00A779AF">
        <w:rPr>
          <w:rFonts w:ascii="Trebuchet MS" w:hAnsi="Trebuchet MS"/>
        </w:rPr>
        <w:t xml:space="preserve">del indicador de duración de eventos, </w:t>
      </w:r>
      <w:r w:rsidR="004A1DF8" w:rsidRPr="00A779AF">
        <w:rPr>
          <w:rFonts w:ascii="Trebuchet MS" w:hAnsi="Trebuchet MS"/>
        </w:rPr>
        <w:t>[</w:t>
      </w:r>
      <w:r w:rsidR="001C4313" w:rsidRPr="00A779AF">
        <w:rPr>
          <w:rFonts w:ascii="Trebuchet MS" w:hAnsi="Trebuchet MS"/>
          <w:i/>
          <w:iCs/>
        </w:rPr>
        <w:t>valores en horas al año</w:t>
      </w:r>
      <w:r w:rsidR="004A1DF8" w:rsidRPr="00A779AF">
        <w:rPr>
          <w:rFonts w:ascii="Trebuchet MS" w:hAnsi="Trebuchet MS"/>
          <w:i/>
          <w:iCs/>
        </w:rPr>
        <w:t>]</w:t>
      </w:r>
      <w:r w:rsidR="001C4313" w:rsidRPr="00A779AF">
        <w:rPr>
          <w:rFonts w:ascii="Trebuchet MS" w:hAnsi="Trebuchet MS"/>
        </w:rPr>
        <w:t>.</w:t>
      </w:r>
      <w:bookmarkEnd w:id="168"/>
    </w:p>
    <w:tbl>
      <w:tblPr>
        <w:tblStyle w:val="Tablaconcuadrcula5oscura-nfasis1"/>
        <w:tblW w:w="6554" w:type="dxa"/>
        <w:jc w:val="center"/>
        <w:tblLook w:val="04A0" w:firstRow="1" w:lastRow="0" w:firstColumn="1" w:lastColumn="0" w:noHBand="0" w:noVBand="1"/>
      </w:tblPr>
      <w:tblGrid>
        <w:gridCol w:w="1343"/>
        <w:gridCol w:w="1913"/>
        <w:gridCol w:w="1467"/>
        <w:gridCol w:w="1831"/>
      </w:tblGrid>
      <w:tr w:rsidR="00B5587C" w:rsidRPr="00A933AA" w14:paraId="3C1B9FC1" w14:textId="77777777" w:rsidTr="00465C91">
        <w:trPr>
          <w:cnfStyle w:val="100000000000" w:firstRow="1" w:lastRow="0" w:firstColumn="0" w:lastColumn="0" w:oddVBand="0" w:evenVBand="0" w:oddHBand="0" w:evenHBand="0" w:firstRowFirstColumn="0" w:firstRowLastColumn="0" w:lastRowFirstColumn="0" w:lastRowLastColumn="0"/>
          <w:trHeight w:val="513"/>
          <w:tblHeader/>
          <w:jc w:val="center"/>
        </w:trPr>
        <w:tc>
          <w:tcPr>
            <w:cnfStyle w:val="001000000000" w:firstRow="0" w:lastRow="0" w:firstColumn="1" w:lastColumn="0" w:oddVBand="0" w:evenVBand="0" w:oddHBand="0" w:evenHBand="0" w:firstRowFirstColumn="0" w:firstRowLastColumn="0" w:lastRowFirstColumn="0" w:lastRowLastColumn="0"/>
            <w:tcW w:w="1343" w:type="dxa"/>
            <w:hideMark/>
          </w:tcPr>
          <w:p w14:paraId="6C279438" w14:textId="77777777" w:rsidR="00DC3471" w:rsidRPr="00A933AA" w:rsidRDefault="00DC3471" w:rsidP="00923FC1">
            <w:pPr>
              <w:rPr>
                <w:rFonts w:eastAsia="Times New Roman" w:cs="Calibri"/>
                <w:bCs w:val="0"/>
                <w:color w:val="auto"/>
                <w:sz w:val="18"/>
                <w:szCs w:val="18"/>
              </w:rPr>
            </w:pPr>
            <w:r w:rsidRPr="00A933AA">
              <w:rPr>
                <w:rFonts w:eastAsia="Times New Roman" w:cs="Calibri"/>
                <w:sz w:val="18"/>
                <w:szCs w:val="18"/>
              </w:rPr>
              <w:t>Año del periodo tarifario</w:t>
            </w:r>
          </w:p>
        </w:tc>
        <w:tc>
          <w:tcPr>
            <w:tcW w:w="1913" w:type="dxa"/>
            <w:hideMark/>
          </w:tcPr>
          <w:p w14:paraId="456E088D" w14:textId="77777777" w:rsidR="00DC3471" w:rsidRPr="00A933AA" w:rsidRDefault="00DC3471" w:rsidP="00923FC1">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18"/>
                <w:szCs w:val="18"/>
              </w:rPr>
            </w:pPr>
            <w:r w:rsidRPr="00A933AA">
              <w:rPr>
                <w:rFonts w:eastAsia="Times New Roman" w:cs="Calibri"/>
                <w:sz w:val="18"/>
                <w:szCs w:val="18"/>
              </w:rPr>
              <w:t>Límite inferior banda indiferencia</w:t>
            </w:r>
          </w:p>
        </w:tc>
        <w:tc>
          <w:tcPr>
            <w:tcW w:w="1467" w:type="dxa"/>
            <w:hideMark/>
          </w:tcPr>
          <w:p w14:paraId="294AEBC1" w14:textId="77777777" w:rsidR="00DC3471" w:rsidRPr="00A933AA" w:rsidRDefault="00DC3471" w:rsidP="00923FC1">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18"/>
                <w:szCs w:val="18"/>
              </w:rPr>
            </w:pPr>
            <w:r w:rsidRPr="00A933AA">
              <w:rPr>
                <w:rFonts w:eastAsia="Times New Roman" w:cs="Calibri"/>
                <w:sz w:val="18"/>
                <w:szCs w:val="18"/>
              </w:rPr>
              <w:t>SAIDI_M</w:t>
            </w:r>
            <w:r w:rsidRPr="00A933AA">
              <w:rPr>
                <w:rFonts w:eastAsia="Times New Roman" w:cs="Calibri"/>
                <w:i/>
                <w:iCs/>
                <w:sz w:val="18"/>
                <w:szCs w:val="18"/>
                <w:vertAlign w:val="subscript"/>
              </w:rPr>
              <w:t>j,t</w:t>
            </w:r>
          </w:p>
        </w:tc>
        <w:tc>
          <w:tcPr>
            <w:tcW w:w="0" w:type="auto"/>
            <w:hideMark/>
          </w:tcPr>
          <w:p w14:paraId="3A431F7C" w14:textId="77777777" w:rsidR="00DC3471" w:rsidRPr="00A933AA" w:rsidRDefault="00DC3471" w:rsidP="00923FC1">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18"/>
                <w:szCs w:val="18"/>
              </w:rPr>
            </w:pPr>
            <w:r w:rsidRPr="00A933AA">
              <w:rPr>
                <w:rFonts w:eastAsia="Times New Roman" w:cs="Calibri"/>
                <w:sz w:val="18"/>
                <w:szCs w:val="18"/>
              </w:rPr>
              <w:t>Límite superior banda indiferencia</w:t>
            </w:r>
          </w:p>
        </w:tc>
      </w:tr>
      <w:tr w:rsidR="00B5587C" w:rsidRPr="00A933AA" w14:paraId="744118CC" w14:textId="77777777" w:rsidTr="00923FC1">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343" w:type="dxa"/>
            <w:noWrap/>
            <w:hideMark/>
          </w:tcPr>
          <w:p w14:paraId="0ACC8270" w14:textId="77777777" w:rsidR="00DC3471" w:rsidRPr="00A933AA" w:rsidRDefault="00DC3471" w:rsidP="00923FC1">
            <w:pPr>
              <w:jc w:val="center"/>
              <w:rPr>
                <w:rFonts w:eastAsia="Times New Roman" w:cs="Calibri"/>
                <w:b w:val="0"/>
                <w:bCs w:val="0"/>
                <w:i/>
                <w:iCs/>
                <w:color w:val="auto"/>
                <w:sz w:val="18"/>
                <w:szCs w:val="18"/>
              </w:rPr>
            </w:pPr>
            <w:r w:rsidRPr="00A933AA">
              <w:rPr>
                <w:rFonts w:eastAsia="Times New Roman" w:cs="Calibri"/>
                <w:i/>
                <w:iCs/>
                <w:sz w:val="18"/>
                <w:szCs w:val="18"/>
              </w:rPr>
              <w:t>2019</w:t>
            </w:r>
          </w:p>
        </w:tc>
        <w:tc>
          <w:tcPr>
            <w:tcW w:w="1913" w:type="dxa"/>
            <w:noWrap/>
            <w:hideMark/>
          </w:tcPr>
          <w:p w14:paraId="62B4B590" w14:textId="77777777" w:rsidR="00DC3471" w:rsidRPr="00A933AA" w:rsidRDefault="00DC347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12.781</w:t>
            </w:r>
          </w:p>
        </w:tc>
        <w:tc>
          <w:tcPr>
            <w:tcW w:w="1467" w:type="dxa"/>
            <w:noWrap/>
            <w:hideMark/>
          </w:tcPr>
          <w:p w14:paraId="49A63BF7" w14:textId="77777777" w:rsidR="00DC3471" w:rsidRPr="00A933AA" w:rsidRDefault="00DC347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12.845</w:t>
            </w:r>
          </w:p>
        </w:tc>
        <w:tc>
          <w:tcPr>
            <w:tcW w:w="0" w:type="auto"/>
            <w:noWrap/>
            <w:hideMark/>
          </w:tcPr>
          <w:p w14:paraId="095746BB" w14:textId="77777777" w:rsidR="00DC3471" w:rsidRPr="00A933AA" w:rsidRDefault="00DC347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12.909</w:t>
            </w:r>
          </w:p>
        </w:tc>
      </w:tr>
      <w:tr w:rsidR="00DC3471" w:rsidRPr="00A933AA" w14:paraId="288BCDD4" w14:textId="77777777" w:rsidTr="00923FC1">
        <w:trPr>
          <w:cnfStyle w:val="000000010000" w:firstRow="0" w:lastRow="0" w:firstColumn="0" w:lastColumn="0" w:oddVBand="0" w:evenVBand="0" w:oddHBand="0" w:evenHBand="1"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343" w:type="dxa"/>
            <w:noWrap/>
          </w:tcPr>
          <w:p w14:paraId="0061320A" w14:textId="77777777" w:rsidR="00DC3471" w:rsidRPr="00A933AA" w:rsidRDefault="00DC3471" w:rsidP="00923FC1">
            <w:pPr>
              <w:jc w:val="center"/>
              <w:rPr>
                <w:rFonts w:eastAsia="Times New Roman" w:cs="Calibri"/>
                <w:b w:val="0"/>
                <w:bCs w:val="0"/>
                <w:i/>
                <w:iCs/>
                <w:color w:val="auto"/>
                <w:sz w:val="18"/>
                <w:szCs w:val="18"/>
              </w:rPr>
            </w:pPr>
            <w:r w:rsidRPr="00A933AA">
              <w:rPr>
                <w:rFonts w:eastAsia="Times New Roman" w:cs="Calibri"/>
                <w:i/>
                <w:iCs/>
                <w:sz w:val="18"/>
                <w:szCs w:val="18"/>
              </w:rPr>
              <w:t>2020</w:t>
            </w:r>
          </w:p>
        </w:tc>
        <w:tc>
          <w:tcPr>
            <w:tcW w:w="1913" w:type="dxa"/>
            <w:noWrap/>
          </w:tcPr>
          <w:p w14:paraId="2BC95AB6" w14:textId="77777777" w:rsidR="00DC3471" w:rsidRPr="00A933AA" w:rsidRDefault="00DC3471"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sidRPr="00A933AA">
              <w:rPr>
                <w:rFonts w:eastAsia="Times New Roman" w:cs="Calibri"/>
                <w:sz w:val="18"/>
                <w:szCs w:val="18"/>
              </w:rPr>
              <w:t>11.758</w:t>
            </w:r>
          </w:p>
        </w:tc>
        <w:tc>
          <w:tcPr>
            <w:tcW w:w="1467" w:type="dxa"/>
            <w:noWrap/>
          </w:tcPr>
          <w:p w14:paraId="66A9D0FB" w14:textId="77777777" w:rsidR="00DC3471" w:rsidRPr="00A933AA" w:rsidRDefault="00DC3471"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sidRPr="00A933AA">
              <w:rPr>
                <w:rFonts w:eastAsia="Times New Roman" w:cs="Calibri"/>
                <w:sz w:val="18"/>
                <w:szCs w:val="18"/>
              </w:rPr>
              <w:t>11.817</w:t>
            </w:r>
          </w:p>
        </w:tc>
        <w:tc>
          <w:tcPr>
            <w:tcW w:w="0" w:type="auto"/>
            <w:noWrap/>
          </w:tcPr>
          <w:p w14:paraId="1BC325BF" w14:textId="77777777" w:rsidR="00DC3471" w:rsidRPr="00A933AA" w:rsidRDefault="00DC3471"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sidRPr="00A933AA">
              <w:rPr>
                <w:rFonts w:eastAsia="Times New Roman" w:cs="Calibri"/>
                <w:sz w:val="18"/>
                <w:szCs w:val="18"/>
              </w:rPr>
              <w:t>11.876</w:t>
            </w:r>
          </w:p>
        </w:tc>
      </w:tr>
      <w:tr w:rsidR="00B5587C" w:rsidRPr="00A933AA" w14:paraId="64ED5728" w14:textId="77777777" w:rsidTr="00923FC1">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343" w:type="dxa"/>
            <w:noWrap/>
          </w:tcPr>
          <w:p w14:paraId="166415C2" w14:textId="77777777" w:rsidR="00DC3471" w:rsidRPr="00A933AA" w:rsidRDefault="00DC3471" w:rsidP="00923FC1">
            <w:pPr>
              <w:jc w:val="center"/>
              <w:rPr>
                <w:rFonts w:eastAsia="Times New Roman" w:cs="Calibri"/>
                <w:b w:val="0"/>
                <w:bCs w:val="0"/>
                <w:i/>
                <w:iCs/>
                <w:color w:val="auto"/>
                <w:sz w:val="18"/>
                <w:szCs w:val="18"/>
              </w:rPr>
            </w:pPr>
            <w:r w:rsidRPr="00A933AA">
              <w:rPr>
                <w:rFonts w:eastAsia="Times New Roman" w:cs="Calibri"/>
                <w:i/>
                <w:iCs/>
                <w:sz w:val="18"/>
                <w:szCs w:val="18"/>
              </w:rPr>
              <w:t>2021</w:t>
            </w:r>
          </w:p>
        </w:tc>
        <w:tc>
          <w:tcPr>
            <w:tcW w:w="1913" w:type="dxa"/>
            <w:noWrap/>
          </w:tcPr>
          <w:p w14:paraId="18A381DB" w14:textId="77777777" w:rsidR="00DC3471" w:rsidRPr="00A933AA" w:rsidRDefault="00DC347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10.818</w:t>
            </w:r>
          </w:p>
        </w:tc>
        <w:tc>
          <w:tcPr>
            <w:tcW w:w="1467" w:type="dxa"/>
            <w:noWrap/>
          </w:tcPr>
          <w:p w14:paraId="53B961E2" w14:textId="77777777" w:rsidR="00DC3471" w:rsidRPr="00A933AA" w:rsidRDefault="00DC347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10.872</w:t>
            </w:r>
          </w:p>
        </w:tc>
        <w:tc>
          <w:tcPr>
            <w:tcW w:w="0" w:type="auto"/>
            <w:noWrap/>
          </w:tcPr>
          <w:p w14:paraId="09ED0534" w14:textId="77777777" w:rsidR="00DC3471" w:rsidRPr="00A933AA" w:rsidRDefault="00DC347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10.926</w:t>
            </w:r>
          </w:p>
        </w:tc>
      </w:tr>
      <w:tr w:rsidR="00DC3471" w:rsidRPr="00A933AA" w14:paraId="4EEE8C77" w14:textId="77777777" w:rsidTr="00923FC1">
        <w:trPr>
          <w:cnfStyle w:val="000000010000" w:firstRow="0" w:lastRow="0" w:firstColumn="0" w:lastColumn="0" w:oddVBand="0" w:evenVBand="0" w:oddHBand="0" w:evenHBand="1"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343" w:type="dxa"/>
            <w:noWrap/>
          </w:tcPr>
          <w:p w14:paraId="00358D60" w14:textId="77777777" w:rsidR="00DC3471" w:rsidRPr="00A933AA" w:rsidRDefault="00DC3471" w:rsidP="00923FC1">
            <w:pPr>
              <w:jc w:val="center"/>
              <w:rPr>
                <w:rFonts w:eastAsia="Times New Roman" w:cs="Calibri"/>
                <w:b w:val="0"/>
                <w:bCs w:val="0"/>
                <w:i/>
                <w:iCs/>
                <w:color w:val="auto"/>
                <w:sz w:val="18"/>
                <w:szCs w:val="18"/>
              </w:rPr>
            </w:pPr>
            <w:r w:rsidRPr="00A933AA">
              <w:rPr>
                <w:rFonts w:eastAsia="Times New Roman" w:cs="Calibri"/>
                <w:i/>
                <w:iCs/>
                <w:sz w:val="18"/>
                <w:szCs w:val="18"/>
              </w:rPr>
              <w:t>2022</w:t>
            </w:r>
          </w:p>
        </w:tc>
        <w:tc>
          <w:tcPr>
            <w:tcW w:w="1913" w:type="dxa"/>
            <w:noWrap/>
          </w:tcPr>
          <w:p w14:paraId="217D484F" w14:textId="77777777" w:rsidR="00DC3471" w:rsidRPr="00A933AA" w:rsidRDefault="00DC3471"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sidRPr="00A933AA">
              <w:rPr>
                <w:rFonts w:eastAsia="Times New Roman" w:cs="Calibri"/>
                <w:sz w:val="18"/>
                <w:szCs w:val="18"/>
              </w:rPr>
              <w:t>9.952</w:t>
            </w:r>
          </w:p>
        </w:tc>
        <w:tc>
          <w:tcPr>
            <w:tcW w:w="1467" w:type="dxa"/>
            <w:noWrap/>
          </w:tcPr>
          <w:p w14:paraId="5E4BCD86" w14:textId="77777777" w:rsidR="00DC3471" w:rsidRPr="00A933AA" w:rsidRDefault="00DC3471"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sidRPr="00A933AA">
              <w:rPr>
                <w:rFonts w:eastAsia="Times New Roman" w:cs="Calibri"/>
                <w:sz w:val="18"/>
                <w:szCs w:val="18"/>
              </w:rPr>
              <w:t>10.002</w:t>
            </w:r>
          </w:p>
        </w:tc>
        <w:tc>
          <w:tcPr>
            <w:tcW w:w="0" w:type="auto"/>
            <w:noWrap/>
          </w:tcPr>
          <w:p w14:paraId="1D187934" w14:textId="77777777" w:rsidR="00DC3471" w:rsidRPr="00A933AA" w:rsidRDefault="00DC3471"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sidRPr="00A933AA">
              <w:rPr>
                <w:rFonts w:eastAsia="Times New Roman" w:cs="Calibri"/>
                <w:sz w:val="18"/>
                <w:szCs w:val="18"/>
              </w:rPr>
              <w:t>10.052</w:t>
            </w:r>
          </w:p>
        </w:tc>
      </w:tr>
      <w:tr w:rsidR="00B5587C" w:rsidRPr="009E0150" w14:paraId="128B58D7" w14:textId="77777777" w:rsidTr="00923FC1">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343" w:type="dxa"/>
            <w:noWrap/>
          </w:tcPr>
          <w:p w14:paraId="308FA37F" w14:textId="77777777" w:rsidR="00DC3471" w:rsidRPr="00A933AA" w:rsidRDefault="00DC3471" w:rsidP="00923FC1">
            <w:pPr>
              <w:jc w:val="center"/>
              <w:rPr>
                <w:rFonts w:eastAsia="Times New Roman" w:cs="Calibri"/>
                <w:b w:val="0"/>
                <w:bCs w:val="0"/>
                <w:i/>
                <w:iCs/>
                <w:color w:val="auto"/>
                <w:sz w:val="18"/>
                <w:szCs w:val="18"/>
              </w:rPr>
            </w:pPr>
            <w:r w:rsidRPr="00A933AA">
              <w:rPr>
                <w:rFonts w:eastAsia="Times New Roman" w:cs="Calibri"/>
                <w:i/>
                <w:iCs/>
                <w:sz w:val="18"/>
                <w:szCs w:val="18"/>
              </w:rPr>
              <w:t>2023</w:t>
            </w:r>
          </w:p>
        </w:tc>
        <w:tc>
          <w:tcPr>
            <w:tcW w:w="1913" w:type="dxa"/>
            <w:noWrap/>
          </w:tcPr>
          <w:p w14:paraId="1180190E" w14:textId="77777777" w:rsidR="00DC3471" w:rsidRPr="00A933AA" w:rsidRDefault="00DC347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9.156</w:t>
            </w:r>
          </w:p>
        </w:tc>
        <w:tc>
          <w:tcPr>
            <w:tcW w:w="1467" w:type="dxa"/>
            <w:noWrap/>
          </w:tcPr>
          <w:p w14:paraId="7A4DE05C" w14:textId="77777777" w:rsidR="00DC3471" w:rsidRPr="00A933AA" w:rsidRDefault="00DC347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9.202</w:t>
            </w:r>
          </w:p>
        </w:tc>
        <w:tc>
          <w:tcPr>
            <w:tcW w:w="0" w:type="auto"/>
            <w:noWrap/>
          </w:tcPr>
          <w:p w14:paraId="18A5250E" w14:textId="77777777" w:rsidR="00DC3471" w:rsidRPr="00A933AA" w:rsidRDefault="00DC347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9.248</w:t>
            </w:r>
          </w:p>
        </w:tc>
      </w:tr>
      <w:tr w:rsidR="00427B96" w:rsidRPr="009E0150" w14:paraId="2D15929D" w14:textId="77777777" w:rsidTr="00923FC1">
        <w:trPr>
          <w:cnfStyle w:val="000000010000" w:firstRow="0" w:lastRow="0" w:firstColumn="0" w:lastColumn="0" w:oddVBand="0" w:evenVBand="0" w:oddHBand="0" w:evenHBand="1"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343" w:type="dxa"/>
            <w:noWrap/>
          </w:tcPr>
          <w:p w14:paraId="0463AC37" w14:textId="1AEE7CE2" w:rsidR="00427B96" w:rsidRPr="00A933AA" w:rsidRDefault="00427B96" w:rsidP="00923FC1">
            <w:pPr>
              <w:jc w:val="center"/>
              <w:rPr>
                <w:rFonts w:eastAsia="Times New Roman" w:cs="Calibri"/>
                <w:i/>
                <w:iCs/>
                <w:sz w:val="18"/>
                <w:szCs w:val="18"/>
              </w:rPr>
            </w:pPr>
            <w:r>
              <w:rPr>
                <w:rFonts w:eastAsia="Times New Roman" w:cs="Calibri"/>
                <w:i/>
                <w:iCs/>
                <w:sz w:val="18"/>
                <w:szCs w:val="18"/>
              </w:rPr>
              <w:t>2024</w:t>
            </w:r>
          </w:p>
        </w:tc>
        <w:tc>
          <w:tcPr>
            <w:tcW w:w="1913" w:type="dxa"/>
            <w:noWrap/>
          </w:tcPr>
          <w:p w14:paraId="7ED277B8" w14:textId="6F00EBFD" w:rsidR="00427B96" w:rsidRPr="00A933AA" w:rsidRDefault="00427B96"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Pr>
                <w:rFonts w:eastAsia="Times New Roman" w:cs="Calibri"/>
                <w:sz w:val="18"/>
                <w:szCs w:val="18"/>
              </w:rPr>
              <w:t>10.</w:t>
            </w:r>
            <w:r w:rsidR="00453DE5">
              <w:rPr>
                <w:rFonts w:eastAsia="Times New Roman" w:cs="Calibri"/>
                <w:sz w:val="18"/>
                <w:szCs w:val="18"/>
              </w:rPr>
              <w:t>842</w:t>
            </w:r>
          </w:p>
        </w:tc>
        <w:tc>
          <w:tcPr>
            <w:tcW w:w="1467" w:type="dxa"/>
            <w:noWrap/>
          </w:tcPr>
          <w:p w14:paraId="6B47C175" w14:textId="1A4DDA3F" w:rsidR="00427B96" w:rsidRPr="00A933AA" w:rsidRDefault="00427B96"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Pr>
                <w:rFonts w:eastAsia="Times New Roman" w:cs="Calibri"/>
                <w:sz w:val="18"/>
                <w:szCs w:val="18"/>
              </w:rPr>
              <w:t>10.</w:t>
            </w:r>
            <w:r w:rsidR="00453DE5">
              <w:rPr>
                <w:rFonts w:eastAsia="Times New Roman" w:cs="Calibri"/>
                <w:sz w:val="18"/>
                <w:szCs w:val="18"/>
              </w:rPr>
              <w:t>896</w:t>
            </w:r>
          </w:p>
        </w:tc>
        <w:tc>
          <w:tcPr>
            <w:tcW w:w="0" w:type="auto"/>
            <w:noWrap/>
          </w:tcPr>
          <w:p w14:paraId="3AD589D5" w14:textId="7F7AD6ED" w:rsidR="00427B96" w:rsidRPr="00A933AA" w:rsidRDefault="00427B96"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Pr>
                <w:rFonts w:eastAsia="Times New Roman" w:cs="Calibri"/>
                <w:sz w:val="18"/>
                <w:szCs w:val="18"/>
              </w:rPr>
              <w:t>10.</w:t>
            </w:r>
            <w:r w:rsidR="00453DE5">
              <w:rPr>
                <w:rFonts w:eastAsia="Times New Roman" w:cs="Calibri"/>
                <w:sz w:val="18"/>
                <w:szCs w:val="18"/>
              </w:rPr>
              <w:t>951</w:t>
            </w:r>
          </w:p>
        </w:tc>
      </w:tr>
      <w:tr w:rsidR="00A02F2E" w:rsidRPr="009E0150" w14:paraId="5BE5E423" w14:textId="77777777" w:rsidTr="00923FC1">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343" w:type="dxa"/>
            <w:noWrap/>
          </w:tcPr>
          <w:p w14:paraId="52E7A194" w14:textId="2E374595" w:rsidR="00A02F2E" w:rsidRDefault="00A02F2E" w:rsidP="00923FC1">
            <w:pPr>
              <w:jc w:val="center"/>
              <w:rPr>
                <w:rFonts w:eastAsia="Times New Roman" w:cs="Calibri"/>
                <w:i/>
                <w:iCs/>
                <w:sz w:val="18"/>
                <w:szCs w:val="18"/>
              </w:rPr>
            </w:pPr>
            <w:r>
              <w:rPr>
                <w:rFonts w:eastAsia="Times New Roman" w:cs="Calibri"/>
                <w:i/>
                <w:iCs/>
                <w:sz w:val="18"/>
                <w:szCs w:val="18"/>
              </w:rPr>
              <w:t>2025</w:t>
            </w:r>
          </w:p>
        </w:tc>
        <w:tc>
          <w:tcPr>
            <w:tcW w:w="1913" w:type="dxa"/>
            <w:noWrap/>
          </w:tcPr>
          <w:p w14:paraId="1B2E8236" w14:textId="691876B1" w:rsidR="00A02F2E" w:rsidRDefault="00A02F2E"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9,974</w:t>
            </w:r>
          </w:p>
        </w:tc>
        <w:tc>
          <w:tcPr>
            <w:tcW w:w="1467" w:type="dxa"/>
            <w:noWrap/>
          </w:tcPr>
          <w:p w14:paraId="6246041E" w14:textId="4A18EE04" w:rsidR="00A02F2E" w:rsidRDefault="00A02F2E"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10,024</w:t>
            </w:r>
          </w:p>
        </w:tc>
        <w:tc>
          <w:tcPr>
            <w:tcW w:w="0" w:type="auto"/>
            <w:noWrap/>
          </w:tcPr>
          <w:p w14:paraId="3318DD13" w14:textId="1288EC53" w:rsidR="00A02F2E" w:rsidRDefault="00A02F2E"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10,074</w:t>
            </w:r>
          </w:p>
        </w:tc>
      </w:tr>
    </w:tbl>
    <w:p w14:paraId="2AEA498A" w14:textId="77777777" w:rsidR="00E10776" w:rsidRDefault="00E10776" w:rsidP="00AE5C74">
      <w:pPr>
        <w:spacing w:after="0"/>
        <w:ind w:left="360"/>
        <w:jc w:val="both"/>
        <w:rPr>
          <w:rFonts w:ascii="Trebuchet MS" w:hAnsi="Trebuchet MS"/>
          <w:iCs/>
          <w:lang w:val="es-ES_tradnl"/>
        </w:rPr>
      </w:pPr>
      <w:bookmarkStart w:id="169" w:name="_Ref66959166"/>
    </w:p>
    <w:p w14:paraId="0CFDC1C1" w14:textId="158EB5D9" w:rsidR="00C366EF" w:rsidRPr="00AE5C74" w:rsidRDefault="00C366EF" w:rsidP="00AE5C74">
      <w:pPr>
        <w:spacing w:after="0"/>
        <w:ind w:left="360"/>
        <w:jc w:val="both"/>
        <w:rPr>
          <w:rFonts w:ascii="Trebuchet MS" w:hAnsi="Trebuchet MS"/>
          <w:iCs/>
          <w:lang w:val="es-ES_tradnl"/>
        </w:rPr>
      </w:pPr>
      <w:bookmarkStart w:id="170" w:name="_Toc225529612"/>
      <w:r w:rsidRPr="00AE5C74">
        <w:rPr>
          <w:rFonts w:ascii="Trebuchet MS" w:hAnsi="Trebuchet MS"/>
          <w:iCs/>
          <w:lang w:val="es-ES_tradnl"/>
        </w:rPr>
        <w:t xml:space="preserve">Tabla </w:t>
      </w:r>
      <w:r w:rsidRPr="00AE5C74">
        <w:rPr>
          <w:rFonts w:ascii="Trebuchet MS" w:hAnsi="Trebuchet MS"/>
          <w:iCs/>
          <w:lang w:val="es-ES_tradnl"/>
        </w:rPr>
        <w:fldChar w:fldCharType="begin"/>
      </w:r>
      <w:r w:rsidRPr="00AE5C74">
        <w:rPr>
          <w:rFonts w:ascii="Trebuchet MS" w:hAnsi="Trebuchet MS"/>
          <w:iCs/>
          <w:lang w:val="es-ES_tradnl"/>
        </w:rPr>
        <w:instrText xml:space="preserve"> STYLEREF 1 \s </w:instrText>
      </w:r>
      <w:r w:rsidRPr="00AE5C74">
        <w:rPr>
          <w:rFonts w:ascii="Trebuchet MS" w:hAnsi="Trebuchet MS"/>
          <w:iCs/>
          <w:lang w:val="es-ES_tradnl"/>
        </w:rPr>
        <w:fldChar w:fldCharType="separate"/>
      </w:r>
      <w:r w:rsidR="00846ABE">
        <w:rPr>
          <w:rFonts w:ascii="Trebuchet MS" w:hAnsi="Trebuchet MS"/>
          <w:iCs/>
          <w:noProof/>
          <w:lang w:val="es-ES_tradnl"/>
        </w:rPr>
        <w:t>2</w:t>
      </w:r>
      <w:r w:rsidRPr="00AE5C74">
        <w:rPr>
          <w:rFonts w:ascii="Trebuchet MS" w:hAnsi="Trebuchet MS"/>
          <w:iCs/>
          <w:lang w:val="es-ES_tradnl"/>
        </w:rPr>
        <w:fldChar w:fldCharType="end"/>
      </w:r>
      <w:r w:rsidRPr="00AE5C74">
        <w:rPr>
          <w:rFonts w:ascii="Trebuchet MS" w:hAnsi="Trebuchet MS"/>
          <w:iCs/>
          <w:lang w:val="es-ES_tradnl"/>
        </w:rPr>
        <w:t>.</w:t>
      </w:r>
      <w:r w:rsidRPr="00AE5C74">
        <w:rPr>
          <w:rFonts w:ascii="Trebuchet MS" w:hAnsi="Trebuchet MS"/>
          <w:iCs/>
          <w:lang w:val="es-ES_tradnl"/>
        </w:rPr>
        <w:fldChar w:fldCharType="begin"/>
      </w:r>
      <w:r w:rsidRPr="00AE5C74">
        <w:rPr>
          <w:rFonts w:ascii="Trebuchet MS" w:hAnsi="Trebuchet MS"/>
          <w:iCs/>
          <w:lang w:val="es-ES_tradnl"/>
        </w:rPr>
        <w:instrText xml:space="preserve"> SEQ Tabla \* ARABIC \s 1 </w:instrText>
      </w:r>
      <w:r w:rsidRPr="00AE5C74">
        <w:rPr>
          <w:rFonts w:ascii="Trebuchet MS" w:hAnsi="Trebuchet MS"/>
          <w:iCs/>
          <w:lang w:val="es-ES_tradnl"/>
        </w:rPr>
        <w:fldChar w:fldCharType="separate"/>
      </w:r>
      <w:r w:rsidR="00846ABE">
        <w:rPr>
          <w:rFonts w:ascii="Trebuchet MS" w:hAnsi="Trebuchet MS"/>
          <w:iCs/>
          <w:noProof/>
          <w:lang w:val="es-ES_tradnl"/>
        </w:rPr>
        <w:t>14</w:t>
      </w:r>
      <w:r w:rsidRPr="00AE5C74">
        <w:rPr>
          <w:rFonts w:ascii="Trebuchet MS" w:hAnsi="Trebuchet MS"/>
          <w:iCs/>
          <w:lang w:val="es-ES_tradnl"/>
        </w:rPr>
        <w:fldChar w:fldCharType="end"/>
      </w:r>
      <w:bookmarkEnd w:id="169"/>
      <w:r w:rsidRPr="00AE5C74">
        <w:rPr>
          <w:rFonts w:ascii="Trebuchet MS" w:hAnsi="Trebuchet MS"/>
          <w:iCs/>
          <w:lang w:val="es-ES_tradnl"/>
        </w:rPr>
        <w:t xml:space="preserve">  </w:t>
      </w:r>
      <w:r w:rsidR="004A1DF8" w:rsidRPr="00AE5C74">
        <w:rPr>
          <w:rFonts w:ascii="Trebuchet MS" w:hAnsi="Trebuchet MS"/>
          <w:iCs/>
          <w:lang w:val="es-ES_tradnl"/>
        </w:rPr>
        <w:t>Metas del indicador de frecuencia de eventos, [valores en cantidad de eventos al año].</w:t>
      </w:r>
      <w:bookmarkEnd w:id="170"/>
    </w:p>
    <w:tbl>
      <w:tblPr>
        <w:tblStyle w:val="Tablaconcuadrcula5oscura-nfasis1"/>
        <w:tblW w:w="6475" w:type="dxa"/>
        <w:jc w:val="center"/>
        <w:tblLook w:val="04A0" w:firstRow="1" w:lastRow="0" w:firstColumn="1" w:lastColumn="0" w:noHBand="0" w:noVBand="1"/>
      </w:tblPr>
      <w:tblGrid>
        <w:gridCol w:w="1327"/>
        <w:gridCol w:w="1929"/>
        <w:gridCol w:w="1411"/>
        <w:gridCol w:w="1808"/>
      </w:tblGrid>
      <w:tr w:rsidR="00B5587C" w:rsidRPr="00A933AA" w14:paraId="1579F334" w14:textId="77777777" w:rsidTr="00465C91">
        <w:trPr>
          <w:cnfStyle w:val="100000000000" w:firstRow="1" w:lastRow="0" w:firstColumn="0" w:lastColumn="0" w:oddVBand="0" w:evenVBand="0" w:oddHBand="0" w:evenHBand="0" w:firstRowFirstColumn="0" w:firstRowLastColumn="0" w:lastRowFirstColumn="0" w:lastRowLastColumn="0"/>
          <w:trHeight w:val="490"/>
          <w:tblHeader/>
          <w:jc w:val="center"/>
        </w:trPr>
        <w:tc>
          <w:tcPr>
            <w:cnfStyle w:val="001000000000" w:firstRow="0" w:lastRow="0" w:firstColumn="1" w:lastColumn="0" w:oddVBand="0" w:evenVBand="0" w:oddHBand="0" w:evenHBand="0" w:firstRowFirstColumn="0" w:firstRowLastColumn="0" w:lastRowFirstColumn="0" w:lastRowLastColumn="0"/>
            <w:tcW w:w="1327" w:type="dxa"/>
            <w:hideMark/>
          </w:tcPr>
          <w:p w14:paraId="3CDE9643" w14:textId="77777777" w:rsidR="009D0101" w:rsidRPr="00A933AA" w:rsidRDefault="009D0101" w:rsidP="00923FC1">
            <w:pPr>
              <w:rPr>
                <w:rFonts w:eastAsia="Times New Roman" w:cs="Calibri"/>
                <w:bCs w:val="0"/>
                <w:color w:val="auto"/>
                <w:sz w:val="18"/>
                <w:szCs w:val="18"/>
              </w:rPr>
            </w:pPr>
            <w:r w:rsidRPr="00A933AA">
              <w:rPr>
                <w:rFonts w:eastAsia="Times New Roman" w:cs="Calibri"/>
                <w:sz w:val="18"/>
                <w:szCs w:val="18"/>
              </w:rPr>
              <w:t>Año del periodo tarifario</w:t>
            </w:r>
          </w:p>
        </w:tc>
        <w:tc>
          <w:tcPr>
            <w:tcW w:w="1929" w:type="dxa"/>
            <w:hideMark/>
          </w:tcPr>
          <w:p w14:paraId="42375D89" w14:textId="77777777" w:rsidR="009D0101" w:rsidRPr="00A933AA" w:rsidRDefault="009D0101" w:rsidP="00923FC1">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18"/>
                <w:szCs w:val="18"/>
              </w:rPr>
            </w:pPr>
            <w:r w:rsidRPr="00A933AA">
              <w:rPr>
                <w:rFonts w:eastAsia="Times New Roman" w:cs="Calibri"/>
                <w:sz w:val="18"/>
                <w:szCs w:val="18"/>
              </w:rPr>
              <w:t>Límite inferior banda indiferencia</w:t>
            </w:r>
          </w:p>
        </w:tc>
        <w:tc>
          <w:tcPr>
            <w:tcW w:w="1411" w:type="dxa"/>
            <w:hideMark/>
          </w:tcPr>
          <w:p w14:paraId="610C23DD" w14:textId="77777777" w:rsidR="009D0101" w:rsidRPr="00A933AA" w:rsidRDefault="009D0101" w:rsidP="00923FC1">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18"/>
                <w:szCs w:val="18"/>
              </w:rPr>
            </w:pPr>
            <w:r w:rsidRPr="00A933AA">
              <w:rPr>
                <w:rFonts w:eastAsia="Times New Roman" w:cs="Calibri"/>
                <w:sz w:val="18"/>
                <w:szCs w:val="18"/>
              </w:rPr>
              <w:t>SAIFI_M</w:t>
            </w:r>
            <w:r w:rsidRPr="00A933AA">
              <w:rPr>
                <w:rFonts w:eastAsia="Times New Roman" w:cs="Calibri"/>
                <w:i/>
                <w:iCs/>
                <w:sz w:val="18"/>
                <w:szCs w:val="18"/>
                <w:vertAlign w:val="subscript"/>
              </w:rPr>
              <w:t>j,t</w:t>
            </w:r>
          </w:p>
        </w:tc>
        <w:tc>
          <w:tcPr>
            <w:tcW w:w="0" w:type="auto"/>
            <w:hideMark/>
          </w:tcPr>
          <w:p w14:paraId="29C8BFFC" w14:textId="77777777" w:rsidR="009D0101" w:rsidRPr="00A933AA" w:rsidRDefault="009D0101" w:rsidP="00923FC1">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18"/>
                <w:szCs w:val="18"/>
              </w:rPr>
            </w:pPr>
            <w:r w:rsidRPr="00A933AA">
              <w:rPr>
                <w:rFonts w:eastAsia="Times New Roman" w:cs="Calibri"/>
                <w:sz w:val="18"/>
                <w:szCs w:val="18"/>
              </w:rPr>
              <w:t>Límite superior banda indiferencia</w:t>
            </w:r>
          </w:p>
        </w:tc>
      </w:tr>
      <w:tr w:rsidR="00B5587C" w:rsidRPr="00A933AA" w14:paraId="7B057D6B" w14:textId="77777777" w:rsidTr="00923FC1">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1327" w:type="dxa"/>
            <w:noWrap/>
            <w:hideMark/>
          </w:tcPr>
          <w:p w14:paraId="0273BE67" w14:textId="77777777" w:rsidR="009D0101" w:rsidRPr="00A933AA" w:rsidRDefault="009D0101" w:rsidP="00923FC1">
            <w:pPr>
              <w:jc w:val="center"/>
              <w:rPr>
                <w:rFonts w:eastAsia="Times New Roman" w:cs="Calibri"/>
                <w:b w:val="0"/>
                <w:bCs w:val="0"/>
                <w:i/>
                <w:iCs/>
                <w:color w:val="auto"/>
                <w:sz w:val="18"/>
                <w:szCs w:val="18"/>
              </w:rPr>
            </w:pPr>
            <w:r w:rsidRPr="00A933AA">
              <w:rPr>
                <w:rFonts w:eastAsia="Times New Roman" w:cs="Calibri"/>
                <w:i/>
                <w:iCs/>
                <w:sz w:val="18"/>
                <w:szCs w:val="18"/>
              </w:rPr>
              <w:t>2019</w:t>
            </w:r>
          </w:p>
        </w:tc>
        <w:tc>
          <w:tcPr>
            <w:tcW w:w="1929" w:type="dxa"/>
            <w:noWrap/>
          </w:tcPr>
          <w:p w14:paraId="2D5C24D9" w14:textId="77777777" w:rsidR="009D0101" w:rsidRPr="00A933AA" w:rsidRDefault="009D010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8.955</w:t>
            </w:r>
          </w:p>
        </w:tc>
        <w:tc>
          <w:tcPr>
            <w:tcW w:w="1411" w:type="dxa"/>
            <w:noWrap/>
          </w:tcPr>
          <w:p w14:paraId="42FE71D9" w14:textId="77777777" w:rsidR="009D0101" w:rsidRPr="00A933AA" w:rsidRDefault="009D010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9.000</w:t>
            </w:r>
          </w:p>
        </w:tc>
        <w:tc>
          <w:tcPr>
            <w:tcW w:w="0" w:type="auto"/>
            <w:noWrap/>
          </w:tcPr>
          <w:p w14:paraId="36627A95" w14:textId="77777777" w:rsidR="009D0101" w:rsidRPr="00A933AA" w:rsidRDefault="009D010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9.045</w:t>
            </w:r>
          </w:p>
        </w:tc>
      </w:tr>
      <w:tr w:rsidR="009D0101" w:rsidRPr="00A933AA" w14:paraId="2068AAC8" w14:textId="77777777" w:rsidTr="00923FC1">
        <w:trPr>
          <w:cnfStyle w:val="000000010000" w:firstRow="0" w:lastRow="0" w:firstColumn="0" w:lastColumn="0" w:oddVBand="0" w:evenVBand="0" w:oddHBand="0" w:evenHBand="1"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1327" w:type="dxa"/>
            <w:noWrap/>
          </w:tcPr>
          <w:p w14:paraId="1CA9632A" w14:textId="77777777" w:rsidR="009D0101" w:rsidRPr="00A933AA" w:rsidRDefault="009D0101" w:rsidP="00923FC1">
            <w:pPr>
              <w:jc w:val="center"/>
              <w:rPr>
                <w:rFonts w:eastAsia="Times New Roman" w:cs="Calibri"/>
                <w:b w:val="0"/>
                <w:bCs w:val="0"/>
                <w:i/>
                <w:iCs/>
                <w:color w:val="auto"/>
                <w:sz w:val="18"/>
                <w:szCs w:val="18"/>
              </w:rPr>
            </w:pPr>
            <w:r w:rsidRPr="00A933AA">
              <w:rPr>
                <w:rFonts w:eastAsia="Times New Roman" w:cs="Calibri"/>
                <w:i/>
                <w:iCs/>
                <w:sz w:val="18"/>
                <w:szCs w:val="18"/>
              </w:rPr>
              <w:t>2020</w:t>
            </w:r>
          </w:p>
        </w:tc>
        <w:tc>
          <w:tcPr>
            <w:tcW w:w="1929" w:type="dxa"/>
            <w:noWrap/>
          </w:tcPr>
          <w:p w14:paraId="294E0E50" w14:textId="77777777" w:rsidR="009D0101" w:rsidRPr="00A933AA" w:rsidRDefault="009D0101"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sidRPr="00A933AA">
              <w:rPr>
                <w:rFonts w:eastAsia="Times New Roman" w:cs="Calibri"/>
                <w:sz w:val="18"/>
                <w:szCs w:val="18"/>
              </w:rPr>
              <w:t>8.955</w:t>
            </w:r>
          </w:p>
        </w:tc>
        <w:tc>
          <w:tcPr>
            <w:tcW w:w="1411" w:type="dxa"/>
            <w:noWrap/>
          </w:tcPr>
          <w:p w14:paraId="3287D48D" w14:textId="77777777" w:rsidR="009D0101" w:rsidRPr="00A933AA" w:rsidRDefault="009D0101"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sidRPr="00A933AA">
              <w:rPr>
                <w:rFonts w:eastAsia="Times New Roman" w:cs="Calibri"/>
                <w:sz w:val="18"/>
                <w:szCs w:val="18"/>
              </w:rPr>
              <w:t>9.000</w:t>
            </w:r>
          </w:p>
        </w:tc>
        <w:tc>
          <w:tcPr>
            <w:tcW w:w="0" w:type="auto"/>
            <w:noWrap/>
          </w:tcPr>
          <w:p w14:paraId="1FF1F59F" w14:textId="77777777" w:rsidR="009D0101" w:rsidRPr="00A933AA" w:rsidRDefault="009D0101"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sidRPr="00A933AA">
              <w:rPr>
                <w:rFonts w:eastAsia="Times New Roman" w:cs="Calibri"/>
                <w:sz w:val="18"/>
                <w:szCs w:val="18"/>
              </w:rPr>
              <w:t>9.045</w:t>
            </w:r>
          </w:p>
        </w:tc>
      </w:tr>
      <w:tr w:rsidR="00B5587C" w:rsidRPr="00A933AA" w14:paraId="18CB5D59" w14:textId="77777777" w:rsidTr="00923FC1">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1327" w:type="dxa"/>
            <w:noWrap/>
          </w:tcPr>
          <w:p w14:paraId="6A6C8236" w14:textId="77777777" w:rsidR="009D0101" w:rsidRPr="00A933AA" w:rsidRDefault="009D0101" w:rsidP="00923FC1">
            <w:pPr>
              <w:jc w:val="center"/>
              <w:rPr>
                <w:rFonts w:eastAsia="Times New Roman" w:cs="Calibri"/>
                <w:b w:val="0"/>
                <w:bCs w:val="0"/>
                <w:i/>
                <w:iCs/>
                <w:color w:val="auto"/>
                <w:sz w:val="18"/>
                <w:szCs w:val="18"/>
              </w:rPr>
            </w:pPr>
            <w:r w:rsidRPr="00A933AA">
              <w:rPr>
                <w:rFonts w:eastAsia="Times New Roman" w:cs="Calibri"/>
                <w:i/>
                <w:iCs/>
                <w:sz w:val="18"/>
                <w:szCs w:val="18"/>
              </w:rPr>
              <w:t>2021</w:t>
            </w:r>
          </w:p>
        </w:tc>
        <w:tc>
          <w:tcPr>
            <w:tcW w:w="1929" w:type="dxa"/>
            <w:noWrap/>
          </w:tcPr>
          <w:p w14:paraId="5FCC3D5D" w14:textId="77777777" w:rsidR="009D0101" w:rsidRPr="00A933AA" w:rsidRDefault="009D010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8.955</w:t>
            </w:r>
          </w:p>
        </w:tc>
        <w:tc>
          <w:tcPr>
            <w:tcW w:w="1411" w:type="dxa"/>
            <w:noWrap/>
          </w:tcPr>
          <w:p w14:paraId="395AFA45" w14:textId="77777777" w:rsidR="009D0101" w:rsidRPr="00A933AA" w:rsidRDefault="009D010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9.000</w:t>
            </w:r>
          </w:p>
        </w:tc>
        <w:tc>
          <w:tcPr>
            <w:tcW w:w="0" w:type="auto"/>
            <w:noWrap/>
          </w:tcPr>
          <w:p w14:paraId="723FE89A" w14:textId="77777777" w:rsidR="009D0101" w:rsidRPr="00A933AA" w:rsidRDefault="009D010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9.045</w:t>
            </w:r>
          </w:p>
        </w:tc>
      </w:tr>
      <w:tr w:rsidR="009D0101" w:rsidRPr="00A933AA" w14:paraId="7E25320E" w14:textId="77777777" w:rsidTr="00923FC1">
        <w:trPr>
          <w:cnfStyle w:val="000000010000" w:firstRow="0" w:lastRow="0" w:firstColumn="0" w:lastColumn="0" w:oddVBand="0" w:evenVBand="0" w:oddHBand="0" w:evenHBand="1"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1327" w:type="dxa"/>
            <w:noWrap/>
          </w:tcPr>
          <w:p w14:paraId="4CC8ED7B" w14:textId="77777777" w:rsidR="009D0101" w:rsidRPr="00A933AA" w:rsidRDefault="009D0101" w:rsidP="00923FC1">
            <w:pPr>
              <w:jc w:val="center"/>
              <w:rPr>
                <w:rFonts w:eastAsia="Times New Roman" w:cs="Calibri"/>
                <w:b w:val="0"/>
                <w:bCs w:val="0"/>
                <w:i/>
                <w:iCs/>
                <w:color w:val="auto"/>
                <w:sz w:val="18"/>
                <w:szCs w:val="18"/>
              </w:rPr>
            </w:pPr>
            <w:r w:rsidRPr="00A933AA">
              <w:rPr>
                <w:rFonts w:eastAsia="Times New Roman" w:cs="Calibri"/>
                <w:i/>
                <w:iCs/>
                <w:sz w:val="18"/>
                <w:szCs w:val="18"/>
              </w:rPr>
              <w:t>2022</w:t>
            </w:r>
          </w:p>
        </w:tc>
        <w:tc>
          <w:tcPr>
            <w:tcW w:w="1929" w:type="dxa"/>
            <w:noWrap/>
          </w:tcPr>
          <w:p w14:paraId="534B72D5" w14:textId="77777777" w:rsidR="009D0101" w:rsidRPr="00A933AA" w:rsidRDefault="009D0101"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sidRPr="00A933AA">
              <w:rPr>
                <w:rFonts w:eastAsia="Times New Roman" w:cs="Calibri"/>
                <w:sz w:val="18"/>
                <w:szCs w:val="18"/>
              </w:rPr>
              <w:t>8.955</w:t>
            </w:r>
          </w:p>
        </w:tc>
        <w:tc>
          <w:tcPr>
            <w:tcW w:w="1411" w:type="dxa"/>
            <w:noWrap/>
          </w:tcPr>
          <w:p w14:paraId="1081257B" w14:textId="77777777" w:rsidR="009D0101" w:rsidRPr="00A933AA" w:rsidRDefault="009D0101"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sidRPr="00A933AA">
              <w:rPr>
                <w:rFonts w:eastAsia="Times New Roman" w:cs="Calibri"/>
                <w:sz w:val="18"/>
                <w:szCs w:val="18"/>
              </w:rPr>
              <w:t>9.000</w:t>
            </w:r>
          </w:p>
        </w:tc>
        <w:tc>
          <w:tcPr>
            <w:tcW w:w="0" w:type="auto"/>
            <w:noWrap/>
          </w:tcPr>
          <w:p w14:paraId="458799D4" w14:textId="77777777" w:rsidR="009D0101" w:rsidRPr="00A933AA" w:rsidRDefault="009D0101"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sidRPr="00A933AA">
              <w:rPr>
                <w:rFonts w:eastAsia="Times New Roman" w:cs="Calibri"/>
                <w:sz w:val="18"/>
                <w:szCs w:val="18"/>
              </w:rPr>
              <w:t>9.045</w:t>
            </w:r>
          </w:p>
        </w:tc>
      </w:tr>
      <w:tr w:rsidR="00B5587C" w:rsidRPr="009E0150" w14:paraId="7D076F29" w14:textId="77777777" w:rsidTr="00923FC1">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1327" w:type="dxa"/>
            <w:noWrap/>
          </w:tcPr>
          <w:p w14:paraId="73FE2D55" w14:textId="77777777" w:rsidR="009D0101" w:rsidRPr="00A933AA" w:rsidRDefault="009D0101" w:rsidP="00923FC1">
            <w:pPr>
              <w:jc w:val="center"/>
              <w:rPr>
                <w:rFonts w:eastAsia="Times New Roman" w:cs="Calibri"/>
                <w:b w:val="0"/>
                <w:bCs w:val="0"/>
                <w:i/>
                <w:iCs/>
                <w:color w:val="auto"/>
                <w:sz w:val="18"/>
                <w:szCs w:val="18"/>
              </w:rPr>
            </w:pPr>
            <w:r w:rsidRPr="00A933AA">
              <w:rPr>
                <w:rFonts w:eastAsia="Times New Roman" w:cs="Calibri"/>
                <w:i/>
                <w:iCs/>
                <w:sz w:val="18"/>
                <w:szCs w:val="18"/>
              </w:rPr>
              <w:t>2023</w:t>
            </w:r>
          </w:p>
        </w:tc>
        <w:tc>
          <w:tcPr>
            <w:tcW w:w="1929" w:type="dxa"/>
            <w:noWrap/>
          </w:tcPr>
          <w:p w14:paraId="791E0598" w14:textId="77777777" w:rsidR="009D0101" w:rsidRPr="00A933AA" w:rsidRDefault="009D010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8.955</w:t>
            </w:r>
          </w:p>
        </w:tc>
        <w:tc>
          <w:tcPr>
            <w:tcW w:w="1411" w:type="dxa"/>
            <w:noWrap/>
          </w:tcPr>
          <w:p w14:paraId="0FC991D5" w14:textId="77777777" w:rsidR="009D0101" w:rsidRPr="00A933AA" w:rsidRDefault="009D010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9.000</w:t>
            </w:r>
          </w:p>
        </w:tc>
        <w:tc>
          <w:tcPr>
            <w:tcW w:w="0" w:type="auto"/>
            <w:noWrap/>
          </w:tcPr>
          <w:p w14:paraId="42EC445D" w14:textId="77777777" w:rsidR="009D0101" w:rsidRPr="00A933AA" w:rsidRDefault="009D0101" w:rsidP="00923FC1">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9.045</w:t>
            </w:r>
          </w:p>
        </w:tc>
      </w:tr>
      <w:tr w:rsidR="00427B96" w:rsidRPr="009E0150" w14:paraId="77111B14" w14:textId="77777777" w:rsidTr="00923FC1">
        <w:trPr>
          <w:cnfStyle w:val="000000010000" w:firstRow="0" w:lastRow="0" w:firstColumn="0" w:lastColumn="0" w:oddVBand="0" w:evenVBand="0" w:oddHBand="0" w:evenHBand="1"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1327" w:type="dxa"/>
            <w:noWrap/>
          </w:tcPr>
          <w:p w14:paraId="2196EF95" w14:textId="34622338" w:rsidR="00427B96" w:rsidRPr="00A933AA" w:rsidRDefault="00427B96" w:rsidP="00923FC1">
            <w:pPr>
              <w:jc w:val="center"/>
              <w:rPr>
                <w:rFonts w:eastAsia="Times New Roman" w:cs="Calibri"/>
                <w:i/>
                <w:iCs/>
                <w:sz w:val="18"/>
                <w:szCs w:val="18"/>
              </w:rPr>
            </w:pPr>
            <w:r>
              <w:rPr>
                <w:rFonts w:eastAsia="Times New Roman" w:cs="Calibri"/>
                <w:i/>
                <w:iCs/>
                <w:sz w:val="18"/>
                <w:szCs w:val="18"/>
              </w:rPr>
              <w:t>2024</w:t>
            </w:r>
          </w:p>
        </w:tc>
        <w:tc>
          <w:tcPr>
            <w:tcW w:w="1929" w:type="dxa"/>
            <w:noWrap/>
          </w:tcPr>
          <w:p w14:paraId="3671E16D" w14:textId="6CAC539D" w:rsidR="00427B96" w:rsidRPr="00A933AA" w:rsidRDefault="00453DE5"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Pr>
                <w:rFonts w:eastAsia="Times New Roman" w:cs="Calibri"/>
                <w:sz w:val="18"/>
                <w:szCs w:val="18"/>
              </w:rPr>
              <w:t>8.955</w:t>
            </w:r>
          </w:p>
        </w:tc>
        <w:tc>
          <w:tcPr>
            <w:tcW w:w="1411" w:type="dxa"/>
            <w:noWrap/>
          </w:tcPr>
          <w:p w14:paraId="49E1D236" w14:textId="4F43D675" w:rsidR="00427B96" w:rsidRPr="00A933AA" w:rsidRDefault="00453DE5"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Pr>
                <w:rFonts w:eastAsia="Times New Roman" w:cs="Calibri"/>
                <w:sz w:val="18"/>
                <w:szCs w:val="18"/>
              </w:rPr>
              <w:t>9.000</w:t>
            </w:r>
          </w:p>
        </w:tc>
        <w:tc>
          <w:tcPr>
            <w:tcW w:w="0" w:type="auto"/>
            <w:noWrap/>
          </w:tcPr>
          <w:p w14:paraId="774A439F" w14:textId="36608822" w:rsidR="00427B96" w:rsidRPr="00A933AA" w:rsidRDefault="00427B96" w:rsidP="00923FC1">
            <w:pPr>
              <w:cnfStyle w:val="000000010000" w:firstRow="0" w:lastRow="0" w:firstColumn="0" w:lastColumn="0" w:oddVBand="0" w:evenVBand="0" w:oddHBand="0" w:evenHBand="1" w:firstRowFirstColumn="0" w:firstRowLastColumn="0" w:lastRowFirstColumn="0" w:lastRowLastColumn="0"/>
              <w:rPr>
                <w:rFonts w:eastAsia="Times New Roman" w:cs="Calibri"/>
                <w:sz w:val="18"/>
                <w:szCs w:val="18"/>
              </w:rPr>
            </w:pPr>
            <w:r>
              <w:rPr>
                <w:rFonts w:eastAsia="Times New Roman" w:cs="Calibri"/>
                <w:sz w:val="18"/>
                <w:szCs w:val="18"/>
              </w:rPr>
              <w:t>9.045</w:t>
            </w:r>
          </w:p>
        </w:tc>
      </w:tr>
      <w:tr w:rsidR="00A02F2E" w:rsidRPr="009E0150" w14:paraId="46CE364B" w14:textId="77777777" w:rsidTr="00923FC1">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1327" w:type="dxa"/>
            <w:noWrap/>
          </w:tcPr>
          <w:p w14:paraId="6022B819" w14:textId="78698875" w:rsidR="00A02F2E" w:rsidRDefault="00A02F2E" w:rsidP="00A02F2E">
            <w:pPr>
              <w:jc w:val="center"/>
              <w:rPr>
                <w:rFonts w:eastAsia="Times New Roman" w:cs="Calibri"/>
                <w:i/>
                <w:iCs/>
                <w:sz w:val="18"/>
                <w:szCs w:val="18"/>
              </w:rPr>
            </w:pPr>
            <w:r>
              <w:rPr>
                <w:rFonts w:eastAsia="Times New Roman" w:cs="Calibri"/>
                <w:i/>
                <w:iCs/>
                <w:sz w:val="18"/>
                <w:szCs w:val="18"/>
              </w:rPr>
              <w:t>2025</w:t>
            </w:r>
          </w:p>
        </w:tc>
        <w:tc>
          <w:tcPr>
            <w:tcW w:w="1929" w:type="dxa"/>
            <w:noWrap/>
          </w:tcPr>
          <w:p w14:paraId="2EFD732C" w14:textId="52CD0B01" w:rsidR="00A02F2E" w:rsidRDefault="00A02F2E" w:rsidP="00A02F2E">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8.955</w:t>
            </w:r>
          </w:p>
        </w:tc>
        <w:tc>
          <w:tcPr>
            <w:tcW w:w="1411" w:type="dxa"/>
            <w:noWrap/>
          </w:tcPr>
          <w:p w14:paraId="4C381B87" w14:textId="1F2BFF81" w:rsidR="00A02F2E" w:rsidRDefault="00A02F2E" w:rsidP="00A02F2E">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9.000</w:t>
            </w:r>
          </w:p>
        </w:tc>
        <w:tc>
          <w:tcPr>
            <w:tcW w:w="0" w:type="auto"/>
            <w:noWrap/>
          </w:tcPr>
          <w:p w14:paraId="1F84DAE5" w14:textId="75F5BF0B" w:rsidR="00A02F2E" w:rsidRDefault="00A02F2E" w:rsidP="00A02F2E">
            <w:pP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9.045</w:t>
            </w:r>
          </w:p>
        </w:tc>
      </w:tr>
    </w:tbl>
    <w:p w14:paraId="35E10CAD" w14:textId="77777777" w:rsidR="00E10776" w:rsidRDefault="00E10776" w:rsidP="00F82C85">
      <w:pPr>
        <w:spacing w:after="0"/>
        <w:ind w:left="360"/>
        <w:jc w:val="both"/>
        <w:rPr>
          <w:rFonts w:ascii="Trebuchet MS" w:hAnsi="Trebuchet MS"/>
          <w:szCs w:val="24"/>
        </w:rPr>
      </w:pPr>
    </w:p>
    <w:p w14:paraId="3B666435" w14:textId="0A854627" w:rsidR="00F82C85" w:rsidRDefault="00F82C85" w:rsidP="00F82C85">
      <w:pPr>
        <w:spacing w:after="0"/>
        <w:ind w:left="360"/>
        <w:jc w:val="both"/>
        <w:rPr>
          <w:rFonts w:ascii="Trebuchet MS" w:hAnsi="Trebuchet MS"/>
          <w:szCs w:val="24"/>
        </w:rPr>
      </w:pPr>
      <w:r w:rsidRPr="00F82C85">
        <w:rPr>
          <w:rFonts w:ascii="Trebuchet MS" w:hAnsi="Trebuchet MS"/>
          <w:szCs w:val="24"/>
        </w:rPr>
        <w:t>La calidad individual del servicio percibida por cada usuario del SDL se evalúa a través de los indicadores DIUG y FIUG, los cuales miden, respectivamente, la duración y frecuencia de las interrupciones experimentadas a nivel particular. La regulación establece para cada Operador de Red (OR) un conjunto de metas de calidad mínima garantizada, representadas por los indicadores DIUGj,n,q y FIUGj,n,q, definidos para grupos de calidad que consideran variables como el riesgo de falla y el nivel de ruralidad.</w:t>
      </w:r>
    </w:p>
    <w:p w14:paraId="2DA860D7" w14:textId="77777777" w:rsidR="00F82C85" w:rsidRPr="00F82C85" w:rsidRDefault="00F82C85" w:rsidP="00F82C85">
      <w:pPr>
        <w:spacing w:after="0"/>
        <w:ind w:left="360"/>
        <w:jc w:val="both"/>
        <w:rPr>
          <w:rFonts w:ascii="Trebuchet MS" w:hAnsi="Trebuchet MS"/>
          <w:szCs w:val="24"/>
        </w:rPr>
      </w:pPr>
    </w:p>
    <w:p w14:paraId="621F2769" w14:textId="77777777" w:rsidR="00F82C85" w:rsidRDefault="00F82C85" w:rsidP="00F82C85">
      <w:pPr>
        <w:spacing w:after="0"/>
        <w:ind w:left="360"/>
        <w:jc w:val="both"/>
        <w:rPr>
          <w:rFonts w:ascii="Trebuchet MS" w:hAnsi="Trebuchet MS"/>
          <w:szCs w:val="24"/>
        </w:rPr>
      </w:pPr>
      <w:r w:rsidRPr="00F82C85">
        <w:rPr>
          <w:rFonts w:ascii="Trebuchet MS" w:hAnsi="Trebuchet MS"/>
          <w:szCs w:val="24"/>
        </w:rPr>
        <w:t>Para cada usuario, se entiende que la calidad mínima garantizada se cumple cuando los valores anuales de DIUG y FIUG son iguales o inferiores a los límites establecidos para su respectivo grupo de calidad.</w:t>
      </w:r>
    </w:p>
    <w:p w14:paraId="67E4439A" w14:textId="77777777" w:rsidR="00F82C85" w:rsidRPr="00F82C85" w:rsidRDefault="00F82C85" w:rsidP="00F82C85">
      <w:pPr>
        <w:spacing w:after="0"/>
        <w:ind w:left="360"/>
        <w:jc w:val="both"/>
        <w:rPr>
          <w:rFonts w:ascii="Trebuchet MS" w:hAnsi="Trebuchet MS"/>
          <w:szCs w:val="24"/>
        </w:rPr>
      </w:pPr>
    </w:p>
    <w:p w14:paraId="6037BF09" w14:textId="77777777" w:rsidR="00F82C85" w:rsidRDefault="00F82C85" w:rsidP="00F82C85">
      <w:pPr>
        <w:spacing w:after="0"/>
        <w:ind w:left="360"/>
        <w:jc w:val="both"/>
        <w:rPr>
          <w:rFonts w:ascii="Trebuchet MS" w:hAnsi="Trebuchet MS"/>
          <w:szCs w:val="24"/>
        </w:rPr>
      </w:pPr>
      <w:r w:rsidRPr="00F82C85">
        <w:rPr>
          <w:rFonts w:ascii="Trebuchet MS" w:hAnsi="Trebuchet MS"/>
          <w:szCs w:val="24"/>
        </w:rPr>
        <w:t>En el caso de EPM, los indicadores de calidad individual aprobados en el Plan de Inversiones 2019–2023 se mantuvieron vigentes hasta el año 2023. A partir de ese momento aplica lo dispuesto en el numeral 5.2.4.2 de la Resolución CREG 015 de 2018, que establece:</w:t>
      </w:r>
    </w:p>
    <w:p w14:paraId="66BB83A3" w14:textId="77777777" w:rsidR="00F82C85" w:rsidRPr="00F82C85" w:rsidRDefault="00F82C85" w:rsidP="00E10776">
      <w:pPr>
        <w:spacing w:after="0" w:line="240" w:lineRule="auto"/>
        <w:ind w:left="708"/>
        <w:jc w:val="both"/>
        <w:rPr>
          <w:rFonts w:ascii="Trebuchet MS" w:hAnsi="Trebuchet MS"/>
          <w:i/>
          <w:iCs/>
          <w:szCs w:val="24"/>
        </w:rPr>
      </w:pPr>
    </w:p>
    <w:p w14:paraId="55A89895" w14:textId="77777777" w:rsidR="00F82C85" w:rsidRPr="00F82C85" w:rsidRDefault="00F82C85" w:rsidP="00F82C85">
      <w:pPr>
        <w:spacing w:after="0"/>
        <w:ind w:left="708"/>
        <w:jc w:val="both"/>
        <w:rPr>
          <w:rFonts w:ascii="Trebuchet MS" w:hAnsi="Trebuchet MS"/>
          <w:i/>
          <w:iCs/>
          <w:szCs w:val="24"/>
        </w:rPr>
      </w:pPr>
      <w:r w:rsidRPr="00F82C85">
        <w:rPr>
          <w:rFonts w:ascii="Trebuchet MS" w:hAnsi="Trebuchet MS"/>
          <w:i/>
          <w:iCs/>
          <w:szCs w:val="24"/>
        </w:rPr>
        <w:t>“Después del año 5 del periodo tarifario, los indicadores DIUG y FIUG para cada OR que se usarán para aplicar el esquema de compensaciones corresponderán al 80% de los DIUG y FIUG estimados según lo indicado en el numeral 5.2.5.”</w:t>
      </w:r>
    </w:p>
    <w:p w14:paraId="20BF70A8" w14:textId="77777777" w:rsidR="00E10776" w:rsidRDefault="00E10776" w:rsidP="00E10776">
      <w:pPr>
        <w:spacing w:after="0" w:line="240" w:lineRule="auto"/>
        <w:ind w:left="360"/>
        <w:jc w:val="both"/>
        <w:rPr>
          <w:rFonts w:ascii="Trebuchet MS" w:hAnsi="Trebuchet MS"/>
          <w:szCs w:val="24"/>
        </w:rPr>
      </w:pPr>
    </w:p>
    <w:p w14:paraId="1FF0CF90" w14:textId="2961C3F4" w:rsidR="00465C91" w:rsidRDefault="00F82C85" w:rsidP="00F82C85">
      <w:pPr>
        <w:spacing w:after="0"/>
        <w:ind w:left="360"/>
        <w:jc w:val="both"/>
        <w:rPr>
          <w:rFonts w:ascii="Trebuchet MS" w:hAnsi="Trebuchet MS"/>
          <w:szCs w:val="24"/>
        </w:rPr>
      </w:pPr>
      <w:r w:rsidRPr="00F82C85">
        <w:rPr>
          <w:rFonts w:ascii="Trebuchet MS" w:hAnsi="Trebuchet MS"/>
          <w:szCs w:val="24"/>
        </w:rPr>
        <w:t xml:space="preserve">En consecuencia, los valores aprobados para EPM —presentados en la </w:t>
      </w:r>
      <w:r>
        <w:rPr>
          <w:rFonts w:ascii="Trebuchet MS" w:hAnsi="Trebuchet MS"/>
          <w:szCs w:val="24"/>
        </w:rPr>
        <w:fldChar w:fldCharType="begin"/>
      </w:r>
      <w:r>
        <w:rPr>
          <w:rFonts w:ascii="Trebuchet MS" w:hAnsi="Trebuchet MS"/>
          <w:szCs w:val="24"/>
        </w:rPr>
        <w:instrText xml:space="preserve"> REF _Ref66961107 \h </w:instrText>
      </w:r>
      <w:r>
        <w:rPr>
          <w:rFonts w:ascii="Trebuchet MS" w:hAnsi="Trebuchet MS"/>
          <w:szCs w:val="24"/>
        </w:rPr>
      </w:r>
      <w:r>
        <w:rPr>
          <w:rFonts w:ascii="Trebuchet MS" w:hAnsi="Trebuchet MS"/>
          <w:szCs w:val="24"/>
        </w:rPr>
        <w:fldChar w:fldCharType="separate"/>
      </w:r>
      <w:r w:rsidR="00846ABE" w:rsidRPr="00DE37D8">
        <w:rPr>
          <w:rFonts w:ascii="Trebuchet MS" w:hAnsi="Trebuchet MS"/>
        </w:rPr>
        <w:t xml:space="preserve">Tabla </w:t>
      </w:r>
      <w:r w:rsidR="00846ABE">
        <w:rPr>
          <w:rFonts w:ascii="Trebuchet MS" w:hAnsi="Trebuchet MS"/>
          <w:noProof/>
        </w:rPr>
        <w:t>2</w:t>
      </w:r>
      <w:r w:rsidR="00846ABE" w:rsidRPr="00DE37D8">
        <w:rPr>
          <w:rFonts w:ascii="Trebuchet MS" w:hAnsi="Trebuchet MS"/>
        </w:rPr>
        <w:t>.</w:t>
      </w:r>
      <w:r w:rsidR="00846ABE">
        <w:rPr>
          <w:rFonts w:ascii="Trebuchet MS" w:hAnsi="Trebuchet MS"/>
          <w:noProof/>
        </w:rPr>
        <w:t>15</w:t>
      </w:r>
      <w:r>
        <w:rPr>
          <w:rFonts w:ascii="Trebuchet MS" w:hAnsi="Trebuchet MS"/>
          <w:szCs w:val="24"/>
        </w:rPr>
        <w:fldChar w:fldCharType="end"/>
      </w:r>
      <w:r>
        <w:rPr>
          <w:rFonts w:ascii="Trebuchet MS" w:hAnsi="Trebuchet MS"/>
          <w:szCs w:val="24"/>
        </w:rPr>
        <w:t xml:space="preserve"> </w:t>
      </w:r>
      <w:r w:rsidRPr="00F82C85">
        <w:rPr>
          <w:rFonts w:ascii="Trebuchet MS" w:hAnsi="Trebuchet MS"/>
          <w:szCs w:val="24"/>
        </w:rPr>
        <w:t xml:space="preserve">(DIUGj,n,q) y la </w:t>
      </w:r>
      <w:r>
        <w:rPr>
          <w:rFonts w:ascii="Trebuchet MS" w:hAnsi="Trebuchet MS"/>
          <w:szCs w:val="24"/>
        </w:rPr>
        <w:fldChar w:fldCharType="begin"/>
      </w:r>
      <w:r>
        <w:rPr>
          <w:rFonts w:ascii="Trebuchet MS" w:hAnsi="Trebuchet MS"/>
          <w:szCs w:val="24"/>
        </w:rPr>
        <w:instrText xml:space="preserve"> REF _Ref66961172 \h </w:instrText>
      </w:r>
      <w:r>
        <w:rPr>
          <w:rFonts w:ascii="Trebuchet MS" w:hAnsi="Trebuchet MS"/>
          <w:szCs w:val="24"/>
        </w:rPr>
      </w:r>
      <w:r>
        <w:rPr>
          <w:rFonts w:ascii="Trebuchet MS" w:hAnsi="Trebuchet MS"/>
          <w:szCs w:val="24"/>
        </w:rPr>
        <w:fldChar w:fldCharType="separate"/>
      </w:r>
      <w:r w:rsidR="00846ABE" w:rsidRPr="00B318D6">
        <w:rPr>
          <w:rFonts w:ascii="Trebuchet MS" w:hAnsi="Trebuchet MS"/>
        </w:rPr>
        <w:t xml:space="preserve">Tabla </w:t>
      </w:r>
      <w:r w:rsidR="00846ABE">
        <w:rPr>
          <w:rFonts w:ascii="Trebuchet MS" w:hAnsi="Trebuchet MS"/>
          <w:noProof/>
        </w:rPr>
        <w:t>2</w:t>
      </w:r>
      <w:r w:rsidR="00846ABE" w:rsidRPr="00B318D6">
        <w:rPr>
          <w:rFonts w:ascii="Trebuchet MS" w:hAnsi="Trebuchet MS"/>
        </w:rPr>
        <w:t>.</w:t>
      </w:r>
      <w:r w:rsidR="00846ABE">
        <w:rPr>
          <w:rFonts w:ascii="Trebuchet MS" w:hAnsi="Trebuchet MS"/>
          <w:noProof/>
        </w:rPr>
        <w:t>16</w:t>
      </w:r>
      <w:r>
        <w:rPr>
          <w:rFonts w:ascii="Trebuchet MS" w:hAnsi="Trebuchet MS"/>
          <w:szCs w:val="24"/>
        </w:rPr>
        <w:fldChar w:fldCharType="end"/>
      </w:r>
      <w:r>
        <w:rPr>
          <w:rFonts w:ascii="Trebuchet MS" w:hAnsi="Trebuchet MS"/>
          <w:szCs w:val="24"/>
        </w:rPr>
        <w:t xml:space="preserve"> </w:t>
      </w:r>
      <w:r w:rsidRPr="00F82C85">
        <w:rPr>
          <w:rFonts w:ascii="Trebuchet MS" w:hAnsi="Trebuchet MS"/>
          <w:szCs w:val="24"/>
        </w:rPr>
        <w:t xml:space="preserve">(FIUGj,n,q), </w:t>
      </w:r>
      <w:r w:rsidRPr="005373A5">
        <w:rPr>
          <w:rFonts w:ascii="Trebuchet MS" w:hAnsi="Trebuchet MS"/>
          <w:szCs w:val="24"/>
        </w:rPr>
        <w:t>con referencia al año base 2016— se reducen en 20 % a partir del año 2024,</w:t>
      </w:r>
      <w:r w:rsidRPr="00F82C85">
        <w:rPr>
          <w:rFonts w:ascii="Trebuchet MS" w:hAnsi="Trebuchet MS"/>
          <w:szCs w:val="24"/>
        </w:rPr>
        <w:t xml:space="preserve"> lo que implica metas más estrictas y un umbral de calidad individual más exigente para el operador de red.</w:t>
      </w:r>
    </w:p>
    <w:p w14:paraId="0C60B143" w14:textId="7582B692" w:rsidR="00064E31" w:rsidRPr="00DE37D8" w:rsidRDefault="00064E31" w:rsidP="00DF29CB">
      <w:pPr>
        <w:ind w:left="1416" w:hanging="1056"/>
        <w:jc w:val="both"/>
        <w:rPr>
          <w:rFonts w:ascii="Trebuchet MS" w:hAnsi="Trebuchet MS"/>
        </w:rPr>
      </w:pPr>
      <w:bookmarkStart w:id="171" w:name="_Ref66961107"/>
      <w:bookmarkStart w:id="172" w:name="_Ref67386527"/>
      <w:bookmarkStart w:id="173" w:name="_Toc225529613"/>
      <w:r w:rsidRPr="00DE37D8">
        <w:rPr>
          <w:rFonts w:ascii="Trebuchet MS" w:hAnsi="Trebuchet MS"/>
        </w:rPr>
        <w:lastRenderedPageBreak/>
        <w:t xml:space="preserve">Tabla </w:t>
      </w:r>
      <w:r w:rsidRPr="00DE37D8">
        <w:rPr>
          <w:rFonts w:ascii="Trebuchet MS" w:hAnsi="Trebuchet MS"/>
        </w:rPr>
        <w:fldChar w:fldCharType="begin"/>
      </w:r>
      <w:r w:rsidRPr="00DE37D8">
        <w:rPr>
          <w:rFonts w:ascii="Trebuchet MS" w:hAnsi="Trebuchet MS"/>
        </w:rPr>
        <w:instrText xml:space="preserve"> STYLEREF 1 \s </w:instrText>
      </w:r>
      <w:r w:rsidRPr="00DE37D8">
        <w:rPr>
          <w:rFonts w:ascii="Trebuchet MS" w:hAnsi="Trebuchet MS"/>
        </w:rPr>
        <w:fldChar w:fldCharType="separate"/>
      </w:r>
      <w:r w:rsidR="00846ABE">
        <w:rPr>
          <w:rFonts w:ascii="Trebuchet MS" w:hAnsi="Trebuchet MS"/>
          <w:noProof/>
        </w:rPr>
        <w:t>2</w:t>
      </w:r>
      <w:r w:rsidRPr="00DE37D8">
        <w:rPr>
          <w:rFonts w:ascii="Trebuchet MS" w:hAnsi="Trebuchet MS"/>
        </w:rPr>
        <w:fldChar w:fldCharType="end"/>
      </w:r>
      <w:r w:rsidRPr="00DE37D8">
        <w:rPr>
          <w:rFonts w:ascii="Trebuchet MS" w:hAnsi="Trebuchet MS"/>
        </w:rPr>
        <w:t>.</w:t>
      </w:r>
      <w:r w:rsidRPr="00DE37D8">
        <w:rPr>
          <w:rFonts w:ascii="Trebuchet MS" w:hAnsi="Trebuchet MS"/>
        </w:rPr>
        <w:fldChar w:fldCharType="begin"/>
      </w:r>
      <w:r w:rsidRPr="00DE37D8">
        <w:rPr>
          <w:rFonts w:ascii="Trebuchet MS" w:hAnsi="Trebuchet MS"/>
        </w:rPr>
        <w:instrText xml:space="preserve"> SEQ Tabla \* ARABIC \s 1 </w:instrText>
      </w:r>
      <w:r w:rsidRPr="00DE37D8">
        <w:rPr>
          <w:rFonts w:ascii="Trebuchet MS" w:hAnsi="Trebuchet MS"/>
        </w:rPr>
        <w:fldChar w:fldCharType="separate"/>
      </w:r>
      <w:r w:rsidR="00846ABE">
        <w:rPr>
          <w:rFonts w:ascii="Trebuchet MS" w:hAnsi="Trebuchet MS"/>
          <w:noProof/>
        </w:rPr>
        <w:t>15</w:t>
      </w:r>
      <w:r w:rsidRPr="00DE37D8">
        <w:rPr>
          <w:rFonts w:ascii="Trebuchet MS" w:hAnsi="Trebuchet MS"/>
        </w:rPr>
        <w:fldChar w:fldCharType="end"/>
      </w:r>
      <w:bookmarkEnd w:id="171"/>
      <w:bookmarkEnd w:id="172"/>
      <w:r w:rsidRPr="00DE37D8">
        <w:rPr>
          <w:rFonts w:ascii="Trebuchet MS" w:hAnsi="Trebuchet MS"/>
        </w:rPr>
        <w:t xml:space="preserve">  </w:t>
      </w:r>
      <w:r w:rsidR="00947AE6" w:rsidRPr="00DE37D8">
        <w:rPr>
          <w:rFonts w:ascii="Trebuchet MS" w:hAnsi="Trebuchet MS"/>
        </w:rPr>
        <w:t xml:space="preserve">Indicador de calidad </w:t>
      </w:r>
      <w:r w:rsidR="00644A45" w:rsidRPr="00DE37D8">
        <w:rPr>
          <w:rFonts w:ascii="Trebuchet MS" w:hAnsi="Trebuchet MS"/>
        </w:rPr>
        <w:t>mínima</w:t>
      </w:r>
      <w:r w:rsidR="00A30613" w:rsidRPr="00DE37D8">
        <w:rPr>
          <w:rFonts w:ascii="Trebuchet MS" w:hAnsi="Trebuchet MS"/>
        </w:rPr>
        <w:t xml:space="preserve"> garantizada</w:t>
      </w:r>
      <w:r w:rsidR="00644A45" w:rsidRPr="00DE37D8">
        <w:rPr>
          <w:rFonts w:ascii="Trebuchet MS" w:hAnsi="Trebuchet MS"/>
        </w:rPr>
        <w:t xml:space="preserve"> </w:t>
      </w:r>
      <w:r w:rsidR="00947AE6" w:rsidRPr="00DE37D8">
        <w:rPr>
          <w:rFonts w:ascii="Trebuchet MS" w:hAnsi="Trebuchet MS"/>
        </w:rPr>
        <w:t xml:space="preserve">individual </w:t>
      </w:r>
      <w:r w:rsidR="00BF4EF8" w:rsidRPr="00DE37D8">
        <w:rPr>
          <w:rFonts w:ascii="Trebuchet MS" w:hAnsi="Trebuchet MS"/>
        </w:rPr>
        <w:t xml:space="preserve">de </w:t>
      </w:r>
      <w:r w:rsidR="00947AE6" w:rsidRPr="00DE37D8">
        <w:rPr>
          <w:rFonts w:ascii="Trebuchet MS" w:hAnsi="Trebuchet MS"/>
        </w:rPr>
        <w:t>duración</w:t>
      </w:r>
      <w:r w:rsidR="001247B0" w:rsidRPr="00DE37D8">
        <w:rPr>
          <w:rFonts w:ascii="Trebuchet MS" w:hAnsi="Trebuchet MS"/>
        </w:rPr>
        <w:t xml:space="preserve"> de</w:t>
      </w:r>
      <w:r w:rsidR="005E096C" w:rsidRPr="00DE37D8">
        <w:rPr>
          <w:rFonts w:ascii="Trebuchet MS" w:hAnsi="Trebuchet MS"/>
        </w:rPr>
        <w:t xml:space="preserve"> </w:t>
      </w:r>
      <w:r w:rsidR="001247B0" w:rsidRPr="00DE37D8">
        <w:rPr>
          <w:rFonts w:ascii="Trebuchet MS" w:hAnsi="Trebuchet MS"/>
        </w:rPr>
        <w:t>eventos</w:t>
      </w:r>
      <w:r w:rsidR="00947AE6" w:rsidRPr="00DE37D8">
        <w:rPr>
          <w:rFonts w:ascii="Trebuchet MS" w:hAnsi="Trebuchet MS"/>
        </w:rPr>
        <w:t>, DIUG [</w:t>
      </w:r>
      <w:r w:rsidR="00947AE6" w:rsidRPr="00DE37D8">
        <w:rPr>
          <w:rFonts w:ascii="Trebuchet MS" w:hAnsi="Trebuchet MS"/>
          <w:i/>
          <w:iCs/>
        </w:rPr>
        <w:t>máximo horas-año</w:t>
      </w:r>
      <w:r w:rsidR="00947AE6" w:rsidRPr="00DE37D8">
        <w:rPr>
          <w:rFonts w:ascii="Trebuchet MS" w:hAnsi="Trebuchet MS"/>
        </w:rPr>
        <w:t>]. Referencia año 20</w:t>
      </w:r>
      <w:r w:rsidR="00330238">
        <w:rPr>
          <w:rFonts w:ascii="Trebuchet MS" w:hAnsi="Trebuchet MS"/>
        </w:rPr>
        <w:t>25</w:t>
      </w:r>
      <w:r w:rsidR="008A2C7F" w:rsidRPr="00DE37D8">
        <w:rPr>
          <w:rFonts w:ascii="Trebuchet MS" w:hAnsi="Trebuchet MS"/>
        </w:rPr>
        <w:t>.</w:t>
      </w:r>
      <w:bookmarkEnd w:id="173"/>
    </w:p>
    <w:tbl>
      <w:tblPr>
        <w:tblStyle w:val="Tablaconcuadrcula5oscura-nfasis1"/>
        <w:tblW w:w="0" w:type="auto"/>
        <w:jc w:val="center"/>
        <w:tblLook w:val="04A0" w:firstRow="1" w:lastRow="0" w:firstColumn="1" w:lastColumn="0" w:noHBand="0" w:noVBand="1"/>
      </w:tblPr>
      <w:tblGrid>
        <w:gridCol w:w="928"/>
        <w:gridCol w:w="1148"/>
        <w:gridCol w:w="1148"/>
        <w:gridCol w:w="1148"/>
        <w:gridCol w:w="1148"/>
        <w:gridCol w:w="1148"/>
        <w:gridCol w:w="1148"/>
      </w:tblGrid>
      <w:tr w:rsidR="006F56FC" w:rsidRPr="00DE37D8" w14:paraId="62C1FA78" w14:textId="77777777" w:rsidTr="00434EA8">
        <w:trPr>
          <w:cnfStyle w:val="100000000000" w:firstRow="1" w:lastRow="0"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03D99BE" w14:textId="77777777" w:rsidR="006F56FC" w:rsidRPr="00DE37D8" w:rsidRDefault="006F56FC" w:rsidP="00434EA8">
            <w:pPr>
              <w:rPr>
                <w:rFonts w:eastAsia="Times New Roman" w:cs="Calibri"/>
                <w:bCs w:val="0"/>
                <w:color w:val="auto"/>
                <w:sz w:val="18"/>
                <w:szCs w:val="18"/>
              </w:rPr>
            </w:pPr>
          </w:p>
        </w:tc>
        <w:tc>
          <w:tcPr>
            <w:tcW w:w="0" w:type="auto"/>
            <w:gridSpan w:val="3"/>
            <w:hideMark/>
          </w:tcPr>
          <w:p w14:paraId="763FD1FB" w14:textId="77777777" w:rsidR="006F56FC" w:rsidRPr="00DE37D8" w:rsidRDefault="006F56FC" w:rsidP="00434EA8">
            <w:pPr>
              <w:cnfStyle w:val="100000000000" w:firstRow="1" w:lastRow="0" w:firstColumn="0" w:lastColumn="0" w:oddVBand="0" w:evenVBand="0" w:oddHBand="0" w:evenHBand="0" w:firstRowFirstColumn="0" w:firstRowLastColumn="0" w:lastRowFirstColumn="0" w:lastRowLastColumn="0"/>
              <w:rPr>
                <w:rFonts w:eastAsia="Times New Roman" w:cs="Calibri"/>
                <w:bCs w:val="0"/>
                <w:sz w:val="18"/>
                <w:szCs w:val="18"/>
              </w:rPr>
            </w:pPr>
            <w:r w:rsidRPr="00DE37D8">
              <w:rPr>
                <w:rFonts w:eastAsia="Times New Roman" w:cs="Calibri"/>
                <w:sz w:val="18"/>
                <w:szCs w:val="18"/>
              </w:rPr>
              <w:t>DIUG nivel de tensión 2 y 3</w:t>
            </w:r>
          </w:p>
        </w:tc>
        <w:tc>
          <w:tcPr>
            <w:tcW w:w="0" w:type="auto"/>
            <w:gridSpan w:val="3"/>
          </w:tcPr>
          <w:p w14:paraId="096780B9" w14:textId="77777777" w:rsidR="006F56FC" w:rsidRPr="00DE37D8" w:rsidRDefault="006F56FC" w:rsidP="00434EA8">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18"/>
                <w:szCs w:val="18"/>
              </w:rPr>
            </w:pPr>
            <w:r w:rsidRPr="00DE37D8">
              <w:rPr>
                <w:rFonts w:eastAsia="Times New Roman" w:cs="Calibri"/>
                <w:sz w:val="18"/>
                <w:szCs w:val="18"/>
              </w:rPr>
              <w:t>DIUG nivel de tensión 1</w:t>
            </w:r>
          </w:p>
        </w:tc>
      </w:tr>
      <w:tr w:rsidR="00D4480A" w:rsidRPr="00DE37D8" w14:paraId="299CC17D" w14:textId="77777777" w:rsidTr="00434EA8">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B2AF73" w14:textId="77777777" w:rsidR="006F56FC" w:rsidRPr="00DE37D8" w:rsidRDefault="006F56FC" w:rsidP="00434EA8">
            <w:pPr>
              <w:jc w:val="center"/>
              <w:rPr>
                <w:rFonts w:eastAsia="Times New Roman" w:cs="Calibri"/>
                <w:bCs w:val="0"/>
                <w:sz w:val="18"/>
                <w:szCs w:val="18"/>
              </w:rPr>
            </w:pPr>
          </w:p>
        </w:tc>
        <w:tc>
          <w:tcPr>
            <w:tcW w:w="0" w:type="auto"/>
          </w:tcPr>
          <w:p w14:paraId="5001B128" w14:textId="77777777" w:rsidR="006F56FC" w:rsidRPr="00DE37D8" w:rsidRDefault="006F56FC" w:rsidP="00434EA8">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E37D8">
              <w:rPr>
                <w:i/>
                <w:sz w:val="18"/>
                <w:szCs w:val="18"/>
              </w:rPr>
              <w:t>Ruralidad 1</w:t>
            </w:r>
          </w:p>
        </w:tc>
        <w:tc>
          <w:tcPr>
            <w:tcW w:w="0" w:type="auto"/>
          </w:tcPr>
          <w:p w14:paraId="6BF63853" w14:textId="77777777" w:rsidR="006F56FC" w:rsidRPr="00DE37D8" w:rsidRDefault="006F56FC" w:rsidP="00434EA8">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E37D8">
              <w:rPr>
                <w:i/>
                <w:sz w:val="18"/>
                <w:szCs w:val="18"/>
              </w:rPr>
              <w:t>Ruralidad 2</w:t>
            </w:r>
          </w:p>
        </w:tc>
        <w:tc>
          <w:tcPr>
            <w:tcW w:w="0" w:type="auto"/>
          </w:tcPr>
          <w:p w14:paraId="5FDBBE76" w14:textId="77777777" w:rsidR="006F56FC" w:rsidRPr="00DE37D8" w:rsidRDefault="006F56FC" w:rsidP="00434EA8">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E37D8">
              <w:rPr>
                <w:i/>
                <w:sz w:val="18"/>
                <w:szCs w:val="18"/>
              </w:rPr>
              <w:t>Ruralidad 3</w:t>
            </w:r>
          </w:p>
        </w:tc>
        <w:tc>
          <w:tcPr>
            <w:tcW w:w="0" w:type="auto"/>
          </w:tcPr>
          <w:p w14:paraId="0C26ADE1" w14:textId="77777777" w:rsidR="006F56FC" w:rsidRPr="00DE37D8" w:rsidRDefault="006F56FC" w:rsidP="00434EA8">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E37D8">
              <w:rPr>
                <w:i/>
                <w:sz w:val="18"/>
                <w:szCs w:val="18"/>
              </w:rPr>
              <w:t>Ruralidad 1</w:t>
            </w:r>
          </w:p>
        </w:tc>
        <w:tc>
          <w:tcPr>
            <w:tcW w:w="0" w:type="auto"/>
          </w:tcPr>
          <w:p w14:paraId="42E951A0" w14:textId="77777777" w:rsidR="006F56FC" w:rsidRPr="00DE37D8" w:rsidRDefault="006F56FC" w:rsidP="00434EA8">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E37D8">
              <w:rPr>
                <w:i/>
                <w:sz w:val="18"/>
                <w:szCs w:val="18"/>
              </w:rPr>
              <w:t>Ruralidad 2</w:t>
            </w:r>
          </w:p>
        </w:tc>
        <w:tc>
          <w:tcPr>
            <w:tcW w:w="0" w:type="auto"/>
          </w:tcPr>
          <w:p w14:paraId="0BED4C82" w14:textId="77777777" w:rsidR="006F56FC" w:rsidRPr="00DE37D8" w:rsidRDefault="006F56FC" w:rsidP="00434EA8">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E37D8">
              <w:rPr>
                <w:i/>
                <w:sz w:val="18"/>
                <w:szCs w:val="18"/>
              </w:rPr>
              <w:t>Ruralidad 3</w:t>
            </w:r>
          </w:p>
        </w:tc>
      </w:tr>
      <w:tr w:rsidR="006F56FC" w:rsidRPr="00DE37D8" w14:paraId="056C3C50" w14:textId="77777777" w:rsidTr="00434EA8">
        <w:trPr>
          <w:cnfStyle w:val="000000010000" w:firstRow="0" w:lastRow="0" w:firstColumn="0" w:lastColumn="0" w:oddVBand="0" w:evenVBand="0" w:oddHBand="0" w:evenHBand="1"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DB79CF7" w14:textId="77777777" w:rsidR="006F56FC" w:rsidRPr="00DE37D8" w:rsidRDefault="006F56FC" w:rsidP="00434EA8">
            <w:pPr>
              <w:jc w:val="center"/>
              <w:rPr>
                <w:rFonts w:eastAsia="Times New Roman" w:cs="Calibri"/>
                <w:b w:val="0"/>
                <w:bCs w:val="0"/>
                <w:i/>
                <w:iCs/>
                <w:color w:val="auto"/>
                <w:sz w:val="18"/>
                <w:szCs w:val="18"/>
              </w:rPr>
            </w:pPr>
            <w:r w:rsidRPr="00DE37D8">
              <w:rPr>
                <w:rFonts w:eastAsia="Times New Roman" w:cs="Calibri"/>
                <w:i/>
                <w:iCs/>
                <w:sz w:val="18"/>
                <w:szCs w:val="18"/>
              </w:rPr>
              <w:t>Riesgo 1</w:t>
            </w:r>
          </w:p>
        </w:tc>
        <w:tc>
          <w:tcPr>
            <w:tcW w:w="0" w:type="auto"/>
            <w:noWrap/>
          </w:tcPr>
          <w:p w14:paraId="080DB7A7" w14:textId="77777777" w:rsidR="006F56FC" w:rsidRPr="00DE37D8" w:rsidRDefault="006F56FC" w:rsidP="00434EA8">
            <w:pPr>
              <w:jc w:val="center"/>
              <w:cnfStyle w:val="000000010000" w:firstRow="0" w:lastRow="0" w:firstColumn="0" w:lastColumn="0" w:oddVBand="0" w:evenVBand="0" w:oddHBand="0" w:evenHBand="1" w:firstRowFirstColumn="0" w:firstRowLastColumn="0" w:lastRowFirstColumn="0" w:lastRowLastColumn="0"/>
              <w:rPr>
                <w:sz w:val="18"/>
                <w:szCs w:val="18"/>
              </w:rPr>
            </w:pPr>
            <w:r w:rsidRPr="00DE37D8">
              <w:rPr>
                <w:sz w:val="18"/>
                <w:szCs w:val="18"/>
              </w:rPr>
              <w:t>-</w:t>
            </w:r>
          </w:p>
        </w:tc>
        <w:tc>
          <w:tcPr>
            <w:tcW w:w="0" w:type="auto"/>
            <w:noWrap/>
          </w:tcPr>
          <w:p w14:paraId="114B4854" w14:textId="306B598F" w:rsidR="006F56FC" w:rsidRPr="00DE37D8" w:rsidRDefault="00D20306"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5.59</w:t>
            </w:r>
          </w:p>
        </w:tc>
        <w:tc>
          <w:tcPr>
            <w:tcW w:w="0" w:type="auto"/>
          </w:tcPr>
          <w:p w14:paraId="10227D02" w14:textId="422AC2DF" w:rsidR="006F56FC" w:rsidRPr="00DE37D8" w:rsidRDefault="006F56FC" w:rsidP="00434EA8">
            <w:pPr>
              <w:cnfStyle w:val="000000010000" w:firstRow="0" w:lastRow="0" w:firstColumn="0" w:lastColumn="0" w:oddVBand="0" w:evenVBand="0" w:oddHBand="0" w:evenHBand="1" w:firstRowFirstColumn="0" w:firstRowLastColumn="0" w:lastRowFirstColumn="0" w:lastRowLastColumn="0"/>
              <w:rPr>
                <w:sz w:val="18"/>
                <w:szCs w:val="18"/>
              </w:rPr>
            </w:pPr>
            <w:r w:rsidRPr="00DE37D8">
              <w:rPr>
                <w:sz w:val="18"/>
                <w:szCs w:val="18"/>
              </w:rPr>
              <w:t>1</w:t>
            </w:r>
            <w:r w:rsidR="00D20306">
              <w:rPr>
                <w:sz w:val="18"/>
                <w:szCs w:val="18"/>
              </w:rPr>
              <w:t>2.31</w:t>
            </w:r>
          </w:p>
        </w:tc>
        <w:tc>
          <w:tcPr>
            <w:tcW w:w="0" w:type="auto"/>
          </w:tcPr>
          <w:p w14:paraId="16227BF0" w14:textId="77777777" w:rsidR="006F56FC" w:rsidRPr="00DE37D8" w:rsidRDefault="006F56FC" w:rsidP="00434EA8">
            <w:pPr>
              <w:jc w:val="center"/>
              <w:cnfStyle w:val="000000010000" w:firstRow="0" w:lastRow="0" w:firstColumn="0" w:lastColumn="0" w:oddVBand="0" w:evenVBand="0" w:oddHBand="0" w:evenHBand="1" w:firstRowFirstColumn="0" w:firstRowLastColumn="0" w:lastRowFirstColumn="0" w:lastRowLastColumn="0"/>
              <w:rPr>
                <w:sz w:val="18"/>
                <w:szCs w:val="18"/>
              </w:rPr>
            </w:pPr>
            <w:r w:rsidRPr="00DE37D8">
              <w:rPr>
                <w:sz w:val="18"/>
                <w:szCs w:val="18"/>
              </w:rPr>
              <w:t>-</w:t>
            </w:r>
          </w:p>
        </w:tc>
        <w:tc>
          <w:tcPr>
            <w:tcW w:w="0" w:type="auto"/>
          </w:tcPr>
          <w:p w14:paraId="43F9613B" w14:textId="59AF9F25" w:rsidR="006F56FC" w:rsidRPr="00DE37D8" w:rsidRDefault="00D20306"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8.91</w:t>
            </w:r>
          </w:p>
        </w:tc>
        <w:tc>
          <w:tcPr>
            <w:tcW w:w="0" w:type="auto"/>
            <w:noWrap/>
          </w:tcPr>
          <w:p w14:paraId="5113F35E" w14:textId="132698EC" w:rsidR="006F56FC" w:rsidRPr="00DE37D8" w:rsidRDefault="00D20306"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30.52</w:t>
            </w:r>
          </w:p>
        </w:tc>
      </w:tr>
      <w:tr w:rsidR="00AB11D3" w:rsidRPr="00DE37D8" w14:paraId="28378D43" w14:textId="77777777" w:rsidTr="00434EA8">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4527067" w14:textId="77777777" w:rsidR="006F56FC" w:rsidRPr="00DE37D8" w:rsidRDefault="006F56FC" w:rsidP="00434EA8">
            <w:pPr>
              <w:jc w:val="center"/>
              <w:rPr>
                <w:rFonts w:eastAsia="Times New Roman" w:cs="Calibri"/>
                <w:b w:val="0"/>
                <w:bCs w:val="0"/>
                <w:i/>
                <w:iCs/>
                <w:color w:val="auto"/>
                <w:sz w:val="18"/>
                <w:szCs w:val="18"/>
              </w:rPr>
            </w:pPr>
            <w:r w:rsidRPr="00DE37D8">
              <w:rPr>
                <w:rFonts w:eastAsia="Times New Roman" w:cs="Calibri"/>
                <w:i/>
                <w:iCs/>
                <w:sz w:val="18"/>
                <w:szCs w:val="18"/>
              </w:rPr>
              <w:t>Riesgo 2</w:t>
            </w:r>
          </w:p>
        </w:tc>
        <w:tc>
          <w:tcPr>
            <w:tcW w:w="0" w:type="auto"/>
            <w:noWrap/>
          </w:tcPr>
          <w:p w14:paraId="09AEE0C2" w14:textId="5F9CF3E4" w:rsidR="006F56FC" w:rsidRPr="00DE37D8" w:rsidRDefault="00D20306" w:rsidP="00434EA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3.7</w:t>
            </w:r>
            <w:r w:rsidR="00054D1C">
              <w:rPr>
                <w:sz w:val="18"/>
                <w:szCs w:val="18"/>
              </w:rPr>
              <w:t>8</w:t>
            </w:r>
          </w:p>
        </w:tc>
        <w:tc>
          <w:tcPr>
            <w:tcW w:w="0" w:type="auto"/>
            <w:noWrap/>
          </w:tcPr>
          <w:p w14:paraId="14F134F1" w14:textId="0A69ACCE" w:rsidR="006F56FC" w:rsidRPr="00DE37D8" w:rsidRDefault="00D20306" w:rsidP="00434EA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9.70</w:t>
            </w:r>
          </w:p>
        </w:tc>
        <w:tc>
          <w:tcPr>
            <w:tcW w:w="0" w:type="auto"/>
          </w:tcPr>
          <w:p w14:paraId="0488B974" w14:textId="608EC380" w:rsidR="006F56FC" w:rsidRPr="00DE37D8" w:rsidRDefault="00D20306" w:rsidP="00434EA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9.9</w:t>
            </w:r>
            <w:r w:rsidR="005B7A57">
              <w:rPr>
                <w:sz w:val="18"/>
                <w:szCs w:val="18"/>
              </w:rPr>
              <w:t>8</w:t>
            </w:r>
          </w:p>
        </w:tc>
        <w:tc>
          <w:tcPr>
            <w:tcW w:w="0" w:type="auto"/>
          </w:tcPr>
          <w:p w14:paraId="0C3F3797" w14:textId="04A08385" w:rsidR="006F56FC" w:rsidRPr="00DE37D8" w:rsidRDefault="00D20306" w:rsidP="00434EA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6.46</w:t>
            </w:r>
          </w:p>
        </w:tc>
        <w:tc>
          <w:tcPr>
            <w:tcW w:w="0" w:type="auto"/>
          </w:tcPr>
          <w:p w14:paraId="704441EB" w14:textId="393022D1" w:rsidR="006F56FC" w:rsidRPr="00DE37D8" w:rsidRDefault="00D20306" w:rsidP="00434EA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12.57</w:t>
            </w:r>
          </w:p>
        </w:tc>
        <w:tc>
          <w:tcPr>
            <w:tcW w:w="0" w:type="auto"/>
            <w:noWrap/>
          </w:tcPr>
          <w:p w14:paraId="05A1B8B4" w14:textId="6F68B219" w:rsidR="006F56FC" w:rsidRPr="00DE37D8" w:rsidRDefault="00D20306" w:rsidP="00434EA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36.32</w:t>
            </w:r>
          </w:p>
        </w:tc>
      </w:tr>
      <w:tr w:rsidR="006F56FC" w:rsidRPr="009E0150" w14:paraId="1549704F" w14:textId="77777777" w:rsidTr="00434EA8">
        <w:trPr>
          <w:cnfStyle w:val="000000010000" w:firstRow="0" w:lastRow="0" w:firstColumn="0" w:lastColumn="0" w:oddVBand="0" w:evenVBand="0" w:oddHBand="0" w:evenHBand="1"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632FBD5" w14:textId="77777777" w:rsidR="006F56FC" w:rsidRPr="00DE37D8" w:rsidRDefault="006F56FC" w:rsidP="00434EA8">
            <w:pPr>
              <w:jc w:val="center"/>
              <w:rPr>
                <w:rFonts w:eastAsia="Times New Roman" w:cs="Calibri"/>
                <w:b w:val="0"/>
                <w:bCs w:val="0"/>
                <w:i/>
                <w:iCs/>
                <w:color w:val="auto"/>
                <w:sz w:val="18"/>
                <w:szCs w:val="18"/>
              </w:rPr>
            </w:pPr>
            <w:r w:rsidRPr="00DE37D8">
              <w:rPr>
                <w:rFonts w:eastAsia="Times New Roman" w:cs="Calibri"/>
                <w:i/>
                <w:iCs/>
                <w:sz w:val="18"/>
                <w:szCs w:val="18"/>
              </w:rPr>
              <w:t>Riesgo 3</w:t>
            </w:r>
          </w:p>
        </w:tc>
        <w:tc>
          <w:tcPr>
            <w:tcW w:w="0" w:type="auto"/>
            <w:noWrap/>
          </w:tcPr>
          <w:p w14:paraId="1CF418EF" w14:textId="255897A8" w:rsidR="006F56FC" w:rsidRPr="00DE37D8" w:rsidRDefault="00D20306"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14.</w:t>
            </w:r>
            <w:r w:rsidR="00054D1C">
              <w:rPr>
                <w:sz w:val="18"/>
                <w:szCs w:val="18"/>
              </w:rPr>
              <w:t>90</w:t>
            </w:r>
          </w:p>
        </w:tc>
        <w:tc>
          <w:tcPr>
            <w:tcW w:w="0" w:type="auto"/>
            <w:noWrap/>
          </w:tcPr>
          <w:p w14:paraId="5B6D5AB8" w14:textId="03C86622" w:rsidR="006F56FC" w:rsidRPr="00DE37D8" w:rsidRDefault="00D20306"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5.06</w:t>
            </w:r>
          </w:p>
        </w:tc>
        <w:tc>
          <w:tcPr>
            <w:tcW w:w="0" w:type="auto"/>
          </w:tcPr>
          <w:p w14:paraId="0D3E3324" w14:textId="69C440BB" w:rsidR="006F56FC" w:rsidRPr="00DE37D8" w:rsidRDefault="00D20306"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13.3</w:t>
            </w:r>
            <w:r w:rsidR="005B7A57">
              <w:rPr>
                <w:sz w:val="18"/>
                <w:szCs w:val="18"/>
              </w:rPr>
              <w:t>4</w:t>
            </w:r>
          </w:p>
        </w:tc>
        <w:tc>
          <w:tcPr>
            <w:tcW w:w="0" w:type="auto"/>
          </w:tcPr>
          <w:p w14:paraId="263CADF1" w14:textId="15A31117" w:rsidR="006F56FC" w:rsidRPr="00DE37D8" w:rsidRDefault="00D20306"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17.77</w:t>
            </w:r>
          </w:p>
        </w:tc>
        <w:tc>
          <w:tcPr>
            <w:tcW w:w="0" w:type="auto"/>
          </w:tcPr>
          <w:p w14:paraId="00E9C36E" w14:textId="38CEB166" w:rsidR="006F56FC" w:rsidRPr="00DE37D8" w:rsidRDefault="00D20306"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17.29</w:t>
            </w:r>
          </w:p>
        </w:tc>
        <w:tc>
          <w:tcPr>
            <w:tcW w:w="0" w:type="auto"/>
            <w:noWrap/>
          </w:tcPr>
          <w:p w14:paraId="22FB1460" w14:textId="4150E629" w:rsidR="006F56FC" w:rsidRPr="00DE37D8" w:rsidRDefault="00466209"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78.</w:t>
            </w:r>
            <w:r w:rsidR="00054D1C">
              <w:rPr>
                <w:sz w:val="18"/>
                <w:szCs w:val="18"/>
              </w:rPr>
              <w:t>76</w:t>
            </w:r>
          </w:p>
        </w:tc>
      </w:tr>
    </w:tbl>
    <w:p w14:paraId="5ED0A6A3" w14:textId="149B4538" w:rsidR="006F56FC" w:rsidRPr="00EF3F98" w:rsidRDefault="006F56FC" w:rsidP="00DF29CB">
      <w:pPr>
        <w:ind w:left="360"/>
        <w:jc w:val="both"/>
        <w:rPr>
          <w:rFonts w:ascii="Trebuchet MS" w:hAnsi="Trebuchet MS"/>
          <w:szCs w:val="24"/>
          <w:highlight w:val="cyan"/>
        </w:rPr>
      </w:pPr>
    </w:p>
    <w:p w14:paraId="33C56D93" w14:textId="166BEB11" w:rsidR="004C3CAA" w:rsidRPr="00EF3F98" w:rsidRDefault="004C3CAA" w:rsidP="00DF29CB">
      <w:pPr>
        <w:ind w:left="1416" w:hanging="1056"/>
        <w:jc w:val="both"/>
        <w:rPr>
          <w:rFonts w:ascii="Trebuchet MS" w:hAnsi="Trebuchet MS"/>
          <w:highlight w:val="cyan"/>
        </w:rPr>
      </w:pPr>
      <w:bookmarkStart w:id="174" w:name="_Ref66961172"/>
      <w:bookmarkStart w:id="175" w:name="_Toc225529614"/>
      <w:r w:rsidRPr="00B318D6">
        <w:rPr>
          <w:rFonts w:ascii="Trebuchet MS" w:hAnsi="Trebuchet MS"/>
        </w:rPr>
        <w:t xml:space="preserve">Tabla </w:t>
      </w:r>
      <w:r w:rsidRPr="00B318D6">
        <w:rPr>
          <w:rFonts w:ascii="Trebuchet MS" w:hAnsi="Trebuchet MS"/>
        </w:rPr>
        <w:fldChar w:fldCharType="begin"/>
      </w:r>
      <w:r w:rsidRPr="00B318D6">
        <w:rPr>
          <w:rFonts w:ascii="Trebuchet MS" w:hAnsi="Trebuchet MS"/>
        </w:rPr>
        <w:instrText xml:space="preserve"> STYLEREF 1 \s </w:instrText>
      </w:r>
      <w:r w:rsidRPr="00B318D6">
        <w:rPr>
          <w:rFonts w:ascii="Trebuchet MS" w:hAnsi="Trebuchet MS"/>
        </w:rPr>
        <w:fldChar w:fldCharType="separate"/>
      </w:r>
      <w:r w:rsidR="00846ABE">
        <w:rPr>
          <w:rFonts w:ascii="Trebuchet MS" w:hAnsi="Trebuchet MS"/>
          <w:noProof/>
        </w:rPr>
        <w:t>2</w:t>
      </w:r>
      <w:r w:rsidRPr="00B318D6">
        <w:rPr>
          <w:rFonts w:ascii="Trebuchet MS" w:hAnsi="Trebuchet MS"/>
        </w:rPr>
        <w:fldChar w:fldCharType="end"/>
      </w:r>
      <w:r w:rsidRPr="00B318D6">
        <w:rPr>
          <w:rFonts w:ascii="Trebuchet MS" w:hAnsi="Trebuchet MS"/>
        </w:rPr>
        <w:t>.</w:t>
      </w:r>
      <w:r w:rsidRPr="00B318D6">
        <w:rPr>
          <w:rFonts w:ascii="Trebuchet MS" w:hAnsi="Trebuchet MS"/>
        </w:rPr>
        <w:fldChar w:fldCharType="begin"/>
      </w:r>
      <w:r w:rsidRPr="00B318D6">
        <w:rPr>
          <w:rFonts w:ascii="Trebuchet MS" w:hAnsi="Trebuchet MS"/>
        </w:rPr>
        <w:instrText xml:space="preserve"> SEQ Tabla \* ARABIC \s 1 </w:instrText>
      </w:r>
      <w:r w:rsidRPr="00B318D6">
        <w:rPr>
          <w:rFonts w:ascii="Trebuchet MS" w:hAnsi="Trebuchet MS"/>
        </w:rPr>
        <w:fldChar w:fldCharType="separate"/>
      </w:r>
      <w:r w:rsidR="00846ABE">
        <w:rPr>
          <w:rFonts w:ascii="Trebuchet MS" w:hAnsi="Trebuchet MS"/>
          <w:noProof/>
        </w:rPr>
        <w:t>16</w:t>
      </w:r>
      <w:r w:rsidRPr="00B318D6">
        <w:rPr>
          <w:rFonts w:ascii="Trebuchet MS" w:hAnsi="Trebuchet MS"/>
        </w:rPr>
        <w:fldChar w:fldCharType="end"/>
      </w:r>
      <w:bookmarkEnd w:id="174"/>
      <w:r w:rsidRPr="00B318D6">
        <w:rPr>
          <w:rFonts w:ascii="Trebuchet MS" w:hAnsi="Trebuchet MS"/>
        </w:rPr>
        <w:t xml:space="preserve">  </w:t>
      </w:r>
      <w:r w:rsidR="00BF4EF8" w:rsidRPr="00B318D6">
        <w:rPr>
          <w:rFonts w:ascii="Trebuchet MS" w:hAnsi="Trebuchet MS"/>
        </w:rPr>
        <w:t xml:space="preserve">Indicador de calidad </w:t>
      </w:r>
      <w:r w:rsidR="00644A45" w:rsidRPr="00B318D6">
        <w:rPr>
          <w:rFonts w:ascii="Trebuchet MS" w:hAnsi="Trebuchet MS"/>
        </w:rPr>
        <w:t>mínima</w:t>
      </w:r>
      <w:r w:rsidR="00A30613" w:rsidRPr="00B318D6">
        <w:rPr>
          <w:rFonts w:ascii="Trebuchet MS" w:hAnsi="Trebuchet MS"/>
        </w:rPr>
        <w:t xml:space="preserve"> garantizada</w:t>
      </w:r>
      <w:r w:rsidR="00644A45" w:rsidRPr="00B318D6">
        <w:rPr>
          <w:rFonts w:ascii="Trebuchet MS" w:hAnsi="Trebuchet MS"/>
        </w:rPr>
        <w:t xml:space="preserve"> </w:t>
      </w:r>
      <w:r w:rsidR="00BF4EF8" w:rsidRPr="00B318D6">
        <w:rPr>
          <w:rFonts w:ascii="Trebuchet MS" w:hAnsi="Trebuchet MS"/>
        </w:rPr>
        <w:t>individual de frecuencia</w:t>
      </w:r>
      <w:r w:rsidR="00644A45" w:rsidRPr="00B318D6">
        <w:rPr>
          <w:rFonts w:ascii="Trebuchet MS" w:hAnsi="Trebuchet MS"/>
        </w:rPr>
        <w:t xml:space="preserve"> de eventos</w:t>
      </w:r>
      <w:r w:rsidR="00BF4EF8" w:rsidRPr="00B318D6">
        <w:rPr>
          <w:rFonts w:ascii="Trebuchet MS" w:hAnsi="Trebuchet MS"/>
        </w:rPr>
        <w:t xml:space="preserve">, </w:t>
      </w:r>
      <w:r w:rsidR="00BF4EF8" w:rsidRPr="00407448">
        <w:rPr>
          <w:rFonts w:ascii="Trebuchet MS" w:hAnsi="Trebuchet MS"/>
        </w:rPr>
        <w:t>FIUG [</w:t>
      </w:r>
      <w:r w:rsidR="00BF4EF8" w:rsidRPr="00407448">
        <w:rPr>
          <w:rFonts w:ascii="Trebuchet MS" w:hAnsi="Trebuchet MS"/>
          <w:i/>
          <w:iCs/>
        </w:rPr>
        <w:t>máximo veces-año</w:t>
      </w:r>
      <w:r w:rsidR="00BF4EF8" w:rsidRPr="00407448">
        <w:rPr>
          <w:rFonts w:ascii="Trebuchet MS" w:hAnsi="Trebuchet MS"/>
        </w:rPr>
        <w:t>]. Referencia año 20</w:t>
      </w:r>
      <w:r w:rsidR="00330238">
        <w:rPr>
          <w:rFonts w:ascii="Trebuchet MS" w:hAnsi="Trebuchet MS"/>
        </w:rPr>
        <w:t>25</w:t>
      </w:r>
      <w:r w:rsidR="008A2C7F" w:rsidRPr="00407448">
        <w:rPr>
          <w:rFonts w:ascii="Trebuchet MS" w:hAnsi="Trebuchet MS"/>
        </w:rPr>
        <w:t>.</w:t>
      </w:r>
      <w:bookmarkEnd w:id="175"/>
    </w:p>
    <w:tbl>
      <w:tblPr>
        <w:tblStyle w:val="Tablaconcuadrcula5oscura-nfasis1"/>
        <w:tblW w:w="0" w:type="auto"/>
        <w:jc w:val="center"/>
        <w:tblLook w:val="04A0" w:firstRow="1" w:lastRow="0" w:firstColumn="1" w:lastColumn="0" w:noHBand="0" w:noVBand="1"/>
      </w:tblPr>
      <w:tblGrid>
        <w:gridCol w:w="928"/>
        <w:gridCol w:w="1148"/>
        <w:gridCol w:w="1148"/>
        <w:gridCol w:w="1148"/>
        <w:gridCol w:w="1148"/>
        <w:gridCol w:w="1148"/>
        <w:gridCol w:w="1148"/>
      </w:tblGrid>
      <w:tr w:rsidR="0027672E" w:rsidRPr="00DE37D8" w14:paraId="4037EBFC" w14:textId="77777777" w:rsidTr="00434EA8">
        <w:trPr>
          <w:cnfStyle w:val="100000000000" w:firstRow="1" w:lastRow="0"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1AE8E05" w14:textId="77777777" w:rsidR="0027672E" w:rsidRPr="00DE37D8" w:rsidRDefault="0027672E" w:rsidP="00DF29CB">
            <w:pPr>
              <w:jc w:val="both"/>
              <w:rPr>
                <w:rFonts w:eastAsia="Times New Roman" w:cs="Calibri"/>
                <w:bCs w:val="0"/>
                <w:color w:val="auto"/>
                <w:sz w:val="18"/>
                <w:szCs w:val="18"/>
              </w:rPr>
            </w:pPr>
          </w:p>
        </w:tc>
        <w:tc>
          <w:tcPr>
            <w:tcW w:w="0" w:type="auto"/>
            <w:gridSpan w:val="3"/>
            <w:hideMark/>
          </w:tcPr>
          <w:p w14:paraId="108B33A1" w14:textId="77777777" w:rsidR="0027672E" w:rsidRPr="00DE37D8" w:rsidRDefault="0027672E" w:rsidP="00434EA8">
            <w:pPr>
              <w:cnfStyle w:val="100000000000" w:firstRow="1" w:lastRow="0" w:firstColumn="0" w:lastColumn="0" w:oddVBand="0" w:evenVBand="0" w:oddHBand="0" w:evenHBand="0" w:firstRowFirstColumn="0" w:firstRowLastColumn="0" w:lastRowFirstColumn="0" w:lastRowLastColumn="0"/>
              <w:rPr>
                <w:rFonts w:eastAsia="Times New Roman" w:cs="Calibri"/>
                <w:bCs w:val="0"/>
                <w:sz w:val="18"/>
                <w:szCs w:val="18"/>
              </w:rPr>
            </w:pPr>
            <w:r w:rsidRPr="00DE37D8">
              <w:rPr>
                <w:rFonts w:eastAsia="Times New Roman" w:cs="Calibri"/>
                <w:sz w:val="18"/>
                <w:szCs w:val="18"/>
              </w:rPr>
              <w:t>FIUG nivel de tensión 2 y 3</w:t>
            </w:r>
          </w:p>
        </w:tc>
        <w:tc>
          <w:tcPr>
            <w:tcW w:w="3444" w:type="dxa"/>
            <w:gridSpan w:val="3"/>
          </w:tcPr>
          <w:p w14:paraId="47486AD9" w14:textId="77777777" w:rsidR="0027672E" w:rsidRPr="00DE37D8" w:rsidRDefault="0027672E" w:rsidP="00434EA8">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18"/>
                <w:szCs w:val="18"/>
              </w:rPr>
            </w:pPr>
            <w:r w:rsidRPr="00DE37D8">
              <w:rPr>
                <w:rFonts w:eastAsia="Times New Roman" w:cs="Calibri"/>
                <w:sz w:val="18"/>
                <w:szCs w:val="18"/>
              </w:rPr>
              <w:t>FIUG nivel de tensión 1</w:t>
            </w:r>
          </w:p>
        </w:tc>
      </w:tr>
      <w:tr w:rsidR="00D4480A" w:rsidRPr="00DE37D8" w14:paraId="3A39A63C" w14:textId="77777777" w:rsidTr="00434EA8">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C6504A1" w14:textId="77777777" w:rsidR="0027672E" w:rsidRPr="00DE37D8" w:rsidRDefault="0027672E" w:rsidP="00DF29CB">
            <w:pPr>
              <w:jc w:val="both"/>
              <w:rPr>
                <w:rFonts w:eastAsia="Times New Roman" w:cs="Calibri"/>
                <w:bCs w:val="0"/>
                <w:sz w:val="18"/>
                <w:szCs w:val="18"/>
              </w:rPr>
            </w:pPr>
          </w:p>
        </w:tc>
        <w:tc>
          <w:tcPr>
            <w:tcW w:w="0" w:type="auto"/>
          </w:tcPr>
          <w:p w14:paraId="0A6F656A" w14:textId="77777777" w:rsidR="0027672E" w:rsidRPr="00DE37D8" w:rsidRDefault="0027672E" w:rsidP="00434EA8">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E37D8">
              <w:rPr>
                <w:i/>
                <w:sz w:val="18"/>
                <w:szCs w:val="18"/>
              </w:rPr>
              <w:t>Ruralidad 1</w:t>
            </w:r>
          </w:p>
        </w:tc>
        <w:tc>
          <w:tcPr>
            <w:tcW w:w="0" w:type="auto"/>
          </w:tcPr>
          <w:p w14:paraId="6E924D93" w14:textId="77777777" w:rsidR="0027672E" w:rsidRPr="00DE37D8" w:rsidRDefault="0027672E" w:rsidP="00434EA8">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E37D8">
              <w:rPr>
                <w:i/>
                <w:sz w:val="18"/>
                <w:szCs w:val="18"/>
              </w:rPr>
              <w:t>Ruralidad 2</w:t>
            </w:r>
          </w:p>
        </w:tc>
        <w:tc>
          <w:tcPr>
            <w:tcW w:w="0" w:type="auto"/>
          </w:tcPr>
          <w:p w14:paraId="7DB6F7D6" w14:textId="77777777" w:rsidR="0027672E" w:rsidRPr="00DE37D8" w:rsidRDefault="0027672E" w:rsidP="00434EA8">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E37D8">
              <w:rPr>
                <w:i/>
                <w:sz w:val="18"/>
                <w:szCs w:val="18"/>
              </w:rPr>
              <w:t>Ruralidad 3</w:t>
            </w:r>
          </w:p>
        </w:tc>
        <w:tc>
          <w:tcPr>
            <w:tcW w:w="0" w:type="auto"/>
          </w:tcPr>
          <w:p w14:paraId="6F4EBB42" w14:textId="77777777" w:rsidR="0027672E" w:rsidRPr="00DE37D8" w:rsidRDefault="0027672E" w:rsidP="00434EA8">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E37D8">
              <w:rPr>
                <w:i/>
                <w:sz w:val="18"/>
                <w:szCs w:val="18"/>
              </w:rPr>
              <w:t>Ruralidad 1</w:t>
            </w:r>
          </w:p>
        </w:tc>
        <w:tc>
          <w:tcPr>
            <w:tcW w:w="0" w:type="auto"/>
          </w:tcPr>
          <w:p w14:paraId="3A72D02F" w14:textId="77777777" w:rsidR="0027672E" w:rsidRPr="00DE37D8" w:rsidRDefault="0027672E" w:rsidP="00434EA8">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E37D8">
              <w:rPr>
                <w:i/>
                <w:sz w:val="18"/>
                <w:szCs w:val="18"/>
              </w:rPr>
              <w:t>Ruralidad 2</w:t>
            </w:r>
          </w:p>
        </w:tc>
        <w:tc>
          <w:tcPr>
            <w:tcW w:w="1148" w:type="dxa"/>
          </w:tcPr>
          <w:p w14:paraId="61A962A1" w14:textId="77777777" w:rsidR="0027672E" w:rsidRPr="00DE37D8" w:rsidRDefault="0027672E" w:rsidP="00434EA8">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E37D8">
              <w:rPr>
                <w:i/>
                <w:sz w:val="18"/>
                <w:szCs w:val="18"/>
              </w:rPr>
              <w:t>Ruralidad 3</w:t>
            </w:r>
          </w:p>
        </w:tc>
      </w:tr>
      <w:tr w:rsidR="0027672E" w:rsidRPr="00DE37D8" w14:paraId="1D5676F0" w14:textId="77777777" w:rsidTr="00434EA8">
        <w:trPr>
          <w:cnfStyle w:val="000000010000" w:firstRow="0" w:lastRow="0" w:firstColumn="0" w:lastColumn="0" w:oddVBand="0" w:evenVBand="0" w:oddHBand="0" w:evenHBand="1"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0AB2D47" w14:textId="77777777" w:rsidR="0027672E" w:rsidRPr="00DE37D8" w:rsidRDefault="0027672E" w:rsidP="00434EA8">
            <w:pPr>
              <w:jc w:val="center"/>
              <w:rPr>
                <w:rFonts w:eastAsia="Times New Roman" w:cs="Calibri"/>
                <w:b w:val="0"/>
                <w:bCs w:val="0"/>
                <w:i/>
                <w:iCs/>
                <w:color w:val="auto"/>
                <w:sz w:val="18"/>
                <w:szCs w:val="18"/>
              </w:rPr>
            </w:pPr>
            <w:r w:rsidRPr="00DE37D8">
              <w:rPr>
                <w:rFonts w:eastAsia="Times New Roman" w:cs="Calibri"/>
                <w:i/>
                <w:iCs/>
                <w:sz w:val="18"/>
                <w:szCs w:val="18"/>
              </w:rPr>
              <w:t>Riesgo 1</w:t>
            </w:r>
          </w:p>
        </w:tc>
        <w:tc>
          <w:tcPr>
            <w:tcW w:w="0" w:type="auto"/>
            <w:noWrap/>
          </w:tcPr>
          <w:p w14:paraId="51F4E2B2" w14:textId="77777777" w:rsidR="0027672E" w:rsidRPr="00395C9B" w:rsidRDefault="0027672E" w:rsidP="00434EA8">
            <w:pPr>
              <w:jc w:val="center"/>
              <w:cnfStyle w:val="000000010000" w:firstRow="0" w:lastRow="0" w:firstColumn="0" w:lastColumn="0" w:oddVBand="0" w:evenVBand="0" w:oddHBand="0" w:evenHBand="1" w:firstRowFirstColumn="0" w:firstRowLastColumn="0" w:lastRowFirstColumn="0" w:lastRowLastColumn="0"/>
              <w:rPr>
                <w:sz w:val="18"/>
                <w:szCs w:val="18"/>
              </w:rPr>
            </w:pPr>
            <w:r w:rsidRPr="00395C9B">
              <w:rPr>
                <w:sz w:val="18"/>
                <w:szCs w:val="18"/>
              </w:rPr>
              <w:t>-</w:t>
            </w:r>
          </w:p>
        </w:tc>
        <w:tc>
          <w:tcPr>
            <w:tcW w:w="0" w:type="auto"/>
            <w:noWrap/>
          </w:tcPr>
          <w:p w14:paraId="3AA9A1B4" w14:textId="68CFFFFE" w:rsidR="0027672E" w:rsidRPr="00395C9B" w:rsidRDefault="00466209"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6.4</w:t>
            </w:r>
          </w:p>
        </w:tc>
        <w:tc>
          <w:tcPr>
            <w:tcW w:w="0" w:type="auto"/>
          </w:tcPr>
          <w:p w14:paraId="18AD4478" w14:textId="750F32B2" w:rsidR="0027672E" w:rsidRPr="00DE37D8" w:rsidRDefault="00466209"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6.4</w:t>
            </w:r>
          </w:p>
        </w:tc>
        <w:tc>
          <w:tcPr>
            <w:tcW w:w="0" w:type="auto"/>
          </w:tcPr>
          <w:p w14:paraId="4A286D69" w14:textId="77777777" w:rsidR="0027672E" w:rsidRPr="00DE37D8" w:rsidRDefault="0027672E" w:rsidP="00434EA8">
            <w:pPr>
              <w:jc w:val="center"/>
              <w:cnfStyle w:val="000000010000" w:firstRow="0" w:lastRow="0" w:firstColumn="0" w:lastColumn="0" w:oddVBand="0" w:evenVBand="0" w:oddHBand="0" w:evenHBand="1" w:firstRowFirstColumn="0" w:firstRowLastColumn="0" w:lastRowFirstColumn="0" w:lastRowLastColumn="0"/>
              <w:rPr>
                <w:sz w:val="18"/>
                <w:szCs w:val="18"/>
              </w:rPr>
            </w:pPr>
            <w:r w:rsidRPr="00DE37D8">
              <w:rPr>
                <w:sz w:val="18"/>
                <w:szCs w:val="18"/>
              </w:rPr>
              <w:t>-</w:t>
            </w:r>
          </w:p>
        </w:tc>
        <w:tc>
          <w:tcPr>
            <w:tcW w:w="0" w:type="auto"/>
          </w:tcPr>
          <w:p w14:paraId="0BFA295E" w14:textId="531DF993" w:rsidR="0027672E" w:rsidRPr="00DE37D8" w:rsidRDefault="00466209"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8.0</w:t>
            </w:r>
          </w:p>
        </w:tc>
        <w:tc>
          <w:tcPr>
            <w:tcW w:w="1148" w:type="dxa"/>
            <w:noWrap/>
          </w:tcPr>
          <w:p w14:paraId="1711B4EC" w14:textId="75DF5F95" w:rsidR="0027672E" w:rsidRPr="00DE37D8" w:rsidRDefault="00466209"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15.20</w:t>
            </w:r>
          </w:p>
        </w:tc>
      </w:tr>
      <w:tr w:rsidR="00AB11D3" w:rsidRPr="00DE37D8" w14:paraId="4E6EB0BC" w14:textId="77777777" w:rsidTr="00434EA8">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91D8751" w14:textId="77777777" w:rsidR="0027672E" w:rsidRPr="00DE37D8" w:rsidRDefault="0027672E" w:rsidP="00434EA8">
            <w:pPr>
              <w:jc w:val="center"/>
              <w:rPr>
                <w:rFonts w:eastAsia="Times New Roman" w:cs="Calibri"/>
                <w:b w:val="0"/>
                <w:bCs w:val="0"/>
                <w:i/>
                <w:iCs/>
                <w:color w:val="auto"/>
                <w:sz w:val="18"/>
                <w:szCs w:val="18"/>
              </w:rPr>
            </w:pPr>
            <w:r w:rsidRPr="00DE37D8">
              <w:rPr>
                <w:rFonts w:eastAsia="Times New Roman" w:cs="Calibri"/>
                <w:i/>
                <w:iCs/>
                <w:sz w:val="18"/>
                <w:szCs w:val="18"/>
              </w:rPr>
              <w:t>Riesgo 2</w:t>
            </w:r>
          </w:p>
        </w:tc>
        <w:tc>
          <w:tcPr>
            <w:tcW w:w="0" w:type="auto"/>
            <w:noWrap/>
          </w:tcPr>
          <w:p w14:paraId="1CDCF5C3" w14:textId="7D2251BB" w:rsidR="0027672E" w:rsidRPr="00395C9B" w:rsidRDefault="00466209" w:rsidP="00434EA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w:t>
            </w:r>
            <w:r w:rsidR="0027672E" w:rsidRPr="00395C9B">
              <w:rPr>
                <w:sz w:val="18"/>
                <w:szCs w:val="18"/>
              </w:rPr>
              <w:t>.</w:t>
            </w:r>
            <w:r>
              <w:rPr>
                <w:sz w:val="18"/>
                <w:szCs w:val="18"/>
              </w:rPr>
              <w:t>4</w:t>
            </w:r>
          </w:p>
        </w:tc>
        <w:tc>
          <w:tcPr>
            <w:tcW w:w="0" w:type="auto"/>
            <w:noWrap/>
          </w:tcPr>
          <w:p w14:paraId="63CCEA51" w14:textId="56408AF8" w:rsidR="0027672E" w:rsidRPr="00395C9B" w:rsidRDefault="00330238" w:rsidP="00434EA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7.2</w:t>
            </w:r>
          </w:p>
        </w:tc>
        <w:tc>
          <w:tcPr>
            <w:tcW w:w="0" w:type="auto"/>
          </w:tcPr>
          <w:p w14:paraId="47461345" w14:textId="75D916D3" w:rsidR="0027672E" w:rsidRPr="00DE37D8" w:rsidRDefault="00466209" w:rsidP="00434EA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8.00</w:t>
            </w:r>
          </w:p>
        </w:tc>
        <w:tc>
          <w:tcPr>
            <w:tcW w:w="0" w:type="auto"/>
          </w:tcPr>
          <w:p w14:paraId="665E22D8" w14:textId="544AD429" w:rsidR="0027672E" w:rsidRPr="00DE37D8" w:rsidRDefault="00466209" w:rsidP="00434EA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4.00</w:t>
            </w:r>
          </w:p>
        </w:tc>
        <w:tc>
          <w:tcPr>
            <w:tcW w:w="0" w:type="auto"/>
          </w:tcPr>
          <w:p w14:paraId="446B9E12" w14:textId="7341C150" w:rsidR="0027672E" w:rsidRPr="00DE37D8" w:rsidRDefault="00466209" w:rsidP="00434EA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10.4</w:t>
            </w:r>
          </w:p>
        </w:tc>
        <w:tc>
          <w:tcPr>
            <w:tcW w:w="1148" w:type="dxa"/>
            <w:noWrap/>
          </w:tcPr>
          <w:p w14:paraId="6F9BFE10" w14:textId="4B7F9BF0" w:rsidR="0027672E" w:rsidRPr="00DE37D8" w:rsidRDefault="00466209" w:rsidP="00434EA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16.00</w:t>
            </w:r>
          </w:p>
        </w:tc>
      </w:tr>
      <w:tr w:rsidR="0027672E" w:rsidRPr="002946A9" w14:paraId="01283A0E" w14:textId="77777777" w:rsidTr="00434EA8">
        <w:trPr>
          <w:cnfStyle w:val="000000010000" w:firstRow="0" w:lastRow="0" w:firstColumn="0" w:lastColumn="0" w:oddVBand="0" w:evenVBand="0" w:oddHBand="0" w:evenHBand="1"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77EFF22" w14:textId="77777777" w:rsidR="0027672E" w:rsidRPr="00DE37D8" w:rsidRDefault="0027672E" w:rsidP="00434EA8">
            <w:pPr>
              <w:jc w:val="center"/>
              <w:rPr>
                <w:rFonts w:eastAsia="Times New Roman" w:cs="Calibri"/>
                <w:b w:val="0"/>
                <w:bCs w:val="0"/>
                <w:i/>
                <w:iCs/>
                <w:color w:val="auto"/>
                <w:sz w:val="18"/>
                <w:szCs w:val="18"/>
              </w:rPr>
            </w:pPr>
            <w:r w:rsidRPr="00DE37D8">
              <w:rPr>
                <w:rFonts w:eastAsia="Times New Roman" w:cs="Calibri"/>
                <w:i/>
                <w:iCs/>
                <w:sz w:val="18"/>
                <w:szCs w:val="18"/>
              </w:rPr>
              <w:t>Riesgo 3</w:t>
            </w:r>
          </w:p>
        </w:tc>
        <w:tc>
          <w:tcPr>
            <w:tcW w:w="0" w:type="auto"/>
            <w:noWrap/>
          </w:tcPr>
          <w:p w14:paraId="2E0E5EDE" w14:textId="3327CDA1" w:rsidR="0027672E" w:rsidRPr="00395C9B" w:rsidRDefault="00466209"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w:t>
            </w:r>
            <w:r w:rsidR="004D4081">
              <w:rPr>
                <w:sz w:val="18"/>
                <w:szCs w:val="18"/>
              </w:rPr>
              <w:t>6.00</w:t>
            </w:r>
          </w:p>
        </w:tc>
        <w:tc>
          <w:tcPr>
            <w:tcW w:w="0" w:type="auto"/>
            <w:noWrap/>
          </w:tcPr>
          <w:p w14:paraId="785A483B" w14:textId="5AC44CB8" w:rsidR="0027672E" w:rsidRPr="00395C9B" w:rsidRDefault="00466209"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4.8</w:t>
            </w:r>
          </w:p>
        </w:tc>
        <w:tc>
          <w:tcPr>
            <w:tcW w:w="0" w:type="auto"/>
          </w:tcPr>
          <w:p w14:paraId="3A91FA9E" w14:textId="1D784303" w:rsidR="0027672E" w:rsidRPr="00DE37D8" w:rsidRDefault="00466209"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10.4</w:t>
            </w:r>
          </w:p>
        </w:tc>
        <w:tc>
          <w:tcPr>
            <w:tcW w:w="0" w:type="auto"/>
          </w:tcPr>
          <w:p w14:paraId="0D484A8E" w14:textId="22053CB1" w:rsidR="0027672E" w:rsidRPr="00DE37D8" w:rsidRDefault="00466209"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16.8</w:t>
            </w:r>
          </w:p>
        </w:tc>
        <w:tc>
          <w:tcPr>
            <w:tcW w:w="0" w:type="auto"/>
          </w:tcPr>
          <w:p w14:paraId="2960E42E" w14:textId="41B9EBB8" w:rsidR="0027672E" w:rsidRPr="00DE37D8" w:rsidRDefault="00466209"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16.8</w:t>
            </w:r>
          </w:p>
        </w:tc>
        <w:tc>
          <w:tcPr>
            <w:tcW w:w="1148" w:type="dxa"/>
            <w:noWrap/>
          </w:tcPr>
          <w:p w14:paraId="051E9434" w14:textId="7558684B" w:rsidR="0027672E" w:rsidRPr="002946A9" w:rsidRDefault="00466209" w:rsidP="00434EA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31.2</w:t>
            </w:r>
          </w:p>
        </w:tc>
      </w:tr>
    </w:tbl>
    <w:p w14:paraId="642FDEF9" w14:textId="7F6AA897" w:rsidR="005B39DC" w:rsidRPr="002946A9" w:rsidRDefault="005B39DC" w:rsidP="00DF29CB">
      <w:pPr>
        <w:ind w:left="360"/>
        <w:jc w:val="both"/>
        <w:rPr>
          <w:rFonts w:ascii="Trebuchet MS" w:hAnsi="Trebuchet MS"/>
          <w:szCs w:val="24"/>
        </w:rPr>
      </w:pPr>
    </w:p>
    <w:p w14:paraId="2E4E662B" w14:textId="53F6D3C9" w:rsidR="00F414FC" w:rsidRPr="008B1C51" w:rsidRDefault="00F414FC" w:rsidP="00DF29CB">
      <w:pPr>
        <w:pStyle w:val="Prrafodelista"/>
        <w:numPr>
          <w:ilvl w:val="0"/>
          <w:numId w:val="6"/>
        </w:numPr>
        <w:jc w:val="both"/>
        <w:rPr>
          <w:rFonts w:ascii="Trebuchet MS" w:hAnsi="Trebuchet MS"/>
          <w:b/>
          <w:bCs/>
          <w:szCs w:val="24"/>
        </w:rPr>
      </w:pPr>
      <w:r w:rsidRPr="008B1C51">
        <w:rPr>
          <w:rFonts w:ascii="Trebuchet MS" w:hAnsi="Trebuchet MS"/>
          <w:b/>
          <w:bCs/>
          <w:szCs w:val="24"/>
        </w:rPr>
        <w:t>Reducción y Mantenimiento de pérdidas</w:t>
      </w:r>
      <w:r w:rsidR="00317A93" w:rsidRPr="008B1C51">
        <w:rPr>
          <w:rFonts w:ascii="Trebuchet MS" w:hAnsi="Trebuchet MS"/>
          <w:b/>
          <w:bCs/>
          <w:szCs w:val="24"/>
        </w:rPr>
        <w:t xml:space="preserve"> de energía</w:t>
      </w:r>
    </w:p>
    <w:p w14:paraId="7039DBBD" w14:textId="1AA27E50" w:rsidR="00405118" w:rsidRDefault="00A175C3" w:rsidP="007416B7">
      <w:pPr>
        <w:ind w:left="360"/>
        <w:jc w:val="both"/>
        <w:rPr>
          <w:rFonts w:ascii="Trebuchet MS" w:hAnsi="Trebuchet MS"/>
          <w:szCs w:val="24"/>
        </w:rPr>
      </w:pPr>
      <w:r w:rsidRPr="008B1C51">
        <w:rPr>
          <w:rFonts w:ascii="Trebuchet MS" w:hAnsi="Trebuchet MS"/>
          <w:szCs w:val="24"/>
        </w:rPr>
        <w:t>EPM</w:t>
      </w:r>
      <w:r w:rsidR="00B02FC7" w:rsidRPr="008B1C51">
        <w:rPr>
          <w:rFonts w:ascii="Trebuchet MS" w:hAnsi="Trebuchet MS"/>
          <w:szCs w:val="24"/>
        </w:rPr>
        <w:t xml:space="preserve"> </w:t>
      </w:r>
      <w:r w:rsidR="0042421C" w:rsidRPr="008B1C51">
        <w:rPr>
          <w:rFonts w:ascii="Trebuchet MS" w:hAnsi="Trebuchet MS"/>
          <w:szCs w:val="24"/>
        </w:rPr>
        <w:t xml:space="preserve">se encuentra dentro de los índices de pérdidas </w:t>
      </w:r>
      <w:r w:rsidR="00BC6CE3" w:rsidRPr="008B1C51">
        <w:rPr>
          <w:rFonts w:ascii="Trebuchet MS" w:hAnsi="Trebuchet MS"/>
          <w:szCs w:val="24"/>
        </w:rPr>
        <w:t xml:space="preserve">eficientes, por lo </w:t>
      </w:r>
      <w:r w:rsidR="00611168" w:rsidRPr="008B1C51">
        <w:rPr>
          <w:rFonts w:ascii="Trebuchet MS" w:hAnsi="Trebuchet MS"/>
          <w:szCs w:val="24"/>
        </w:rPr>
        <w:t>tanto,</w:t>
      </w:r>
      <w:r w:rsidR="00BC6CE3" w:rsidRPr="008B1C51">
        <w:rPr>
          <w:rFonts w:ascii="Trebuchet MS" w:hAnsi="Trebuchet MS"/>
          <w:szCs w:val="24"/>
        </w:rPr>
        <w:t xml:space="preserve"> no está obligado a presentar </w:t>
      </w:r>
      <w:r w:rsidR="00317A93" w:rsidRPr="008B1C51">
        <w:rPr>
          <w:rFonts w:ascii="Trebuchet MS" w:hAnsi="Trebuchet MS"/>
          <w:szCs w:val="24"/>
        </w:rPr>
        <w:t xml:space="preserve">plan de reducción de pérdidas. </w:t>
      </w:r>
      <w:r w:rsidR="00165823" w:rsidRPr="008B1C51">
        <w:rPr>
          <w:rFonts w:ascii="Trebuchet MS" w:hAnsi="Trebuchet MS"/>
          <w:szCs w:val="24"/>
        </w:rPr>
        <w:t xml:space="preserve">Los </w:t>
      </w:r>
      <w:r w:rsidR="005F4328" w:rsidRPr="008B1C51">
        <w:rPr>
          <w:rFonts w:ascii="Trebuchet MS" w:hAnsi="Trebuchet MS"/>
          <w:szCs w:val="24"/>
        </w:rPr>
        <w:t xml:space="preserve">índices de pérdidas eficientes </w:t>
      </w:r>
      <w:r w:rsidR="003035CF" w:rsidRPr="008B1C51">
        <w:rPr>
          <w:rFonts w:ascii="Trebuchet MS" w:hAnsi="Trebuchet MS"/>
          <w:szCs w:val="24"/>
        </w:rPr>
        <w:t xml:space="preserve">aprobados para el mantenimiento de </w:t>
      </w:r>
      <w:r w:rsidR="00652DF3" w:rsidRPr="008B1C51">
        <w:rPr>
          <w:rFonts w:ascii="Trebuchet MS" w:hAnsi="Trebuchet MS"/>
          <w:szCs w:val="24"/>
        </w:rPr>
        <w:t xml:space="preserve">las </w:t>
      </w:r>
      <w:r w:rsidR="003035CF" w:rsidRPr="008B1C51">
        <w:rPr>
          <w:rFonts w:ascii="Trebuchet MS" w:hAnsi="Trebuchet MS"/>
          <w:szCs w:val="24"/>
        </w:rPr>
        <w:t>pérdidas</w:t>
      </w:r>
      <w:r w:rsidR="00652DF3" w:rsidRPr="008B1C51">
        <w:rPr>
          <w:rFonts w:ascii="Trebuchet MS" w:hAnsi="Trebuchet MS"/>
          <w:szCs w:val="24"/>
        </w:rPr>
        <w:t xml:space="preserve"> en el sistema de EPM</w:t>
      </w:r>
      <w:bookmarkStart w:id="176" w:name="_Ref66982486"/>
      <w:r w:rsidR="007416B7">
        <w:rPr>
          <w:rFonts w:ascii="Trebuchet MS" w:hAnsi="Trebuchet MS"/>
          <w:szCs w:val="24"/>
        </w:rPr>
        <w:t xml:space="preserve"> son:</w:t>
      </w:r>
    </w:p>
    <w:p w14:paraId="033596E2" w14:textId="147E4F6D" w:rsidR="007416B7" w:rsidRDefault="007416B7" w:rsidP="007416B7">
      <w:pPr>
        <w:pStyle w:val="Prrafodelista"/>
        <w:numPr>
          <w:ilvl w:val="0"/>
          <w:numId w:val="26"/>
        </w:numPr>
        <w:jc w:val="both"/>
        <w:rPr>
          <w:rFonts w:ascii="Trebuchet MS" w:hAnsi="Trebuchet MS"/>
          <w:noProof/>
        </w:rPr>
      </w:pPr>
      <w:r>
        <w:rPr>
          <w:rFonts w:ascii="Trebuchet MS" w:hAnsi="Trebuchet MS"/>
          <w:noProof/>
        </w:rPr>
        <w:t>Pérdidas Eficientes NT1: 10.41%</w:t>
      </w:r>
    </w:p>
    <w:p w14:paraId="5A9F44A6" w14:textId="58C37F12" w:rsidR="007416B7" w:rsidRDefault="007416B7" w:rsidP="007416B7">
      <w:pPr>
        <w:pStyle w:val="Prrafodelista"/>
        <w:numPr>
          <w:ilvl w:val="0"/>
          <w:numId w:val="26"/>
        </w:numPr>
        <w:jc w:val="both"/>
        <w:rPr>
          <w:rFonts w:ascii="Trebuchet MS" w:hAnsi="Trebuchet MS"/>
          <w:noProof/>
        </w:rPr>
      </w:pPr>
      <w:r>
        <w:rPr>
          <w:rFonts w:ascii="Trebuchet MS" w:hAnsi="Trebuchet MS"/>
          <w:noProof/>
        </w:rPr>
        <w:t>Pérdidas Eficientes NT2: 1.12%</w:t>
      </w:r>
    </w:p>
    <w:p w14:paraId="335CC594" w14:textId="02C86855" w:rsidR="0030066D" w:rsidRDefault="007416B7" w:rsidP="0030066D">
      <w:pPr>
        <w:pStyle w:val="Prrafodelista"/>
        <w:numPr>
          <w:ilvl w:val="0"/>
          <w:numId w:val="26"/>
        </w:numPr>
        <w:jc w:val="both"/>
        <w:rPr>
          <w:rFonts w:ascii="Trebuchet MS" w:hAnsi="Trebuchet MS"/>
          <w:noProof/>
        </w:rPr>
      </w:pPr>
      <w:r>
        <w:rPr>
          <w:rFonts w:ascii="Trebuchet MS" w:hAnsi="Trebuchet MS"/>
          <w:noProof/>
        </w:rPr>
        <w:t>Pérdidas Eficientes NT3: 1.21%</w:t>
      </w:r>
      <w:bookmarkEnd w:id="176"/>
    </w:p>
    <w:p w14:paraId="756A749E" w14:textId="77777777" w:rsidR="00F903E1" w:rsidRPr="00F903E1" w:rsidRDefault="00F903E1" w:rsidP="00F903E1">
      <w:pPr>
        <w:pStyle w:val="Prrafodelista"/>
        <w:ind w:left="1080"/>
        <w:jc w:val="both"/>
        <w:rPr>
          <w:rFonts w:ascii="Trebuchet MS" w:hAnsi="Trebuchet MS"/>
          <w:noProof/>
        </w:rPr>
      </w:pPr>
    </w:p>
    <w:p w14:paraId="63411B2F" w14:textId="2456A8EE" w:rsidR="00F81CCE" w:rsidRPr="002946A9" w:rsidRDefault="00F81CCE" w:rsidP="00DF29CB">
      <w:pPr>
        <w:pStyle w:val="Prrafodelista"/>
        <w:numPr>
          <w:ilvl w:val="0"/>
          <w:numId w:val="6"/>
        </w:numPr>
        <w:jc w:val="both"/>
        <w:rPr>
          <w:rFonts w:ascii="Trebuchet MS" w:hAnsi="Trebuchet MS"/>
          <w:b/>
          <w:bCs/>
          <w:szCs w:val="24"/>
        </w:rPr>
      </w:pPr>
      <w:r w:rsidRPr="002946A9">
        <w:rPr>
          <w:rFonts w:ascii="Trebuchet MS" w:hAnsi="Trebuchet MS"/>
          <w:b/>
          <w:bCs/>
          <w:szCs w:val="24"/>
        </w:rPr>
        <w:t>Metas anuales en inversiones a ejecutar.</w:t>
      </w:r>
    </w:p>
    <w:p w14:paraId="25529B84" w14:textId="65EEFB98" w:rsidR="00405118" w:rsidRPr="002946A9" w:rsidRDefault="00962D83" w:rsidP="00F903E1">
      <w:pPr>
        <w:ind w:left="360"/>
        <w:jc w:val="both"/>
        <w:rPr>
          <w:rFonts w:ascii="Trebuchet MS" w:hAnsi="Trebuchet MS"/>
          <w:szCs w:val="24"/>
        </w:rPr>
      </w:pPr>
      <w:r w:rsidRPr="002946A9">
        <w:rPr>
          <w:rFonts w:ascii="Trebuchet MS" w:hAnsi="Trebuchet MS"/>
          <w:szCs w:val="24"/>
        </w:rPr>
        <w:t>Los montos</w:t>
      </w:r>
      <w:r w:rsidR="00283A8E" w:rsidRPr="002946A9">
        <w:rPr>
          <w:rFonts w:ascii="Trebuchet MS" w:hAnsi="Trebuchet MS"/>
          <w:szCs w:val="24"/>
        </w:rPr>
        <w:t xml:space="preserve"> de inversión </w:t>
      </w:r>
      <w:r w:rsidR="00B36CEE" w:rsidRPr="002946A9">
        <w:rPr>
          <w:rFonts w:ascii="Trebuchet MS" w:hAnsi="Trebuchet MS"/>
          <w:szCs w:val="24"/>
        </w:rPr>
        <w:t>planead</w:t>
      </w:r>
      <w:r w:rsidR="00412A2C" w:rsidRPr="002946A9">
        <w:rPr>
          <w:rFonts w:ascii="Trebuchet MS" w:hAnsi="Trebuchet MS"/>
          <w:szCs w:val="24"/>
        </w:rPr>
        <w:t xml:space="preserve">os y </w:t>
      </w:r>
      <w:r w:rsidR="00241867" w:rsidRPr="002946A9">
        <w:rPr>
          <w:rFonts w:ascii="Trebuchet MS" w:hAnsi="Trebuchet MS"/>
          <w:szCs w:val="24"/>
        </w:rPr>
        <w:t>aprobados para EPM en el</w:t>
      </w:r>
      <w:r w:rsidR="00A67DEC" w:rsidRPr="002946A9">
        <w:rPr>
          <w:rFonts w:ascii="Trebuchet MS" w:hAnsi="Trebuchet MS"/>
          <w:szCs w:val="24"/>
        </w:rPr>
        <w:t xml:space="preserve"> </w:t>
      </w:r>
      <w:r w:rsidR="00384DBD" w:rsidRPr="002946A9">
        <w:rPr>
          <w:rFonts w:ascii="Trebuchet MS" w:hAnsi="Trebuchet MS"/>
          <w:szCs w:val="24"/>
        </w:rPr>
        <w:t>periodo 20</w:t>
      </w:r>
      <w:r w:rsidR="000D348C" w:rsidRPr="002946A9">
        <w:rPr>
          <w:rFonts w:ascii="Trebuchet MS" w:hAnsi="Trebuchet MS"/>
          <w:szCs w:val="24"/>
        </w:rPr>
        <w:t>2</w:t>
      </w:r>
      <w:r w:rsidR="00665D63">
        <w:rPr>
          <w:rFonts w:ascii="Trebuchet MS" w:hAnsi="Trebuchet MS"/>
          <w:szCs w:val="24"/>
        </w:rPr>
        <w:t>3</w:t>
      </w:r>
      <w:r w:rsidR="00384DBD" w:rsidRPr="002946A9">
        <w:rPr>
          <w:rFonts w:ascii="Trebuchet MS" w:hAnsi="Trebuchet MS"/>
          <w:szCs w:val="24"/>
        </w:rPr>
        <w:t>-202</w:t>
      </w:r>
      <w:r w:rsidR="00665D63">
        <w:rPr>
          <w:rFonts w:ascii="Trebuchet MS" w:hAnsi="Trebuchet MS"/>
          <w:szCs w:val="24"/>
        </w:rPr>
        <w:t>7</w:t>
      </w:r>
      <w:r w:rsidR="00384DBD" w:rsidRPr="002946A9">
        <w:rPr>
          <w:rFonts w:ascii="Trebuchet MS" w:hAnsi="Trebuchet MS"/>
          <w:szCs w:val="24"/>
        </w:rPr>
        <w:t xml:space="preserve"> se </w:t>
      </w:r>
      <w:r w:rsidR="00B36CEE" w:rsidRPr="002946A9">
        <w:rPr>
          <w:rFonts w:ascii="Trebuchet MS" w:hAnsi="Trebuchet MS"/>
          <w:szCs w:val="24"/>
        </w:rPr>
        <w:t>presentan en</w:t>
      </w:r>
      <w:r w:rsidR="00B946B5" w:rsidRPr="002946A9">
        <w:rPr>
          <w:rFonts w:ascii="Trebuchet MS" w:hAnsi="Trebuchet MS"/>
          <w:szCs w:val="24"/>
        </w:rPr>
        <w:t xml:space="preserve"> la </w:t>
      </w:r>
      <w:r w:rsidR="00B946B5" w:rsidRPr="002946A9">
        <w:rPr>
          <w:rFonts w:ascii="Trebuchet MS" w:hAnsi="Trebuchet MS"/>
          <w:szCs w:val="24"/>
        </w:rPr>
        <w:fldChar w:fldCharType="begin"/>
      </w:r>
      <w:r w:rsidR="00B946B5" w:rsidRPr="002946A9">
        <w:rPr>
          <w:rFonts w:ascii="Trebuchet MS" w:hAnsi="Trebuchet MS"/>
          <w:szCs w:val="24"/>
        </w:rPr>
        <w:instrText xml:space="preserve"> REF _Ref66982821 \h </w:instrText>
      </w:r>
      <w:r w:rsidR="00DF29CB" w:rsidRPr="002946A9">
        <w:rPr>
          <w:rFonts w:ascii="Trebuchet MS" w:hAnsi="Trebuchet MS"/>
          <w:szCs w:val="24"/>
        </w:rPr>
        <w:instrText xml:space="preserve"> \* MERGEFORMAT </w:instrText>
      </w:r>
      <w:r w:rsidR="00B946B5" w:rsidRPr="002946A9">
        <w:rPr>
          <w:rFonts w:ascii="Trebuchet MS" w:hAnsi="Trebuchet MS"/>
          <w:szCs w:val="24"/>
        </w:rPr>
      </w:r>
      <w:r w:rsidR="00B946B5" w:rsidRPr="002946A9">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2</w:t>
      </w:r>
      <w:r w:rsidR="00846ABE" w:rsidRPr="002946A9">
        <w:rPr>
          <w:rFonts w:ascii="Trebuchet MS" w:hAnsi="Trebuchet MS"/>
          <w:noProof/>
        </w:rPr>
        <w:t>.</w:t>
      </w:r>
      <w:r w:rsidR="00846ABE">
        <w:rPr>
          <w:rFonts w:ascii="Trebuchet MS" w:hAnsi="Trebuchet MS"/>
          <w:noProof/>
        </w:rPr>
        <w:t>17</w:t>
      </w:r>
      <w:r w:rsidR="00B946B5" w:rsidRPr="002946A9">
        <w:rPr>
          <w:rFonts w:ascii="Trebuchet MS" w:hAnsi="Trebuchet MS"/>
          <w:szCs w:val="24"/>
        </w:rPr>
        <w:fldChar w:fldCharType="end"/>
      </w:r>
      <w:r w:rsidR="00D56F04" w:rsidRPr="002946A9">
        <w:rPr>
          <w:rFonts w:ascii="Trebuchet MS" w:hAnsi="Trebuchet MS"/>
          <w:szCs w:val="24"/>
        </w:rPr>
        <w:t>, por año,</w:t>
      </w:r>
      <w:r w:rsidR="00FE4AC9" w:rsidRPr="002946A9">
        <w:rPr>
          <w:rFonts w:ascii="Trebuchet MS" w:hAnsi="Trebuchet MS"/>
          <w:szCs w:val="24"/>
        </w:rPr>
        <w:t xml:space="preserve"> </w:t>
      </w:r>
      <w:r w:rsidR="00D56F04" w:rsidRPr="002946A9">
        <w:rPr>
          <w:rFonts w:ascii="Trebuchet MS" w:hAnsi="Trebuchet MS"/>
          <w:szCs w:val="24"/>
        </w:rPr>
        <w:t>nivel de tensión y categoría de activos</w:t>
      </w:r>
      <w:r w:rsidR="009D4D41" w:rsidRPr="002946A9">
        <w:rPr>
          <w:rFonts w:ascii="Trebuchet MS" w:hAnsi="Trebuchet MS"/>
          <w:szCs w:val="24"/>
        </w:rPr>
        <w:t xml:space="preserve"> (</w:t>
      </w:r>
      <w:r w:rsidR="009D4D41" w:rsidRPr="002946A9">
        <w:rPr>
          <w:rFonts w:ascii="Bookman Old Style" w:eastAsia="Times New Roman" w:hAnsi="Bookman Old Style" w:cs="Calibri"/>
          <w:i/>
          <w:iCs/>
          <w:color w:val="000000"/>
        </w:rPr>
        <w:t>l</w:t>
      </w:r>
      <w:r w:rsidR="009D4D41" w:rsidRPr="002946A9">
        <w:rPr>
          <w:rFonts w:ascii="Trebuchet MS" w:hAnsi="Trebuchet MS"/>
          <w:szCs w:val="24"/>
        </w:rPr>
        <w:t>)</w:t>
      </w:r>
      <w:r w:rsidR="009E5B86" w:rsidRPr="002946A9">
        <w:rPr>
          <w:rFonts w:ascii="Trebuchet MS" w:hAnsi="Trebuchet MS"/>
          <w:szCs w:val="24"/>
        </w:rPr>
        <w:t>.</w:t>
      </w:r>
    </w:p>
    <w:p w14:paraId="35614DD4" w14:textId="6EC09785" w:rsidR="00412A2C" w:rsidRPr="002946A9" w:rsidRDefault="00412A2C" w:rsidP="00DF29CB">
      <w:pPr>
        <w:ind w:left="1416" w:hanging="1056"/>
        <w:jc w:val="both"/>
        <w:rPr>
          <w:rFonts w:ascii="Trebuchet MS" w:hAnsi="Trebuchet MS"/>
        </w:rPr>
      </w:pPr>
      <w:bookmarkStart w:id="177" w:name="_Ref66982821"/>
      <w:bookmarkStart w:id="178" w:name="_Toc225529615"/>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2</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17</w:t>
      </w:r>
      <w:r w:rsidRPr="002946A9">
        <w:rPr>
          <w:rFonts w:ascii="Trebuchet MS" w:hAnsi="Trebuchet MS"/>
        </w:rPr>
        <w:fldChar w:fldCharType="end"/>
      </w:r>
      <w:bookmarkEnd w:id="177"/>
      <w:r w:rsidRPr="002946A9">
        <w:rPr>
          <w:rFonts w:ascii="Trebuchet MS" w:hAnsi="Trebuchet MS"/>
        </w:rPr>
        <w:t xml:space="preserve">  </w:t>
      </w:r>
      <w:r w:rsidR="00101A6C" w:rsidRPr="002946A9">
        <w:rPr>
          <w:rFonts w:ascii="Trebuchet MS" w:hAnsi="Trebuchet MS"/>
        </w:rPr>
        <w:t>Inversiones proyectadas para el periodo 20</w:t>
      </w:r>
      <w:r w:rsidR="00951945" w:rsidRPr="002946A9">
        <w:rPr>
          <w:rFonts w:ascii="Trebuchet MS" w:hAnsi="Trebuchet MS"/>
        </w:rPr>
        <w:t>2</w:t>
      </w:r>
      <w:r w:rsidR="00665D63">
        <w:rPr>
          <w:rFonts w:ascii="Trebuchet MS" w:hAnsi="Trebuchet MS"/>
        </w:rPr>
        <w:t>3</w:t>
      </w:r>
      <w:r w:rsidR="00101A6C" w:rsidRPr="002946A9">
        <w:rPr>
          <w:rFonts w:ascii="Trebuchet MS" w:hAnsi="Trebuchet MS"/>
        </w:rPr>
        <w:t xml:space="preserve"> – 202</w:t>
      </w:r>
      <w:r w:rsidR="00665D63">
        <w:rPr>
          <w:rFonts w:ascii="Trebuchet MS" w:hAnsi="Trebuchet MS"/>
        </w:rPr>
        <w:t>7</w:t>
      </w:r>
      <w:r w:rsidR="00101A6C" w:rsidRPr="002946A9">
        <w:rPr>
          <w:rFonts w:ascii="Trebuchet MS" w:hAnsi="Trebuchet MS"/>
        </w:rPr>
        <w:t xml:space="preserve"> </w:t>
      </w:r>
      <w:r w:rsidR="00101A6C" w:rsidRPr="002946A9">
        <w:rPr>
          <w:rFonts w:ascii="Trebuchet MS" w:hAnsi="Trebuchet MS"/>
          <w:i/>
          <w:iCs/>
        </w:rPr>
        <w:t>[$ - dic 2017].</w:t>
      </w:r>
      <w:bookmarkEnd w:id="178"/>
    </w:p>
    <w:tbl>
      <w:tblPr>
        <w:tblW w:w="7720" w:type="dxa"/>
        <w:jc w:val="center"/>
        <w:tblCellMar>
          <w:left w:w="70" w:type="dxa"/>
          <w:right w:w="70" w:type="dxa"/>
        </w:tblCellMar>
        <w:tblLook w:val="04A0" w:firstRow="1" w:lastRow="0" w:firstColumn="1" w:lastColumn="0" w:noHBand="0" w:noVBand="1"/>
      </w:tblPr>
      <w:tblGrid>
        <w:gridCol w:w="620"/>
        <w:gridCol w:w="1420"/>
        <w:gridCol w:w="1420"/>
        <w:gridCol w:w="1420"/>
        <w:gridCol w:w="1420"/>
        <w:gridCol w:w="1420"/>
      </w:tblGrid>
      <w:tr w:rsidR="007C37EA" w:rsidRPr="007C37EA" w14:paraId="76E50264" w14:textId="77777777" w:rsidTr="0084723C">
        <w:trPr>
          <w:trHeight w:val="473"/>
          <w:jc w:val="center"/>
        </w:trPr>
        <w:tc>
          <w:tcPr>
            <w:tcW w:w="620" w:type="dxa"/>
            <w:vMerge w:val="restart"/>
            <w:tcBorders>
              <w:top w:val="single" w:sz="8" w:space="0" w:color="FFFFFF"/>
              <w:left w:val="single" w:sz="8" w:space="0" w:color="FFFFFF"/>
              <w:bottom w:val="single" w:sz="8" w:space="0" w:color="FFFFFF"/>
              <w:right w:val="single" w:sz="8" w:space="0" w:color="FFFFFF"/>
            </w:tcBorders>
            <w:shd w:val="clear" w:color="000000" w:fill="BFE2A8"/>
            <w:vAlign w:val="center"/>
            <w:hideMark/>
          </w:tcPr>
          <w:p w14:paraId="248429A9" w14:textId="77777777" w:rsidR="007C37EA" w:rsidRPr="007C37EA" w:rsidRDefault="007C37EA" w:rsidP="007C37EA">
            <w:pPr>
              <w:spacing w:after="0" w:line="240" w:lineRule="auto"/>
              <w:jc w:val="center"/>
              <w:rPr>
                <w:rFonts w:ascii="Bookman Old Style" w:eastAsia="Times New Roman" w:hAnsi="Bookman Old Style" w:cs="Calibri"/>
                <w:b/>
                <w:bCs/>
                <w:i/>
                <w:iCs/>
                <w:color w:val="000000"/>
                <w:sz w:val="14"/>
                <w:szCs w:val="14"/>
                <w:lang w:eastAsia="es-CO"/>
              </w:rPr>
            </w:pPr>
            <w:r w:rsidRPr="007C37EA">
              <w:rPr>
                <w:rFonts w:ascii="Bookman Old Style" w:eastAsia="Times New Roman" w:hAnsi="Bookman Old Style" w:cs="Calibri"/>
                <w:b/>
                <w:bCs/>
                <w:i/>
                <w:iCs/>
                <w:color w:val="000000"/>
                <w:sz w:val="14"/>
                <w:szCs w:val="14"/>
                <w:lang w:eastAsia="es-CO"/>
              </w:rPr>
              <w:t>l</w:t>
            </w:r>
          </w:p>
        </w:tc>
        <w:tc>
          <w:tcPr>
            <w:tcW w:w="7100" w:type="dxa"/>
            <w:gridSpan w:val="5"/>
            <w:tcBorders>
              <w:top w:val="single" w:sz="8" w:space="0" w:color="FFFFFF"/>
              <w:left w:val="nil"/>
              <w:bottom w:val="single" w:sz="8" w:space="0" w:color="FFFFFF"/>
              <w:right w:val="nil"/>
            </w:tcBorders>
            <w:shd w:val="clear" w:color="000000" w:fill="BFE2A8"/>
            <w:noWrap/>
            <w:vAlign w:val="center"/>
            <w:hideMark/>
          </w:tcPr>
          <w:p w14:paraId="7D3F0D0F" w14:textId="77777777" w:rsidR="007C37EA" w:rsidRPr="007C37EA" w:rsidRDefault="007C37EA" w:rsidP="007C37EA">
            <w:pPr>
              <w:spacing w:after="0" w:line="240" w:lineRule="auto"/>
              <w:jc w:val="center"/>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Nivel de tensión 4</w:t>
            </w:r>
          </w:p>
        </w:tc>
      </w:tr>
      <w:tr w:rsidR="007C37EA" w:rsidRPr="007C37EA" w14:paraId="75D5EB9A" w14:textId="77777777" w:rsidTr="007C37EA">
        <w:trPr>
          <w:trHeight w:val="300"/>
          <w:jc w:val="center"/>
        </w:trPr>
        <w:tc>
          <w:tcPr>
            <w:tcW w:w="620" w:type="dxa"/>
            <w:vMerge/>
            <w:tcBorders>
              <w:top w:val="single" w:sz="8" w:space="0" w:color="FFFFFF"/>
              <w:left w:val="single" w:sz="8" w:space="0" w:color="FFFFFF"/>
              <w:bottom w:val="single" w:sz="8" w:space="0" w:color="FFFFFF"/>
              <w:right w:val="single" w:sz="8" w:space="0" w:color="FFFFFF"/>
            </w:tcBorders>
            <w:vAlign w:val="center"/>
            <w:hideMark/>
          </w:tcPr>
          <w:p w14:paraId="4A999F9A" w14:textId="77777777" w:rsidR="007C37EA" w:rsidRPr="007C37EA" w:rsidRDefault="007C37EA" w:rsidP="007C37EA">
            <w:pPr>
              <w:spacing w:after="0" w:line="240" w:lineRule="auto"/>
              <w:rPr>
                <w:rFonts w:ascii="Bookman Old Style" w:eastAsia="Times New Roman" w:hAnsi="Bookman Old Style" w:cs="Calibri"/>
                <w:b/>
                <w:bCs/>
                <w:i/>
                <w:iCs/>
                <w:color w:val="000000"/>
                <w:sz w:val="14"/>
                <w:szCs w:val="14"/>
                <w:lang w:eastAsia="es-CO"/>
              </w:rPr>
            </w:pPr>
          </w:p>
        </w:tc>
        <w:tc>
          <w:tcPr>
            <w:tcW w:w="1420" w:type="dxa"/>
            <w:tcBorders>
              <w:top w:val="nil"/>
              <w:left w:val="nil"/>
              <w:bottom w:val="single" w:sz="8" w:space="0" w:color="FFFFFF"/>
              <w:right w:val="single" w:sz="8" w:space="0" w:color="FFFFFF"/>
            </w:tcBorders>
            <w:shd w:val="clear" w:color="000000" w:fill="BFE2A8"/>
            <w:noWrap/>
            <w:vAlign w:val="center"/>
            <w:hideMark/>
          </w:tcPr>
          <w:p w14:paraId="028CB8BB"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2023</w:t>
            </w:r>
          </w:p>
        </w:tc>
        <w:tc>
          <w:tcPr>
            <w:tcW w:w="1420" w:type="dxa"/>
            <w:tcBorders>
              <w:top w:val="nil"/>
              <w:left w:val="nil"/>
              <w:bottom w:val="single" w:sz="8" w:space="0" w:color="FFFFFF"/>
              <w:right w:val="single" w:sz="8" w:space="0" w:color="FFFFFF"/>
            </w:tcBorders>
            <w:shd w:val="clear" w:color="000000" w:fill="BFE2A8"/>
            <w:noWrap/>
            <w:vAlign w:val="center"/>
            <w:hideMark/>
          </w:tcPr>
          <w:p w14:paraId="6B9792FB"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2024</w:t>
            </w:r>
          </w:p>
        </w:tc>
        <w:tc>
          <w:tcPr>
            <w:tcW w:w="1420" w:type="dxa"/>
            <w:tcBorders>
              <w:top w:val="nil"/>
              <w:left w:val="nil"/>
              <w:bottom w:val="single" w:sz="8" w:space="0" w:color="FFFFFF"/>
              <w:right w:val="single" w:sz="8" w:space="0" w:color="FFFFFF"/>
            </w:tcBorders>
            <w:shd w:val="clear" w:color="000000" w:fill="BFE2A8"/>
            <w:noWrap/>
            <w:vAlign w:val="center"/>
            <w:hideMark/>
          </w:tcPr>
          <w:p w14:paraId="30EE981B"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2025</w:t>
            </w:r>
          </w:p>
        </w:tc>
        <w:tc>
          <w:tcPr>
            <w:tcW w:w="1420" w:type="dxa"/>
            <w:tcBorders>
              <w:top w:val="nil"/>
              <w:left w:val="nil"/>
              <w:bottom w:val="single" w:sz="8" w:space="0" w:color="FFFFFF"/>
              <w:right w:val="single" w:sz="8" w:space="0" w:color="FFFFFF"/>
            </w:tcBorders>
            <w:shd w:val="clear" w:color="000000" w:fill="BFE2A8"/>
            <w:noWrap/>
            <w:vAlign w:val="center"/>
            <w:hideMark/>
          </w:tcPr>
          <w:p w14:paraId="4C4E0406"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2026</w:t>
            </w:r>
          </w:p>
        </w:tc>
        <w:tc>
          <w:tcPr>
            <w:tcW w:w="1420" w:type="dxa"/>
            <w:tcBorders>
              <w:top w:val="nil"/>
              <w:left w:val="nil"/>
              <w:bottom w:val="single" w:sz="8" w:space="0" w:color="FFFFFF"/>
              <w:right w:val="nil"/>
            </w:tcBorders>
            <w:shd w:val="clear" w:color="000000" w:fill="BFE2A8"/>
            <w:noWrap/>
            <w:vAlign w:val="center"/>
            <w:hideMark/>
          </w:tcPr>
          <w:p w14:paraId="67FD2734"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2027</w:t>
            </w:r>
          </w:p>
        </w:tc>
      </w:tr>
      <w:tr w:rsidR="007C37EA" w:rsidRPr="007C37EA" w14:paraId="61EF23D8" w14:textId="77777777" w:rsidTr="0084723C">
        <w:trPr>
          <w:trHeight w:val="256"/>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2ABC5A7F"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1</w:t>
            </w:r>
          </w:p>
        </w:tc>
        <w:tc>
          <w:tcPr>
            <w:tcW w:w="1420" w:type="dxa"/>
            <w:tcBorders>
              <w:top w:val="nil"/>
              <w:left w:val="nil"/>
              <w:bottom w:val="single" w:sz="8" w:space="0" w:color="FFFFFF"/>
              <w:right w:val="single" w:sz="8" w:space="0" w:color="FFFFFF"/>
            </w:tcBorders>
            <w:shd w:val="clear" w:color="000000" w:fill="D6EAAF"/>
            <w:noWrap/>
            <w:vAlign w:val="center"/>
            <w:hideMark/>
          </w:tcPr>
          <w:p w14:paraId="16E8952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D6EAAF"/>
            <w:noWrap/>
            <w:vAlign w:val="center"/>
            <w:hideMark/>
          </w:tcPr>
          <w:p w14:paraId="73AFAD6C"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434,073,502</w:t>
            </w:r>
          </w:p>
        </w:tc>
        <w:tc>
          <w:tcPr>
            <w:tcW w:w="1420" w:type="dxa"/>
            <w:tcBorders>
              <w:top w:val="nil"/>
              <w:left w:val="nil"/>
              <w:bottom w:val="single" w:sz="8" w:space="0" w:color="FFFFFF"/>
              <w:right w:val="single" w:sz="8" w:space="0" w:color="FFFFFF"/>
            </w:tcBorders>
            <w:shd w:val="clear" w:color="000000" w:fill="D6EAAF"/>
            <w:noWrap/>
            <w:vAlign w:val="center"/>
            <w:hideMark/>
          </w:tcPr>
          <w:p w14:paraId="359CEC6A"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40,898,520,000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602672C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D6EAAF"/>
            <w:noWrap/>
            <w:vAlign w:val="center"/>
            <w:hideMark/>
          </w:tcPr>
          <w:p w14:paraId="3E0F0993"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r>
      <w:tr w:rsidR="007C37EA" w:rsidRPr="007C37EA" w14:paraId="5A65D4F4" w14:textId="77777777" w:rsidTr="0084723C">
        <w:trPr>
          <w:trHeight w:val="118"/>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2E3EEE56"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2</w:t>
            </w:r>
          </w:p>
        </w:tc>
        <w:tc>
          <w:tcPr>
            <w:tcW w:w="1420" w:type="dxa"/>
            <w:tcBorders>
              <w:top w:val="nil"/>
              <w:left w:val="nil"/>
              <w:bottom w:val="single" w:sz="8" w:space="0" w:color="FFFFFF"/>
              <w:right w:val="single" w:sz="8" w:space="0" w:color="FFFFFF"/>
            </w:tcBorders>
            <w:shd w:val="clear" w:color="000000" w:fill="E2EFDA"/>
            <w:noWrap/>
            <w:vAlign w:val="center"/>
            <w:hideMark/>
          </w:tcPr>
          <w:p w14:paraId="3F4A1D0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E2EFDA"/>
            <w:noWrap/>
            <w:vAlign w:val="center"/>
            <w:hideMark/>
          </w:tcPr>
          <w:p w14:paraId="19496453"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E2EFDA"/>
            <w:noWrap/>
            <w:vAlign w:val="center"/>
            <w:hideMark/>
          </w:tcPr>
          <w:p w14:paraId="2F9A8D82"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E2EFDA"/>
            <w:noWrap/>
            <w:vAlign w:val="center"/>
            <w:hideMark/>
          </w:tcPr>
          <w:p w14:paraId="57338765"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E2EFDA"/>
            <w:noWrap/>
            <w:vAlign w:val="center"/>
            <w:hideMark/>
          </w:tcPr>
          <w:p w14:paraId="6EDE1F5B"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r>
      <w:tr w:rsidR="007C37EA" w:rsidRPr="007C37EA" w14:paraId="57B5B4AA" w14:textId="77777777" w:rsidTr="0084723C">
        <w:trPr>
          <w:trHeight w:val="264"/>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0FA767E4"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3</w:t>
            </w:r>
          </w:p>
        </w:tc>
        <w:tc>
          <w:tcPr>
            <w:tcW w:w="1420" w:type="dxa"/>
            <w:tcBorders>
              <w:top w:val="nil"/>
              <w:left w:val="nil"/>
              <w:bottom w:val="single" w:sz="8" w:space="0" w:color="FFFFFF"/>
              <w:right w:val="single" w:sz="8" w:space="0" w:color="FFFFFF"/>
            </w:tcBorders>
            <w:shd w:val="clear" w:color="000000" w:fill="D6EAAF"/>
            <w:noWrap/>
            <w:vAlign w:val="center"/>
            <w:hideMark/>
          </w:tcPr>
          <w:p w14:paraId="244941B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5,530,853,634</w:t>
            </w:r>
          </w:p>
        </w:tc>
        <w:tc>
          <w:tcPr>
            <w:tcW w:w="1420" w:type="dxa"/>
            <w:tcBorders>
              <w:top w:val="nil"/>
              <w:left w:val="nil"/>
              <w:bottom w:val="single" w:sz="8" w:space="0" w:color="FFFFFF"/>
              <w:right w:val="single" w:sz="8" w:space="0" w:color="FFFFFF"/>
            </w:tcBorders>
            <w:shd w:val="clear" w:color="000000" w:fill="D6EAAF"/>
            <w:noWrap/>
            <w:vAlign w:val="center"/>
            <w:hideMark/>
          </w:tcPr>
          <w:p w14:paraId="296BB412"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3,458,665,607</w:t>
            </w:r>
          </w:p>
        </w:tc>
        <w:tc>
          <w:tcPr>
            <w:tcW w:w="1420" w:type="dxa"/>
            <w:tcBorders>
              <w:top w:val="nil"/>
              <w:left w:val="nil"/>
              <w:bottom w:val="single" w:sz="8" w:space="0" w:color="FFFFFF"/>
              <w:right w:val="single" w:sz="8" w:space="0" w:color="FFFFFF"/>
            </w:tcBorders>
            <w:shd w:val="clear" w:color="000000" w:fill="D6EAAF"/>
            <w:noWrap/>
            <w:vAlign w:val="center"/>
            <w:hideMark/>
          </w:tcPr>
          <w:p w14:paraId="23E7EA29"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11,301,649,957</w:t>
            </w:r>
          </w:p>
        </w:tc>
        <w:tc>
          <w:tcPr>
            <w:tcW w:w="1420" w:type="dxa"/>
            <w:tcBorders>
              <w:top w:val="nil"/>
              <w:left w:val="nil"/>
              <w:bottom w:val="single" w:sz="8" w:space="0" w:color="FFFFFF"/>
              <w:right w:val="single" w:sz="8" w:space="0" w:color="FFFFFF"/>
            </w:tcBorders>
            <w:shd w:val="clear" w:color="000000" w:fill="D6EAAF"/>
            <w:noWrap/>
            <w:vAlign w:val="center"/>
            <w:hideMark/>
          </w:tcPr>
          <w:p w14:paraId="130EF5A6"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10,996,522,512</w:t>
            </w:r>
          </w:p>
        </w:tc>
        <w:tc>
          <w:tcPr>
            <w:tcW w:w="1420" w:type="dxa"/>
            <w:tcBorders>
              <w:top w:val="nil"/>
              <w:left w:val="nil"/>
              <w:bottom w:val="single" w:sz="8" w:space="0" w:color="FFFFFF"/>
              <w:right w:val="single" w:sz="8" w:space="0" w:color="FFFFFF"/>
            </w:tcBorders>
            <w:shd w:val="clear" w:color="000000" w:fill="D6EAAF"/>
            <w:noWrap/>
            <w:vAlign w:val="center"/>
            <w:hideMark/>
          </w:tcPr>
          <w:p w14:paraId="3FF2911C"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2,155,176,960</w:t>
            </w:r>
          </w:p>
        </w:tc>
      </w:tr>
      <w:tr w:rsidR="007C37EA" w:rsidRPr="007C37EA" w14:paraId="24D041B0" w14:textId="77777777" w:rsidTr="0084723C">
        <w:trPr>
          <w:trHeight w:val="122"/>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70E0C143"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4</w:t>
            </w:r>
          </w:p>
        </w:tc>
        <w:tc>
          <w:tcPr>
            <w:tcW w:w="1420" w:type="dxa"/>
            <w:tcBorders>
              <w:top w:val="nil"/>
              <w:left w:val="nil"/>
              <w:bottom w:val="single" w:sz="8" w:space="0" w:color="FFFFFF"/>
              <w:right w:val="single" w:sz="8" w:space="0" w:color="FFFFFF"/>
            </w:tcBorders>
            <w:shd w:val="clear" w:color="000000" w:fill="E2EFDA"/>
            <w:noWrap/>
            <w:vAlign w:val="center"/>
            <w:hideMark/>
          </w:tcPr>
          <w:p w14:paraId="79630991"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3,505,079,129</w:t>
            </w:r>
          </w:p>
        </w:tc>
        <w:tc>
          <w:tcPr>
            <w:tcW w:w="1420" w:type="dxa"/>
            <w:tcBorders>
              <w:top w:val="nil"/>
              <w:left w:val="nil"/>
              <w:bottom w:val="single" w:sz="8" w:space="0" w:color="FFFFFF"/>
              <w:right w:val="single" w:sz="8" w:space="0" w:color="FFFFFF"/>
            </w:tcBorders>
            <w:shd w:val="clear" w:color="000000" w:fill="E2EFDA"/>
            <w:noWrap/>
            <w:vAlign w:val="center"/>
            <w:hideMark/>
          </w:tcPr>
          <w:p w14:paraId="677304F9"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2,264,828,000</w:t>
            </w:r>
          </w:p>
        </w:tc>
        <w:tc>
          <w:tcPr>
            <w:tcW w:w="1420" w:type="dxa"/>
            <w:tcBorders>
              <w:top w:val="nil"/>
              <w:left w:val="nil"/>
              <w:bottom w:val="single" w:sz="8" w:space="0" w:color="FFFFFF"/>
              <w:right w:val="single" w:sz="8" w:space="0" w:color="FFFFFF"/>
            </w:tcBorders>
            <w:shd w:val="clear" w:color="000000" w:fill="E2EFDA"/>
            <w:noWrap/>
            <w:vAlign w:val="center"/>
            <w:hideMark/>
          </w:tcPr>
          <w:p w14:paraId="4292A3B1"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3,993,541,869</w:t>
            </w:r>
          </w:p>
        </w:tc>
        <w:tc>
          <w:tcPr>
            <w:tcW w:w="1420" w:type="dxa"/>
            <w:tcBorders>
              <w:top w:val="nil"/>
              <w:left w:val="nil"/>
              <w:bottom w:val="single" w:sz="8" w:space="0" w:color="FFFFFF"/>
              <w:right w:val="single" w:sz="8" w:space="0" w:color="FFFFFF"/>
            </w:tcBorders>
            <w:shd w:val="clear" w:color="000000" w:fill="E2EFDA"/>
            <w:noWrap/>
            <w:vAlign w:val="center"/>
            <w:hideMark/>
          </w:tcPr>
          <w:p w14:paraId="0E9E91F9"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25,469,868,000</w:t>
            </w:r>
          </w:p>
        </w:tc>
        <w:tc>
          <w:tcPr>
            <w:tcW w:w="1420" w:type="dxa"/>
            <w:tcBorders>
              <w:top w:val="nil"/>
              <w:left w:val="nil"/>
              <w:bottom w:val="single" w:sz="8" w:space="0" w:color="FFFFFF"/>
              <w:right w:val="single" w:sz="8" w:space="0" w:color="FFFFFF"/>
            </w:tcBorders>
            <w:shd w:val="clear" w:color="000000" w:fill="E2EFDA"/>
            <w:noWrap/>
            <w:vAlign w:val="center"/>
            <w:hideMark/>
          </w:tcPr>
          <w:p w14:paraId="7452BAAC"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644,022,000</w:t>
            </w:r>
          </w:p>
        </w:tc>
      </w:tr>
      <w:tr w:rsidR="007C37EA" w:rsidRPr="007C37EA" w14:paraId="31E5B4A8" w14:textId="77777777" w:rsidTr="0084723C">
        <w:trPr>
          <w:trHeight w:val="83"/>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6474B14F"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5</w:t>
            </w:r>
          </w:p>
        </w:tc>
        <w:tc>
          <w:tcPr>
            <w:tcW w:w="1420" w:type="dxa"/>
            <w:tcBorders>
              <w:top w:val="nil"/>
              <w:left w:val="nil"/>
              <w:bottom w:val="single" w:sz="8" w:space="0" w:color="FFFFFF"/>
              <w:right w:val="single" w:sz="8" w:space="0" w:color="FFFFFF"/>
            </w:tcBorders>
            <w:shd w:val="clear" w:color="000000" w:fill="D6EAAF"/>
            <w:noWrap/>
            <w:vAlign w:val="center"/>
            <w:hideMark/>
          </w:tcPr>
          <w:p w14:paraId="6BC322A0"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11,168,540,432</w:t>
            </w:r>
          </w:p>
        </w:tc>
        <w:tc>
          <w:tcPr>
            <w:tcW w:w="1420" w:type="dxa"/>
            <w:tcBorders>
              <w:top w:val="nil"/>
              <w:left w:val="nil"/>
              <w:bottom w:val="single" w:sz="8" w:space="0" w:color="FFFFFF"/>
              <w:right w:val="single" w:sz="8" w:space="0" w:color="FFFFFF"/>
            </w:tcBorders>
            <w:shd w:val="clear" w:color="000000" w:fill="D6EAAF"/>
            <w:noWrap/>
            <w:vAlign w:val="center"/>
            <w:hideMark/>
          </w:tcPr>
          <w:p w14:paraId="381448CA"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914,814,000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7D39402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1,727,982,000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185FF38A"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2,439,504,000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340EABE8"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508,230,000</w:t>
            </w:r>
          </w:p>
        </w:tc>
      </w:tr>
      <w:tr w:rsidR="007C37EA" w:rsidRPr="007C37EA" w14:paraId="3BBCCD82" w14:textId="77777777" w:rsidTr="0084723C">
        <w:trPr>
          <w:trHeight w:val="184"/>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54504E8C"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6</w:t>
            </w:r>
          </w:p>
        </w:tc>
        <w:tc>
          <w:tcPr>
            <w:tcW w:w="1420" w:type="dxa"/>
            <w:tcBorders>
              <w:top w:val="nil"/>
              <w:left w:val="nil"/>
              <w:bottom w:val="single" w:sz="8" w:space="0" w:color="FFFFFF"/>
              <w:right w:val="single" w:sz="8" w:space="0" w:color="FFFFFF"/>
            </w:tcBorders>
            <w:shd w:val="clear" w:color="000000" w:fill="E2EFDA"/>
            <w:noWrap/>
            <w:vAlign w:val="center"/>
            <w:hideMark/>
          </w:tcPr>
          <w:p w14:paraId="27E22F92"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7,136,724,457</w:t>
            </w:r>
          </w:p>
        </w:tc>
        <w:tc>
          <w:tcPr>
            <w:tcW w:w="1420" w:type="dxa"/>
            <w:tcBorders>
              <w:top w:val="nil"/>
              <w:left w:val="nil"/>
              <w:bottom w:val="single" w:sz="8" w:space="0" w:color="FFFFFF"/>
              <w:right w:val="single" w:sz="8" w:space="0" w:color="FFFFFF"/>
            </w:tcBorders>
            <w:shd w:val="clear" w:color="000000" w:fill="E2EFDA"/>
            <w:noWrap/>
            <w:vAlign w:val="center"/>
            <w:hideMark/>
          </w:tcPr>
          <w:p w14:paraId="2B47BE4B"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1,220,240,000</w:t>
            </w:r>
          </w:p>
        </w:tc>
        <w:tc>
          <w:tcPr>
            <w:tcW w:w="1420" w:type="dxa"/>
            <w:tcBorders>
              <w:top w:val="nil"/>
              <w:left w:val="nil"/>
              <w:bottom w:val="single" w:sz="8" w:space="0" w:color="FFFFFF"/>
              <w:right w:val="single" w:sz="8" w:space="0" w:color="FFFFFF"/>
            </w:tcBorders>
            <w:shd w:val="clear" w:color="000000" w:fill="E2EFDA"/>
            <w:noWrap/>
            <w:vAlign w:val="center"/>
            <w:hideMark/>
          </w:tcPr>
          <w:p w14:paraId="7A5C1D4F"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10,068,039,000</w:t>
            </w:r>
          </w:p>
        </w:tc>
        <w:tc>
          <w:tcPr>
            <w:tcW w:w="1420" w:type="dxa"/>
            <w:tcBorders>
              <w:top w:val="nil"/>
              <w:left w:val="nil"/>
              <w:bottom w:val="single" w:sz="8" w:space="0" w:color="FFFFFF"/>
              <w:right w:val="single" w:sz="8" w:space="0" w:color="FFFFFF"/>
            </w:tcBorders>
            <w:shd w:val="clear" w:color="000000" w:fill="E2EFDA"/>
            <w:noWrap/>
            <w:vAlign w:val="center"/>
            <w:hideMark/>
          </w:tcPr>
          <w:p w14:paraId="3ADD4647"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7,249,185,000</w:t>
            </w:r>
          </w:p>
        </w:tc>
        <w:tc>
          <w:tcPr>
            <w:tcW w:w="1420" w:type="dxa"/>
            <w:tcBorders>
              <w:top w:val="nil"/>
              <w:left w:val="nil"/>
              <w:bottom w:val="single" w:sz="8" w:space="0" w:color="FFFFFF"/>
              <w:right w:val="single" w:sz="8" w:space="0" w:color="FFFFFF"/>
            </w:tcBorders>
            <w:shd w:val="clear" w:color="000000" w:fill="E2EFDA"/>
            <w:noWrap/>
            <w:vAlign w:val="center"/>
            <w:hideMark/>
          </w:tcPr>
          <w:p w14:paraId="55DDDEE5"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2,178,402,000</w:t>
            </w:r>
          </w:p>
        </w:tc>
      </w:tr>
      <w:tr w:rsidR="007C37EA" w:rsidRPr="007C37EA" w14:paraId="284689E5" w14:textId="77777777" w:rsidTr="0084723C">
        <w:trPr>
          <w:trHeight w:val="116"/>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5524D7A8"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7</w:t>
            </w:r>
          </w:p>
        </w:tc>
        <w:tc>
          <w:tcPr>
            <w:tcW w:w="1420" w:type="dxa"/>
            <w:tcBorders>
              <w:top w:val="nil"/>
              <w:left w:val="nil"/>
              <w:bottom w:val="single" w:sz="8" w:space="0" w:color="FFFFFF"/>
              <w:right w:val="single" w:sz="8" w:space="0" w:color="FFFFFF"/>
            </w:tcBorders>
            <w:shd w:val="clear" w:color="000000" w:fill="D6EAAF"/>
            <w:noWrap/>
            <w:vAlign w:val="center"/>
            <w:hideMark/>
          </w:tcPr>
          <w:p w14:paraId="0172234C"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25,902,010,578</w:t>
            </w:r>
          </w:p>
        </w:tc>
        <w:tc>
          <w:tcPr>
            <w:tcW w:w="1420" w:type="dxa"/>
            <w:tcBorders>
              <w:top w:val="nil"/>
              <w:left w:val="nil"/>
              <w:bottom w:val="single" w:sz="8" w:space="0" w:color="FFFFFF"/>
              <w:right w:val="single" w:sz="8" w:space="0" w:color="FFFFFF"/>
            </w:tcBorders>
            <w:shd w:val="clear" w:color="000000" w:fill="D6EAAF"/>
            <w:noWrap/>
            <w:vAlign w:val="center"/>
            <w:hideMark/>
          </w:tcPr>
          <w:p w14:paraId="12C0D73B"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D6EAAF"/>
            <w:noWrap/>
            <w:vAlign w:val="center"/>
            <w:hideMark/>
          </w:tcPr>
          <w:p w14:paraId="0B0DA3E4"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32,621,016,207</w:t>
            </w:r>
          </w:p>
        </w:tc>
        <w:tc>
          <w:tcPr>
            <w:tcW w:w="1420" w:type="dxa"/>
            <w:tcBorders>
              <w:top w:val="nil"/>
              <w:left w:val="nil"/>
              <w:bottom w:val="single" w:sz="8" w:space="0" w:color="FFFFFF"/>
              <w:right w:val="single" w:sz="8" w:space="0" w:color="FFFFFF"/>
            </w:tcBorders>
            <w:shd w:val="clear" w:color="000000" w:fill="D6EAAF"/>
            <w:noWrap/>
            <w:vAlign w:val="center"/>
            <w:hideMark/>
          </w:tcPr>
          <w:p w14:paraId="25551C50"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29,811,542,100</w:t>
            </w:r>
          </w:p>
        </w:tc>
        <w:tc>
          <w:tcPr>
            <w:tcW w:w="1420" w:type="dxa"/>
            <w:tcBorders>
              <w:top w:val="nil"/>
              <w:left w:val="nil"/>
              <w:bottom w:val="single" w:sz="8" w:space="0" w:color="FFFFFF"/>
              <w:right w:val="single" w:sz="8" w:space="0" w:color="FFFFFF"/>
            </w:tcBorders>
            <w:shd w:val="clear" w:color="000000" w:fill="D6EAAF"/>
            <w:noWrap/>
            <w:vAlign w:val="center"/>
            <w:hideMark/>
          </w:tcPr>
          <w:p w14:paraId="4D2BE6EA"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7,717,078,000</w:t>
            </w:r>
          </w:p>
        </w:tc>
      </w:tr>
      <w:tr w:rsidR="007C37EA" w:rsidRPr="007C37EA" w14:paraId="467B9A5D" w14:textId="77777777" w:rsidTr="0084723C">
        <w:trPr>
          <w:trHeight w:val="219"/>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3524E11F"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8</w:t>
            </w:r>
          </w:p>
        </w:tc>
        <w:tc>
          <w:tcPr>
            <w:tcW w:w="1420" w:type="dxa"/>
            <w:tcBorders>
              <w:top w:val="nil"/>
              <w:left w:val="nil"/>
              <w:bottom w:val="single" w:sz="8" w:space="0" w:color="FFFFFF"/>
              <w:right w:val="single" w:sz="8" w:space="0" w:color="FFFFFF"/>
            </w:tcBorders>
            <w:shd w:val="clear" w:color="000000" w:fill="E2EFDA"/>
            <w:noWrap/>
            <w:vAlign w:val="center"/>
            <w:hideMark/>
          </w:tcPr>
          <w:p w14:paraId="62DD2E50"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10,000,594,820</w:t>
            </w:r>
          </w:p>
        </w:tc>
        <w:tc>
          <w:tcPr>
            <w:tcW w:w="1420" w:type="dxa"/>
            <w:tcBorders>
              <w:top w:val="nil"/>
              <w:left w:val="nil"/>
              <w:bottom w:val="single" w:sz="8" w:space="0" w:color="FFFFFF"/>
              <w:right w:val="single" w:sz="8" w:space="0" w:color="FFFFFF"/>
            </w:tcBorders>
            <w:shd w:val="clear" w:color="000000" w:fill="E2EFDA"/>
            <w:noWrap/>
            <w:vAlign w:val="center"/>
            <w:hideMark/>
          </w:tcPr>
          <w:p w14:paraId="5A469AE9"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E2EFDA"/>
            <w:noWrap/>
            <w:vAlign w:val="center"/>
            <w:hideMark/>
          </w:tcPr>
          <w:p w14:paraId="61B1D367"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5,872,856,800</w:t>
            </w:r>
          </w:p>
        </w:tc>
        <w:tc>
          <w:tcPr>
            <w:tcW w:w="1420" w:type="dxa"/>
            <w:tcBorders>
              <w:top w:val="nil"/>
              <w:left w:val="nil"/>
              <w:bottom w:val="single" w:sz="8" w:space="0" w:color="FFFFFF"/>
              <w:right w:val="single" w:sz="8" w:space="0" w:color="FFFFFF"/>
            </w:tcBorders>
            <w:shd w:val="clear" w:color="000000" w:fill="E2EFDA"/>
            <w:noWrap/>
            <w:vAlign w:val="center"/>
            <w:hideMark/>
          </w:tcPr>
          <w:p w14:paraId="7E0812CC"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1,522,029,880</w:t>
            </w:r>
          </w:p>
        </w:tc>
        <w:tc>
          <w:tcPr>
            <w:tcW w:w="1420" w:type="dxa"/>
            <w:tcBorders>
              <w:top w:val="nil"/>
              <w:left w:val="nil"/>
              <w:bottom w:val="single" w:sz="8" w:space="0" w:color="FFFFFF"/>
              <w:right w:val="single" w:sz="8" w:space="0" w:color="FFFFFF"/>
            </w:tcBorders>
            <w:shd w:val="clear" w:color="000000" w:fill="E2EFDA"/>
            <w:noWrap/>
            <w:vAlign w:val="center"/>
            <w:hideMark/>
          </w:tcPr>
          <w:p w14:paraId="16C60A08"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r>
      <w:tr w:rsidR="007C37EA" w:rsidRPr="007C37EA" w14:paraId="02DACFFF" w14:textId="77777777" w:rsidTr="0084723C">
        <w:trPr>
          <w:trHeight w:val="122"/>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0EDDCA3D"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9</w:t>
            </w:r>
          </w:p>
        </w:tc>
        <w:tc>
          <w:tcPr>
            <w:tcW w:w="1420" w:type="dxa"/>
            <w:tcBorders>
              <w:top w:val="nil"/>
              <w:left w:val="nil"/>
              <w:bottom w:val="single" w:sz="8" w:space="0" w:color="FFFFFF"/>
              <w:right w:val="single" w:sz="8" w:space="0" w:color="FFFFFF"/>
            </w:tcBorders>
            <w:shd w:val="clear" w:color="000000" w:fill="D6EAAF"/>
            <w:noWrap/>
            <w:vAlign w:val="center"/>
            <w:hideMark/>
          </w:tcPr>
          <w:p w14:paraId="6DA44193"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D6EAAF"/>
            <w:noWrap/>
            <w:vAlign w:val="center"/>
            <w:hideMark/>
          </w:tcPr>
          <w:p w14:paraId="5174A62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D6EAAF"/>
            <w:noWrap/>
            <w:vAlign w:val="center"/>
            <w:hideMark/>
          </w:tcPr>
          <w:p w14:paraId="0317FD45"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D6EAAF"/>
            <w:noWrap/>
            <w:vAlign w:val="center"/>
            <w:hideMark/>
          </w:tcPr>
          <w:p w14:paraId="4A5BE947"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D6EAAF"/>
            <w:noWrap/>
            <w:vAlign w:val="center"/>
            <w:hideMark/>
          </w:tcPr>
          <w:p w14:paraId="43111EE3"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r>
      <w:tr w:rsidR="007C37EA" w:rsidRPr="007C37EA" w14:paraId="6DE60016" w14:textId="77777777" w:rsidTr="0084723C">
        <w:trPr>
          <w:trHeight w:val="224"/>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1F6A21D6"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10</w:t>
            </w:r>
          </w:p>
        </w:tc>
        <w:tc>
          <w:tcPr>
            <w:tcW w:w="1420" w:type="dxa"/>
            <w:tcBorders>
              <w:top w:val="nil"/>
              <w:left w:val="nil"/>
              <w:bottom w:val="single" w:sz="8" w:space="0" w:color="FFFFFF"/>
              <w:right w:val="single" w:sz="8" w:space="0" w:color="FFFFFF"/>
            </w:tcBorders>
            <w:shd w:val="clear" w:color="000000" w:fill="E2EFDA"/>
            <w:noWrap/>
            <w:vAlign w:val="center"/>
            <w:hideMark/>
          </w:tcPr>
          <w:p w14:paraId="45A0CB10"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4,145,060,672</w:t>
            </w:r>
          </w:p>
        </w:tc>
        <w:tc>
          <w:tcPr>
            <w:tcW w:w="1420" w:type="dxa"/>
            <w:tcBorders>
              <w:top w:val="nil"/>
              <w:left w:val="nil"/>
              <w:bottom w:val="single" w:sz="8" w:space="0" w:color="FFFFFF"/>
              <w:right w:val="single" w:sz="8" w:space="0" w:color="FFFFFF"/>
            </w:tcBorders>
            <w:shd w:val="clear" w:color="000000" w:fill="E2EFDA"/>
            <w:noWrap/>
            <w:vAlign w:val="center"/>
            <w:hideMark/>
          </w:tcPr>
          <w:p w14:paraId="449AF7C2"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2,748,713,980</w:t>
            </w:r>
          </w:p>
        </w:tc>
        <w:tc>
          <w:tcPr>
            <w:tcW w:w="1420" w:type="dxa"/>
            <w:tcBorders>
              <w:top w:val="nil"/>
              <w:left w:val="nil"/>
              <w:bottom w:val="single" w:sz="8" w:space="0" w:color="FFFFFF"/>
              <w:right w:val="single" w:sz="8" w:space="0" w:color="FFFFFF"/>
            </w:tcBorders>
            <w:shd w:val="clear" w:color="000000" w:fill="E2EFDA"/>
            <w:noWrap/>
            <w:vAlign w:val="center"/>
            <w:hideMark/>
          </w:tcPr>
          <w:p w14:paraId="081FAA3E"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5,533,686,181</w:t>
            </w:r>
          </w:p>
        </w:tc>
        <w:tc>
          <w:tcPr>
            <w:tcW w:w="1420" w:type="dxa"/>
            <w:tcBorders>
              <w:top w:val="nil"/>
              <w:left w:val="nil"/>
              <w:bottom w:val="single" w:sz="8" w:space="0" w:color="FFFFFF"/>
              <w:right w:val="single" w:sz="8" w:space="0" w:color="FFFFFF"/>
            </w:tcBorders>
            <w:shd w:val="clear" w:color="000000" w:fill="E2EFDA"/>
            <w:noWrap/>
            <w:vAlign w:val="center"/>
            <w:hideMark/>
          </w:tcPr>
          <w:p w14:paraId="41D2BB0E"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3,228,345,570</w:t>
            </w:r>
          </w:p>
        </w:tc>
        <w:tc>
          <w:tcPr>
            <w:tcW w:w="1420" w:type="dxa"/>
            <w:tcBorders>
              <w:top w:val="nil"/>
              <w:left w:val="nil"/>
              <w:bottom w:val="single" w:sz="8" w:space="0" w:color="FFFFFF"/>
              <w:right w:val="single" w:sz="8" w:space="0" w:color="FFFFFF"/>
            </w:tcBorders>
            <w:shd w:val="clear" w:color="000000" w:fill="E2EFDA"/>
            <w:noWrap/>
            <w:vAlign w:val="center"/>
            <w:hideMark/>
          </w:tcPr>
          <w:p w14:paraId="4C5EDA35"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1,150,592,667</w:t>
            </w:r>
          </w:p>
        </w:tc>
      </w:tr>
      <w:tr w:rsidR="007C37EA" w:rsidRPr="007C37EA" w14:paraId="0CC08398" w14:textId="77777777" w:rsidTr="0084723C">
        <w:trPr>
          <w:trHeight w:val="462"/>
          <w:jc w:val="center"/>
        </w:trPr>
        <w:tc>
          <w:tcPr>
            <w:tcW w:w="620" w:type="dxa"/>
            <w:tcBorders>
              <w:top w:val="nil"/>
              <w:left w:val="single" w:sz="8" w:space="0" w:color="FFFFFF"/>
              <w:bottom w:val="single" w:sz="8" w:space="0" w:color="FFFFFF"/>
              <w:right w:val="single" w:sz="8" w:space="0" w:color="FFFFFF"/>
            </w:tcBorders>
            <w:shd w:val="clear" w:color="000000" w:fill="9FD37C"/>
            <w:vAlign w:val="center"/>
            <w:hideMark/>
          </w:tcPr>
          <w:p w14:paraId="2B9E4E38" w14:textId="77777777" w:rsidR="007C37EA" w:rsidRPr="007C37EA" w:rsidRDefault="007C37EA" w:rsidP="007C37EA">
            <w:pPr>
              <w:spacing w:after="0" w:line="240" w:lineRule="auto"/>
              <w:jc w:val="both"/>
              <w:rPr>
                <w:rFonts w:ascii="Arial" w:eastAsia="Times New Roman" w:hAnsi="Arial" w:cs="Arial"/>
                <w:b/>
                <w:bCs/>
                <w:color w:val="000000"/>
                <w:sz w:val="14"/>
                <w:szCs w:val="14"/>
                <w:lang w:eastAsia="es-CO"/>
              </w:rPr>
            </w:pPr>
            <w:r w:rsidRPr="007C37EA">
              <w:rPr>
                <w:rFonts w:ascii="Arial" w:eastAsia="Times New Roman" w:hAnsi="Arial" w:cs="Arial"/>
                <w:b/>
                <w:bCs/>
                <w:color w:val="000000"/>
                <w:sz w:val="14"/>
                <w:szCs w:val="14"/>
                <w:lang w:eastAsia="es-CO"/>
              </w:rPr>
              <w:t>Total</w:t>
            </w:r>
          </w:p>
        </w:tc>
        <w:tc>
          <w:tcPr>
            <w:tcW w:w="1420" w:type="dxa"/>
            <w:tcBorders>
              <w:top w:val="nil"/>
              <w:left w:val="nil"/>
              <w:bottom w:val="single" w:sz="8" w:space="0" w:color="FFFFFF"/>
              <w:right w:val="single" w:sz="8" w:space="0" w:color="FFFFFF"/>
            </w:tcBorders>
            <w:shd w:val="clear" w:color="000000" w:fill="9FD37C"/>
            <w:noWrap/>
            <w:vAlign w:val="center"/>
            <w:hideMark/>
          </w:tcPr>
          <w:p w14:paraId="732B887E"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67,388,863,722</w:t>
            </w:r>
          </w:p>
        </w:tc>
        <w:tc>
          <w:tcPr>
            <w:tcW w:w="1420" w:type="dxa"/>
            <w:tcBorders>
              <w:top w:val="nil"/>
              <w:left w:val="nil"/>
              <w:bottom w:val="single" w:sz="8" w:space="0" w:color="FFFFFF"/>
              <w:right w:val="single" w:sz="8" w:space="0" w:color="FFFFFF"/>
            </w:tcBorders>
            <w:shd w:val="clear" w:color="000000" w:fill="9FD37C"/>
            <w:noWrap/>
            <w:vAlign w:val="center"/>
            <w:hideMark/>
          </w:tcPr>
          <w:p w14:paraId="682034EB"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11,041,335,089</w:t>
            </w:r>
          </w:p>
        </w:tc>
        <w:tc>
          <w:tcPr>
            <w:tcW w:w="1420" w:type="dxa"/>
            <w:tcBorders>
              <w:top w:val="nil"/>
              <w:left w:val="nil"/>
              <w:bottom w:val="single" w:sz="8" w:space="0" w:color="FFFFFF"/>
              <w:right w:val="single" w:sz="8" w:space="0" w:color="FFFFFF"/>
            </w:tcBorders>
            <w:shd w:val="clear" w:color="000000" w:fill="9FD37C"/>
            <w:noWrap/>
            <w:vAlign w:val="center"/>
            <w:hideMark/>
          </w:tcPr>
          <w:p w14:paraId="369B11FC"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112,017,292,014</w:t>
            </w:r>
          </w:p>
        </w:tc>
        <w:tc>
          <w:tcPr>
            <w:tcW w:w="1420" w:type="dxa"/>
            <w:tcBorders>
              <w:top w:val="nil"/>
              <w:left w:val="nil"/>
              <w:bottom w:val="single" w:sz="8" w:space="0" w:color="FFFFFF"/>
              <w:right w:val="single" w:sz="8" w:space="0" w:color="FFFFFF"/>
            </w:tcBorders>
            <w:shd w:val="clear" w:color="000000" w:fill="9FD37C"/>
            <w:noWrap/>
            <w:vAlign w:val="center"/>
            <w:hideMark/>
          </w:tcPr>
          <w:p w14:paraId="760DB8A0"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80,716,997,062</w:t>
            </w:r>
          </w:p>
        </w:tc>
        <w:tc>
          <w:tcPr>
            <w:tcW w:w="1420" w:type="dxa"/>
            <w:tcBorders>
              <w:top w:val="nil"/>
              <w:left w:val="nil"/>
              <w:bottom w:val="single" w:sz="8" w:space="0" w:color="FFFFFF"/>
              <w:right w:val="single" w:sz="8" w:space="0" w:color="FFFFFF"/>
            </w:tcBorders>
            <w:shd w:val="clear" w:color="000000" w:fill="9FD37C"/>
            <w:noWrap/>
            <w:vAlign w:val="center"/>
            <w:hideMark/>
          </w:tcPr>
          <w:p w14:paraId="0770C84A"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14,353,501,627</w:t>
            </w:r>
          </w:p>
        </w:tc>
      </w:tr>
      <w:tr w:rsidR="007C37EA" w:rsidRPr="007C37EA" w14:paraId="115FB929" w14:textId="77777777" w:rsidTr="007C37EA">
        <w:trPr>
          <w:trHeight w:val="300"/>
          <w:jc w:val="center"/>
        </w:trPr>
        <w:tc>
          <w:tcPr>
            <w:tcW w:w="620" w:type="dxa"/>
            <w:tcBorders>
              <w:top w:val="nil"/>
              <w:left w:val="single" w:sz="8" w:space="0" w:color="FFFFFF"/>
              <w:bottom w:val="single" w:sz="8" w:space="0" w:color="FFFFFF"/>
              <w:right w:val="nil"/>
            </w:tcBorders>
            <w:shd w:val="clear" w:color="000000" w:fill="EAF4D7"/>
            <w:vAlign w:val="center"/>
            <w:hideMark/>
          </w:tcPr>
          <w:p w14:paraId="50852759" w14:textId="77777777" w:rsidR="007C37EA" w:rsidRPr="007C37EA" w:rsidRDefault="007C37EA" w:rsidP="007C37EA">
            <w:pPr>
              <w:spacing w:after="0" w:line="240" w:lineRule="auto"/>
              <w:rPr>
                <w:rFonts w:ascii="Calibri" w:eastAsia="Times New Roman" w:hAnsi="Calibri" w:cs="Calibri"/>
                <w:color w:val="000000"/>
                <w:lang w:eastAsia="es-CO"/>
              </w:rPr>
            </w:pPr>
            <w:r w:rsidRPr="007C37EA">
              <w:rPr>
                <w:rFonts w:ascii="Calibri" w:eastAsia="Times New Roman" w:hAnsi="Calibri" w:cs="Calibri"/>
                <w:color w:val="000000"/>
                <w:lang w:eastAsia="es-CO"/>
              </w:rPr>
              <w:t> </w:t>
            </w:r>
          </w:p>
        </w:tc>
        <w:tc>
          <w:tcPr>
            <w:tcW w:w="1420" w:type="dxa"/>
            <w:tcBorders>
              <w:top w:val="nil"/>
              <w:left w:val="nil"/>
              <w:bottom w:val="single" w:sz="8" w:space="0" w:color="FFFFFF"/>
              <w:right w:val="nil"/>
            </w:tcBorders>
            <w:shd w:val="clear" w:color="000000" w:fill="EAF4D7"/>
            <w:vAlign w:val="center"/>
            <w:hideMark/>
          </w:tcPr>
          <w:p w14:paraId="1F4365F7" w14:textId="77777777" w:rsidR="007C37EA" w:rsidRPr="007C37EA" w:rsidRDefault="007C37EA" w:rsidP="007C37EA">
            <w:pPr>
              <w:spacing w:after="0" w:line="240" w:lineRule="auto"/>
              <w:rPr>
                <w:rFonts w:ascii="Calibri" w:eastAsia="Times New Roman" w:hAnsi="Calibri" w:cs="Calibri"/>
                <w:color w:val="000000"/>
                <w:lang w:eastAsia="es-CO"/>
              </w:rPr>
            </w:pPr>
            <w:r w:rsidRPr="007C37EA">
              <w:rPr>
                <w:rFonts w:ascii="Calibri" w:eastAsia="Times New Roman" w:hAnsi="Calibri" w:cs="Calibri"/>
                <w:color w:val="000000"/>
                <w:lang w:eastAsia="es-CO"/>
              </w:rPr>
              <w:t> </w:t>
            </w:r>
          </w:p>
        </w:tc>
        <w:tc>
          <w:tcPr>
            <w:tcW w:w="1420" w:type="dxa"/>
            <w:tcBorders>
              <w:top w:val="nil"/>
              <w:left w:val="nil"/>
              <w:bottom w:val="single" w:sz="8" w:space="0" w:color="FFFFFF"/>
              <w:right w:val="nil"/>
            </w:tcBorders>
            <w:shd w:val="clear" w:color="000000" w:fill="EAF4D7"/>
            <w:vAlign w:val="center"/>
            <w:hideMark/>
          </w:tcPr>
          <w:p w14:paraId="77AB6608" w14:textId="77777777" w:rsidR="007C37EA" w:rsidRPr="007C37EA" w:rsidRDefault="007C37EA" w:rsidP="007C37EA">
            <w:pPr>
              <w:spacing w:after="0" w:line="240" w:lineRule="auto"/>
              <w:rPr>
                <w:rFonts w:ascii="Calibri" w:eastAsia="Times New Roman" w:hAnsi="Calibri" w:cs="Calibri"/>
                <w:color w:val="000000"/>
                <w:lang w:eastAsia="es-CO"/>
              </w:rPr>
            </w:pPr>
            <w:r w:rsidRPr="007C37EA">
              <w:rPr>
                <w:rFonts w:ascii="Calibri" w:eastAsia="Times New Roman" w:hAnsi="Calibri" w:cs="Calibri"/>
                <w:color w:val="000000"/>
                <w:lang w:eastAsia="es-CO"/>
              </w:rPr>
              <w:t> </w:t>
            </w:r>
          </w:p>
        </w:tc>
        <w:tc>
          <w:tcPr>
            <w:tcW w:w="1420" w:type="dxa"/>
            <w:tcBorders>
              <w:top w:val="nil"/>
              <w:left w:val="nil"/>
              <w:bottom w:val="single" w:sz="8" w:space="0" w:color="FFFFFF"/>
              <w:right w:val="nil"/>
            </w:tcBorders>
            <w:shd w:val="clear" w:color="000000" w:fill="EAF4D7"/>
            <w:vAlign w:val="center"/>
            <w:hideMark/>
          </w:tcPr>
          <w:p w14:paraId="05762EAE" w14:textId="77777777" w:rsidR="007C37EA" w:rsidRPr="007C37EA" w:rsidRDefault="007C37EA" w:rsidP="007C37EA">
            <w:pPr>
              <w:spacing w:after="0" w:line="240" w:lineRule="auto"/>
              <w:rPr>
                <w:rFonts w:ascii="Calibri" w:eastAsia="Times New Roman" w:hAnsi="Calibri" w:cs="Calibri"/>
                <w:color w:val="000000"/>
                <w:lang w:eastAsia="es-CO"/>
              </w:rPr>
            </w:pPr>
            <w:r w:rsidRPr="007C37EA">
              <w:rPr>
                <w:rFonts w:ascii="Calibri" w:eastAsia="Times New Roman" w:hAnsi="Calibri" w:cs="Calibri"/>
                <w:color w:val="000000"/>
                <w:lang w:eastAsia="es-CO"/>
              </w:rPr>
              <w:t> </w:t>
            </w:r>
          </w:p>
        </w:tc>
        <w:tc>
          <w:tcPr>
            <w:tcW w:w="1420" w:type="dxa"/>
            <w:tcBorders>
              <w:top w:val="nil"/>
              <w:left w:val="nil"/>
              <w:bottom w:val="single" w:sz="8" w:space="0" w:color="FFFFFF"/>
              <w:right w:val="nil"/>
            </w:tcBorders>
            <w:shd w:val="clear" w:color="000000" w:fill="EAF4D7"/>
            <w:vAlign w:val="center"/>
            <w:hideMark/>
          </w:tcPr>
          <w:p w14:paraId="21E980BC" w14:textId="77777777" w:rsidR="007C37EA" w:rsidRPr="007C37EA" w:rsidRDefault="007C37EA" w:rsidP="007C37EA">
            <w:pPr>
              <w:spacing w:after="0" w:line="240" w:lineRule="auto"/>
              <w:rPr>
                <w:rFonts w:ascii="Calibri" w:eastAsia="Times New Roman" w:hAnsi="Calibri" w:cs="Calibri"/>
                <w:color w:val="000000"/>
                <w:lang w:eastAsia="es-CO"/>
              </w:rPr>
            </w:pPr>
            <w:r w:rsidRPr="007C37EA">
              <w:rPr>
                <w:rFonts w:ascii="Calibri" w:eastAsia="Times New Roman" w:hAnsi="Calibri" w:cs="Calibri"/>
                <w:color w:val="000000"/>
                <w:lang w:eastAsia="es-CO"/>
              </w:rPr>
              <w:t> </w:t>
            </w:r>
          </w:p>
        </w:tc>
        <w:tc>
          <w:tcPr>
            <w:tcW w:w="1420" w:type="dxa"/>
            <w:tcBorders>
              <w:top w:val="nil"/>
              <w:left w:val="nil"/>
              <w:bottom w:val="single" w:sz="8" w:space="0" w:color="FFFFFF"/>
              <w:right w:val="nil"/>
            </w:tcBorders>
            <w:shd w:val="clear" w:color="000000" w:fill="EAF4D7"/>
            <w:vAlign w:val="center"/>
            <w:hideMark/>
          </w:tcPr>
          <w:p w14:paraId="15FC76A1" w14:textId="77777777" w:rsidR="007C37EA" w:rsidRPr="007C37EA" w:rsidRDefault="007C37EA" w:rsidP="007C37EA">
            <w:pPr>
              <w:spacing w:after="0" w:line="240" w:lineRule="auto"/>
              <w:rPr>
                <w:rFonts w:ascii="Calibri" w:eastAsia="Times New Roman" w:hAnsi="Calibri" w:cs="Calibri"/>
                <w:color w:val="000000"/>
                <w:lang w:eastAsia="es-CO"/>
              </w:rPr>
            </w:pPr>
            <w:r w:rsidRPr="007C37EA">
              <w:rPr>
                <w:rFonts w:ascii="Calibri" w:eastAsia="Times New Roman" w:hAnsi="Calibri" w:cs="Calibri"/>
                <w:color w:val="000000"/>
                <w:lang w:eastAsia="es-CO"/>
              </w:rPr>
              <w:t> </w:t>
            </w:r>
          </w:p>
        </w:tc>
      </w:tr>
      <w:tr w:rsidR="007C37EA" w:rsidRPr="007C37EA" w14:paraId="6F47C0E3" w14:textId="77777777" w:rsidTr="007C37EA">
        <w:trPr>
          <w:trHeight w:val="300"/>
          <w:jc w:val="center"/>
        </w:trPr>
        <w:tc>
          <w:tcPr>
            <w:tcW w:w="620" w:type="dxa"/>
            <w:vMerge w:val="restart"/>
            <w:tcBorders>
              <w:top w:val="nil"/>
              <w:left w:val="single" w:sz="8" w:space="0" w:color="FFFFFF"/>
              <w:bottom w:val="single" w:sz="8" w:space="0" w:color="FFFFFF"/>
              <w:right w:val="single" w:sz="8" w:space="0" w:color="FFFFFF"/>
            </w:tcBorders>
            <w:shd w:val="clear" w:color="000000" w:fill="BFE2A8"/>
            <w:vAlign w:val="center"/>
            <w:hideMark/>
          </w:tcPr>
          <w:p w14:paraId="204F15FD" w14:textId="77777777" w:rsidR="007C37EA" w:rsidRPr="007C37EA" w:rsidRDefault="007C37EA" w:rsidP="007C37EA">
            <w:pPr>
              <w:spacing w:after="0" w:line="240" w:lineRule="auto"/>
              <w:jc w:val="center"/>
              <w:rPr>
                <w:rFonts w:ascii="Bookman Old Style" w:eastAsia="Times New Roman" w:hAnsi="Bookman Old Style" w:cs="Calibri"/>
                <w:b/>
                <w:bCs/>
                <w:i/>
                <w:iCs/>
                <w:color w:val="000000"/>
                <w:sz w:val="14"/>
                <w:szCs w:val="14"/>
                <w:lang w:eastAsia="es-CO"/>
              </w:rPr>
            </w:pPr>
            <w:r w:rsidRPr="007C37EA">
              <w:rPr>
                <w:rFonts w:ascii="Bookman Old Style" w:eastAsia="Times New Roman" w:hAnsi="Bookman Old Style" w:cs="Calibri"/>
                <w:b/>
                <w:bCs/>
                <w:i/>
                <w:iCs/>
                <w:color w:val="000000"/>
                <w:sz w:val="14"/>
                <w:szCs w:val="14"/>
                <w:lang w:eastAsia="es-CO"/>
              </w:rPr>
              <w:lastRenderedPageBreak/>
              <w:t>l</w:t>
            </w:r>
          </w:p>
        </w:tc>
        <w:tc>
          <w:tcPr>
            <w:tcW w:w="7100" w:type="dxa"/>
            <w:gridSpan w:val="5"/>
            <w:tcBorders>
              <w:top w:val="single" w:sz="8" w:space="0" w:color="FFFFFF"/>
              <w:left w:val="nil"/>
              <w:bottom w:val="single" w:sz="8" w:space="0" w:color="FFFFFF"/>
              <w:right w:val="nil"/>
            </w:tcBorders>
            <w:shd w:val="clear" w:color="000000" w:fill="BFE2A8"/>
            <w:noWrap/>
            <w:vAlign w:val="center"/>
            <w:hideMark/>
          </w:tcPr>
          <w:p w14:paraId="150B5850" w14:textId="77777777" w:rsidR="007C37EA" w:rsidRPr="007C37EA" w:rsidRDefault="007C37EA" w:rsidP="007C37EA">
            <w:pPr>
              <w:spacing w:after="0" w:line="240" w:lineRule="auto"/>
              <w:jc w:val="center"/>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Nivel de tensión 3</w:t>
            </w:r>
          </w:p>
        </w:tc>
      </w:tr>
      <w:tr w:rsidR="007C37EA" w:rsidRPr="007C37EA" w14:paraId="0A2061A5" w14:textId="77777777" w:rsidTr="007C37EA">
        <w:trPr>
          <w:trHeight w:val="300"/>
          <w:jc w:val="center"/>
        </w:trPr>
        <w:tc>
          <w:tcPr>
            <w:tcW w:w="620" w:type="dxa"/>
            <w:vMerge/>
            <w:tcBorders>
              <w:top w:val="nil"/>
              <w:left w:val="single" w:sz="8" w:space="0" w:color="FFFFFF"/>
              <w:bottom w:val="single" w:sz="8" w:space="0" w:color="FFFFFF"/>
              <w:right w:val="single" w:sz="8" w:space="0" w:color="FFFFFF"/>
            </w:tcBorders>
            <w:vAlign w:val="center"/>
            <w:hideMark/>
          </w:tcPr>
          <w:p w14:paraId="2EBFBDC6" w14:textId="77777777" w:rsidR="007C37EA" w:rsidRPr="007C37EA" w:rsidRDefault="007C37EA" w:rsidP="007C37EA">
            <w:pPr>
              <w:spacing w:after="0" w:line="240" w:lineRule="auto"/>
              <w:rPr>
                <w:rFonts w:ascii="Bookman Old Style" w:eastAsia="Times New Roman" w:hAnsi="Bookman Old Style" w:cs="Calibri"/>
                <w:b/>
                <w:bCs/>
                <w:i/>
                <w:iCs/>
                <w:color w:val="000000"/>
                <w:sz w:val="14"/>
                <w:szCs w:val="14"/>
                <w:lang w:eastAsia="es-CO"/>
              </w:rPr>
            </w:pPr>
          </w:p>
        </w:tc>
        <w:tc>
          <w:tcPr>
            <w:tcW w:w="1420" w:type="dxa"/>
            <w:tcBorders>
              <w:top w:val="nil"/>
              <w:left w:val="nil"/>
              <w:bottom w:val="single" w:sz="8" w:space="0" w:color="FFFFFF"/>
              <w:right w:val="single" w:sz="8" w:space="0" w:color="FFFFFF"/>
            </w:tcBorders>
            <w:shd w:val="clear" w:color="000000" w:fill="BFE2A8"/>
            <w:noWrap/>
            <w:vAlign w:val="center"/>
            <w:hideMark/>
          </w:tcPr>
          <w:p w14:paraId="0CE031C5"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2023</w:t>
            </w:r>
          </w:p>
        </w:tc>
        <w:tc>
          <w:tcPr>
            <w:tcW w:w="1420" w:type="dxa"/>
            <w:tcBorders>
              <w:top w:val="nil"/>
              <w:left w:val="nil"/>
              <w:bottom w:val="single" w:sz="8" w:space="0" w:color="FFFFFF"/>
              <w:right w:val="single" w:sz="8" w:space="0" w:color="FFFFFF"/>
            </w:tcBorders>
            <w:shd w:val="clear" w:color="000000" w:fill="BFE2A8"/>
            <w:noWrap/>
            <w:vAlign w:val="center"/>
            <w:hideMark/>
          </w:tcPr>
          <w:p w14:paraId="0FE20812"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2024</w:t>
            </w:r>
          </w:p>
        </w:tc>
        <w:tc>
          <w:tcPr>
            <w:tcW w:w="1420" w:type="dxa"/>
            <w:tcBorders>
              <w:top w:val="nil"/>
              <w:left w:val="nil"/>
              <w:bottom w:val="single" w:sz="8" w:space="0" w:color="FFFFFF"/>
              <w:right w:val="single" w:sz="8" w:space="0" w:color="FFFFFF"/>
            </w:tcBorders>
            <w:shd w:val="clear" w:color="000000" w:fill="BFE2A8"/>
            <w:noWrap/>
            <w:vAlign w:val="center"/>
            <w:hideMark/>
          </w:tcPr>
          <w:p w14:paraId="6D5C422C"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2025</w:t>
            </w:r>
          </w:p>
        </w:tc>
        <w:tc>
          <w:tcPr>
            <w:tcW w:w="1420" w:type="dxa"/>
            <w:tcBorders>
              <w:top w:val="nil"/>
              <w:left w:val="nil"/>
              <w:bottom w:val="single" w:sz="8" w:space="0" w:color="FFFFFF"/>
              <w:right w:val="single" w:sz="8" w:space="0" w:color="FFFFFF"/>
            </w:tcBorders>
            <w:shd w:val="clear" w:color="000000" w:fill="BFE2A8"/>
            <w:noWrap/>
            <w:vAlign w:val="center"/>
            <w:hideMark/>
          </w:tcPr>
          <w:p w14:paraId="07639590"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2026</w:t>
            </w:r>
          </w:p>
        </w:tc>
        <w:tc>
          <w:tcPr>
            <w:tcW w:w="1420" w:type="dxa"/>
            <w:tcBorders>
              <w:top w:val="nil"/>
              <w:left w:val="nil"/>
              <w:bottom w:val="single" w:sz="8" w:space="0" w:color="FFFFFF"/>
              <w:right w:val="nil"/>
            </w:tcBorders>
            <w:shd w:val="clear" w:color="000000" w:fill="BFE2A8"/>
            <w:noWrap/>
            <w:vAlign w:val="center"/>
            <w:hideMark/>
          </w:tcPr>
          <w:p w14:paraId="126D674B"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2027</w:t>
            </w:r>
          </w:p>
        </w:tc>
      </w:tr>
      <w:tr w:rsidR="007C37EA" w:rsidRPr="007C37EA" w14:paraId="523C2782"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174EAFAA"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1</w:t>
            </w:r>
          </w:p>
        </w:tc>
        <w:tc>
          <w:tcPr>
            <w:tcW w:w="1420" w:type="dxa"/>
            <w:tcBorders>
              <w:top w:val="nil"/>
              <w:left w:val="nil"/>
              <w:bottom w:val="single" w:sz="8" w:space="0" w:color="FFFFFF"/>
              <w:right w:val="single" w:sz="8" w:space="0" w:color="FFFFFF"/>
            </w:tcBorders>
            <w:shd w:val="clear" w:color="000000" w:fill="D6EAAF"/>
            <w:noWrap/>
            <w:vAlign w:val="center"/>
            <w:hideMark/>
          </w:tcPr>
          <w:p w14:paraId="40B5D37E"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5,817,575,250</w:t>
            </w:r>
          </w:p>
        </w:tc>
        <w:tc>
          <w:tcPr>
            <w:tcW w:w="1420" w:type="dxa"/>
            <w:tcBorders>
              <w:top w:val="nil"/>
              <w:left w:val="nil"/>
              <w:bottom w:val="single" w:sz="8" w:space="0" w:color="FFFFFF"/>
              <w:right w:val="single" w:sz="8" w:space="0" w:color="FFFFFF"/>
            </w:tcBorders>
            <w:shd w:val="clear" w:color="000000" w:fill="D6EAAF"/>
            <w:noWrap/>
            <w:vAlign w:val="center"/>
            <w:hideMark/>
          </w:tcPr>
          <w:p w14:paraId="1A7F4E3C"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1,698,334,500</w:t>
            </w:r>
          </w:p>
        </w:tc>
        <w:tc>
          <w:tcPr>
            <w:tcW w:w="1420" w:type="dxa"/>
            <w:tcBorders>
              <w:top w:val="nil"/>
              <w:left w:val="nil"/>
              <w:bottom w:val="single" w:sz="8" w:space="0" w:color="FFFFFF"/>
              <w:right w:val="single" w:sz="8" w:space="0" w:color="FFFFFF"/>
            </w:tcBorders>
            <w:shd w:val="clear" w:color="000000" w:fill="D6EAAF"/>
            <w:noWrap/>
            <w:vAlign w:val="center"/>
            <w:hideMark/>
          </w:tcPr>
          <w:p w14:paraId="20E915E3"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10,886,921,667</w:t>
            </w:r>
          </w:p>
        </w:tc>
        <w:tc>
          <w:tcPr>
            <w:tcW w:w="1420" w:type="dxa"/>
            <w:tcBorders>
              <w:top w:val="nil"/>
              <w:left w:val="nil"/>
              <w:bottom w:val="single" w:sz="8" w:space="0" w:color="FFFFFF"/>
              <w:right w:val="single" w:sz="8" w:space="0" w:color="FFFFFF"/>
            </w:tcBorders>
            <w:shd w:val="clear" w:color="000000" w:fill="D6EAAF"/>
            <w:noWrap/>
            <w:vAlign w:val="center"/>
            <w:hideMark/>
          </w:tcPr>
          <w:p w14:paraId="28F960E2"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14,259,441,064</w:t>
            </w:r>
          </w:p>
        </w:tc>
        <w:tc>
          <w:tcPr>
            <w:tcW w:w="1420" w:type="dxa"/>
            <w:tcBorders>
              <w:top w:val="nil"/>
              <w:left w:val="nil"/>
              <w:bottom w:val="single" w:sz="8" w:space="0" w:color="FFFFFF"/>
              <w:right w:val="single" w:sz="8" w:space="0" w:color="FFFFFF"/>
            </w:tcBorders>
            <w:shd w:val="clear" w:color="000000" w:fill="D6EAAF"/>
            <w:noWrap/>
            <w:vAlign w:val="center"/>
            <w:hideMark/>
          </w:tcPr>
          <w:p w14:paraId="02069985"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849,167,250</w:t>
            </w:r>
          </w:p>
        </w:tc>
      </w:tr>
      <w:tr w:rsidR="007C37EA" w:rsidRPr="007C37EA" w14:paraId="186DC106"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68C475CD"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2</w:t>
            </w:r>
          </w:p>
        </w:tc>
        <w:tc>
          <w:tcPr>
            <w:tcW w:w="1420" w:type="dxa"/>
            <w:tcBorders>
              <w:top w:val="nil"/>
              <w:left w:val="nil"/>
              <w:bottom w:val="single" w:sz="8" w:space="0" w:color="FFFFFF"/>
              <w:right w:val="single" w:sz="8" w:space="0" w:color="FFFFFF"/>
            </w:tcBorders>
            <w:shd w:val="clear" w:color="000000" w:fill="E2EFDA"/>
            <w:noWrap/>
            <w:vAlign w:val="center"/>
            <w:hideMark/>
          </w:tcPr>
          <w:p w14:paraId="53E82691"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E2EFDA"/>
            <w:noWrap/>
            <w:vAlign w:val="center"/>
            <w:hideMark/>
          </w:tcPr>
          <w:p w14:paraId="0C1C7480"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E2EFDA"/>
            <w:noWrap/>
            <w:vAlign w:val="center"/>
            <w:hideMark/>
          </w:tcPr>
          <w:p w14:paraId="3AAE1496"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E2EFDA"/>
            <w:noWrap/>
            <w:vAlign w:val="center"/>
            <w:hideMark/>
          </w:tcPr>
          <w:p w14:paraId="4358A046"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E2EFDA"/>
            <w:noWrap/>
            <w:vAlign w:val="center"/>
            <w:hideMark/>
          </w:tcPr>
          <w:p w14:paraId="3A0978D8"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r>
      <w:tr w:rsidR="007C37EA" w:rsidRPr="007C37EA" w14:paraId="3C3CD893"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4592D2C1"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3</w:t>
            </w:r>
          </w:p>
        </w:tc>
        <w:tc>
          <w:tcPr>
            <w:tcW w:w="1420" w:type="dxa"/>
            <w:tcBorders>
              <w:top w:val="nil"/>
              <w:left w:val="nil"/>
              <w:bottom w:val="single" w:sz="8" w:space="0" w:color="FFFFFF"/>
              <w:right w:val="single" w:sz="8" w:space="0" w:color="FFFFFF"/>
            </w:tcBorders>
            <w:shd w:val="clear" w:color="000000" w:fill="D6EAAF"/>
            <w:noWrap/>
            <w:vAlign w:val="center"/>
            <w:hideMark/>
          </w:tcPr>
          <w:p w14:paraId="2CAC0C35"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4,740,135,191</w:t>
            </w:r>
          </w:p>
        </w:tc>
        <w:tc>
          <w:tcPr>
            <w:tcW w:w="1420" w:type="dxa"/>
            <w:tcBorders>
              <w:top w:val="nil"/>
              <w:left w:val="nil"/>
              <w:bottom w:val="single" w:sz="8" w:space="0" w:color="FFFFFF"/>
              <w:right w:val="single" w:sz="8" w:space="0" w:color="FFFFFF"/>
            </w:tcBorders>
            <w:shd w:val="clear" w:color="000000" w:fill="D6EAAF"/>
            <w:noWrap/>
            <w:vAlign w:val="center"/>
            <w:hideMark/>
          </w:tcPr>
          <w:p w14:paraId="5F5D1BC7"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2,714,830,448</w:t>
            </w:r>
          </w:p>
        </w:tc>
        <w:tc>
          <w:tcPr>
            <w:tcW w:w="1420" w:type="dxa"/>
            <w:tcBorders>
              <w:top w:val="nil"/>
              <w:left w:val="nil"/>
              <w:bottom w:val="single" w:sz="8" w:space="0" w:color="FFFFFF"/>
              <w:right w:val="single" w:sz="8" w:space="0" w:color="FFFFFF"/>
            </w:tcBorders>
            <w:shd w:val="clear" w:color="000000" w:fill="D6EAAF"/>
            <w:noWrap/>
            <w:vAlign w:val="center"/>
            <w:hideMark/>
          </w:tcPr>
          <w:p w14:paraId="11FF88EC"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5,816,875,663</w:t>
            </w:r>
          </w:p>
        </w:tc>
        <w:tc>
          <w:tcPr>
            <w:tcW w:w="1420" w:type="dxa"/>
            <w:tcBorders>
              <w:top w:val="nil"/>
              <w:left w:val="nil"/>
              <w:bottom w:val="single" w:sz="8" w:space="0" w:color="FFFFFF"/>
              <w:right w:val="single" w:sz="8" w:space="0" w:color="FFFFFF"/>
            </w:tcBorders>
            <w:shd w:val="clear" w:color="000000" w:fill="D6EAAF"/>
            <w:noWrap/>
            <w:vAlign w:val="center"/>
            <w:hideMark/>
          </w:tcPr>
          <w:p w14:paraId="1334813B"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10,305,116,527</w:t>
            </w:r>
          </w:p>
        </w:tc>
        <w:tc>
          <w:tcPr>
            <w:tcW w:w="1420" w:type="dxa"/>
            <w:tcBorders>
              <w:top w:val="nil"/>
              <w:left w:val="nil"/>
              <w:bottom w:val="single" w:sz="8" w:space="0" w:color="FFFFFF"/>
              <w:right w:val="single" w:sz="8" w:space="0" w:color="FFFFFF"/>
            </w:tcBorders>
            <w:shd w:val="clear" w:color="000000" w:fill="D6EAAF"/>
            <w:noWrap/>
            <w:vAlign w:val="center"/>
            <w:hideMark/>
          </w:tcPr>
          <w:p w14:paraId="604E7073"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1,992,564,904</w:t>
            </w:r>
          </w:p>
        </w:tc>
      </w:tr>
      <w:tr w:rsidR="007C37EA" w:rsidRPr="007C37EA" w14:paraId="080E960F"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054D4F5B"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4</w:t>
            </w:r>
          </w:p>
        </w:tc>
        <w:tc>
          <w:tcPr>
            <w:tcW w:w="1420" w:type="dxa"/>
            <w:tcBorders>
              <w:top w:val="nil"/>
              <w:left w:val="nil"/>
              <w:bottom w:val="single" w:sz="8" w:space="0" w:color="FFFFFF"/>
              <w:right w:val="single" w:sz="8" w:space="0" w:color="FFFFFF"/>
            </w:tcBorders>
            <w:shd w:val="clear" w:color="000000" w:fill="E2EFDA"/>
            <w:noWrap/>
            <w:vAlign w:val="center"/>
            <w:hideMark/>
          </w:tcPr>
          <w:p w14:paraId="01EA0245"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1,835,326,656</w:t>
            </w:r>
          </w:p>
        </w:tc>
        <w:tc>
          <w:tcPr>
            <w:tcW w:w="1420" w:type="dxa"/>
            <w:tcBorders>
              <w:top w:val="nil"/>
              <w:left w:val="nil"/>
              <w:bottom w:val="single" w:sz="8" w:space="0" w:color="FFFFFF"/>
              <w:right w:val="single" w:sz="8" w:space="0" w:color="FFFFFF"/>
            </w:tcBorders>
            <w:shd w:val="clear" w:color="000000" w:fill="E2EFDA"/>
            <w:noWrap/>
            <w:vAlign w:val="center"/>
            <w:hideMark/>
          </w:tcPr>
          <w:p w14:paraId="0965CAF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1,660,394,000</w:t>
            </w:r>
          </w:p>
        </w:tc>
        <w:tc>
          <w:tcPr>
            <w:tcW w:w="1420" w:type="dxa"/>
            <w:tcBorders>
              <w:top w:val="nil"/>
              <w:left w:val="nil"/>
              <w:bottom w:val="single" w:sz="8" w:space="0" w:color="FFFFFF"/>
              <w:right w:val="single" w:sz="8" w:space="0" w:color="FFFFFF"/>
            </w:tcBorders>
            <w:shd w:val="clear" w:color="000000" w:fill="E2EFDA"/>
            <w:noWrap/>
            <w:vAlign w:val="center"/>
            <w:hideMark/>
          </w:tcPr>
          <w:p w14:paraId="21290F0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3,226,806,837</w:t>
            </w:r>
          </w:p>
        </w:tc>
        <w:tc>
          <w:tcPr>
            <w:tcW w:w="1420" w:type="dxa"/>
            <w:tcBorders>
              <w:top w:val="nil"/>
              <w:left w:val="nil"/>
              <w:bottom w:val="single" w:sz="8" w:space="0" w:color="FFFFFF"/>
              <w:right w:val="single" w:sz="8" w:space="0" w:color="FFFFFF"/>
            </w:tcBorders>
            <w:shd w:val="clear" w:color="000000" w:fill="E2EFDA"/>
            <w:noWrap/>
            <w:vAlign w:val="center"/>
            <w:hideMark/>
          </w:tcPr>
          <w:p w14:paraId="3F33269A"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13,565,554,000</w:t>
            </w:r>
          </w:p>
        </w:tc>
        <w:tc>
          <w:tcPr>
            <w:tcW w:w="1420" w:type="dxa"/>
            <w:tcBorders>
              <w:top w:val="nil"/>
              <w:left w:val="nil"/>
              <w:bottom w:val="single" w:sz="8" w:space="0" w:color="FFFFFF"/>
              <w:right w:val="single" w:sz="8" w:space="0" w:color="FFFFFF"/>
            </w:tcBorders>
            <w:shd w:val="clear" w:color="000000" w:fill="E2EFDA"/>
            <w:noWrap/>
            <w:vAlign w:val="center"/>
            <w:hideMark/>
          </w:tcPr>
          <w:p w14:paraId="285CB814"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1,107,941,000</w:t>
            </w:r>
          </w:p>
        </w:tc>
      </w:tr>
      <w:tr w:rsidR="007C37EA" w:rsidRPr="007C37EA" w14:paraId="13341041"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329F792B"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5</w:t>
            </w:r>
          </w:p>
        </w:tc>
        <w:tc>
          <w:tcPr>
            <w:tcW w:w="1420" w:type="dxa"/>
            <w:tcBorders>
              <w:top w:val="nil"/>
              <w:left w:val="nil"/>
              <w:bottom w:val="single" w:sz="8" w:space="0" w:color="FFFFFF"/>
              <w:right w:val="single" w:sz="8" w:space="0" w:color="FFFFFF"/>
            </w:tcBorders>
            <w:shd w:val="clear" w:color="000000" w:fill="D6EAAF"/>
            <w:noWrap/>
            <w:vAlign w:val="center"/>
            <w:hideMark/>
          </w:tcPr>
          <w:p w14:paraId="2AF8378C"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194,964,000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0F77AFEF"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301,308,000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7DA50E88"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497,579,000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402B65C7"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289,492,000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5BEC4C32"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124,068,000</w:t>
            </w:r>
          </w:p>
        </w:tc>
      </w:tr>
      <w:tr w:rsidR="007C37EA" w:rsidRPr="007C37EA" w14:paraId="29152880"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4F604B47"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6</w:t>
            </w:r>
          </w:p>
        </w:tc>
        <w:tc>
          <w:tcPr>
            <w:tcW w:w="1420" w:type="dxa"/>
            <w:tcBorders>
              <w:top w:val="nil"/>
              <w:left w:val="nil"/>
              <w:bottom w:val="single" w:sz="8" w:space="0" w:color="FFFFFF"/>
              <w:right w:val="single" w:sz="8" w:space="0" w:color="FFFFFF"/>
            </w:tcBorders>
            <w:shd w:val="clear" w:color="000000" w:fill="E2EFDA"/>
            <w:noWrap/>
            <w:vAlign w:val="center"/>
            <w:hideMark/>
          </w:tcPr>
          <w:p w14:paraId="3C34CF71"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2,589,421,000</w:t>
            </w:r>
          </w:p>
        </w:tc>
        <w:tc>
          <w:tcPr>
            <w:tcW w:w="1420" w:type="dxa"/>
            <w:tcBorders>
              <w:top w:val="nil"/>
              <w:left w:val="nil"/>
              <w:bottom w:val="single" w:sz="8" w:space="0" w:color="FFFFFF"/>
              <w:right w:val="single" w:sz="8" w:space="0" w:color="FFFFFF"/>
            </w:tcBorders>
            <w:shd w:val="clear" w:color="000000" w:fill="E2EFDA"/>
            <w:noWrap/>
            <w:vAlign w:val="center"/>
            <w:hideMark/>
          </w:tcPr>
          <w:p w14:paraId="5106E410"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1,054,776,000</w:t>
            </w:r>
          </w:p>
        </w:tc>
        <w:tc>
          <w:tcPr>
            <w:tcW w:w="1420" w:type="dxa"/>
            <w:tcBorders>
              <w:top w:val="nil"/>
              <w:left w:val="nil"/>
              <w:bottom w:val="single" w:sz="8" w:space="0" w:color="FFFFFF"/>
              <w:right w:val="single" w:sz="8" w:space="0" w:color="FFFFFF"/>
            </w:tcBorders>
            <w:shd w:val="clear" w:color="000000" w:fill="E2EFDA"/>
            <w:noWrap/>
            <w:vAlign w:val="center"/>
            <w:hideMark/>
          </w:tcPr>
          <w:p w14:paraId="106814A1"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3,818,867,000</w:t>
            </w:r>
          </w:p>
        </w:tc>
        <w:tc>
          <w:tcPr>
            <w:tcW w:w="1420" w:type="dxa"/>
            <w:tcBorders>
              <w:top w:val="nil"/>
              <w:left w:val="nil"/>
              <w:bottom w:val="single" w:sz="8" w:space="0" w:color="FFFFFF"/>
              <w:right w:val="single" w:sz="8" w:space="0" w:color="FFFFFF"/>
            </w:tcBorders>
            <w:shd w:val="clear" w:color="000000" w:fill="E2EFDA"/>
            <w:noWrap/>
            <w:vAlign w:val="center"/>
            <w:hideMark/>
          </w:tcPr>
          <w:p w14:paraId="03EC1DAA"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1,791,058,000</w:t>
            </w:r>
          </w:p>
        </w:tc>
        <w:tc>
          <w:tcPr>
            <w:tcW w:w="1420" w:type="dxa"/>
            <w:tcBorders>
              <w:top w:val="nil"/>
              <w:left w:val="nil"/>
              <w:bottom w:val="single" w:sz="8" w:space="0" w:color="FFFFFF"/>
              <w:right w:val="single" w:sz="8" w:space="0" w:color="FFFFFF"/>
            </w:tcBorders>
            <w:shd w:val="clear" w:color="000000" w:fill="E2EFDA"/>
            <w:noWrap/>
            <w:vAlign w:val="center"/>
            <w:hideMark/>
          </w:tcPr>
          <w:p w14:paraId="143AA694"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408,967,000</w:t>
            </w:r>
          </w:p>
        </w:tc>
      </w:tr>
      <w:tr w:rsidR="007C37EA" w:rsidRPr="007C37EA" w14:paraId="725704D1"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2BBF7AD6"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7</w:t>
            </w:r>
          </w:p>
        </w:tc>
        <w:tc>
          <w:tcPr>
            <w:tcW w:w="1420" w:type="dxa"/>
            <w:tcBorders>
              <w:top w:val="nil"/>
              <w:left w:val="nil"/>
              <w:bottom w:val="single" w:sz="8" w:space="0" w:color="FFFFFF"/>
              <w:right w:val="single" w:sz="8" w:space="0" w:color="FFFFFF"/>
            </w:tcBorders>
            <w:shd w:val="clear" w:color="000000" w:fill="D6EAAF"/>
            <w:noWrap/>
            <w:vAlign w:val="center"/>
            <w:hideMark/>
          </w:tcPr>
          <w:p w14:paraId="6BD83064"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74,505,600,239</w:t>
            </w:r>
          </w:p>
        </w:tc>
        <w:tc>
          <w:tcPr>
            <w:tcW w:w="1420" w:type="dxa"/>
            <w:tcBorders>
              <w:top w:val="nil"/>
              <w:left w:val="nil"/>
              <w:bottom w:val="single" w:sz="8" w:space="0" w:color="FFFFFF"/>
              <w:right w:val="single" w:sz="8" w:space="0" w:color="FFFFFF"/>
            </w:tcBorders>
            <w:shd w:val="clear" w:color="000000" w:fill="D6EAAF"/>
            <w:noWrap/>
            <w:vAlign w:val="center"/>
            <w:hideMark/>
          </w:tcPr>
          <w:p w14:paraId="5FC5658F"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38,594,696,379</w:t>
            </w:r>
          </w:p>
        </w:tc>
        <w:tc>
          <w:tcPr>
            <w:tcW w:w="1420" w:type="dxa"/>
            <w:tcBorders>
              <w:top w:val="nil"/>
              <w:left w:val="nil"/>
              <w:bottom w:val="single" w:sz="8" w:space="0" w:color="FFFFFF"/>
              <w:right w:val="single" w:sz="8" w:space="0" w:color="FFFFFF"/>
            </w:tcBorders>
            <w:shd w:val="clear" w:color="000000" w:fill="D6EAAF"/>
            <w:noWrap/>
            <w:vAlign w:val="center"/>
            <w:hideMark/>
          </w:tcPr>
          <w:p w14:paraId="32D61B42"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31,606,637,333</w:t>
            </w:r>
          </w:p>
        </w:tc>
        <w:tc>
          <w:tcPr>
            <w:tcW w:w="1420" w:type="dxa"/>
            <w:tcBorders>
              <w:top w:val="nil"/>
              <w:left w:val="nil"/>
              <w:bottom w:val="single" w:sz="8" w:space="0" w:color="FFFFFF"/>
              <w:right w:val="single" w:sz="8" w:space="0" w:color="FFFFFF"/>
            </w:tcBorders>
            <w:shd w:val="clear" w:color="000000" w:fill="D6EAAF"/>
            <w:noWrap/>
            <w:vAlign w:val="center"/>
            <w:hideMark/>
          </w:tcPr>
          <w:p w14:paraId="5AE07390"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11,823,102,700</w:t>
            </w:r>
          </w:p>
        </w:tc>
        <w:tc>
          <w:tcPr>
            <w:tcW w:w="1420" w:type="dxa"/>
            <w:tcBorders>
              <w:top w:val="nil"/>
              <w:left w:val="nil"/>
              <w:bottom w:val="single" w:sz="8" w:space="0" w:color="FFFFFF"/>
              <w:right w:val="single" w:sz="8" w:space="0" w:color="FFFFFF"/>
            </w:tcBorders>
            <w:shd w:val="clear" w:color="000000" w:fill="D6EAAF"/>
            <w:noWrap/>
            <w:vAlign w:val="center"/>
            <w:hideMark/>
          </w:tcPr>
          <w:p w14:paraId="6FBE4B2E"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47,670,754,933</w:t>
            </w:r>
          </w:p>
        </w:tc>
      </w:tr>
      <w:tr w:rsidR="007C37EA" w:rsidRPr="007C37EA" w14:paraId="2828456C"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0F60AF5A"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8</w:t>
            </w:r>
          </w:p>
        </w:tc>
        <w:tc>
          <w:tcPr>
            <w:tcW w:w="1420" w:type="dxa"/>
            <w:tcBorders>
              <w:top w:val="nil"/>
              <w:left w:val="nil"/>
              <w:bottom w:val="single" w:sz="8" w:space="0" w:color="FFFFFF"/>
              <w:right w:val="single" w:sz="8" w:space="0" w:color="FFFFFF"/>
            </w:tcBorders>
            <w:shd w:val="clear" w:color="000000" w:fill="E2EFDA"/>
            <w:noWrap/>
            <w:vAlign w:val="center"/>
            <w:hideMark/>
          </w:tcPr>
          <w:p w14:paraId="0B33D90E"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615,745,540</w:t>
            </w:r>
          </w:p>
        </w:tc>
        <w:tc>
          <w:tcPr>
            <w:tcW w:w="1420" w:type="dxa"/>
            <w:tcBorders>
              <w:top w:val="nil"/>
              <w:left w:val="nil"/>
              <w:bottom w:val="single" w:sz="8" w:space="0" w:color="FFFFFF"/>
              <w:right w:val="single" w:sz="8" w:space="0" w:color="FFFFFF"/>
            </w:tcBorders>
            <w:shd w:val="clear" w:color="000000" w:fill="E2EFDA"/>
            <w:noWrap/>
            <w:vAlign w:val="center"/>
            <w:hideMark/>
          </w:tcPr>
          <w:p w14:paraId="5F1A9AE4"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1,916,212,249</w:t>
            </w:r>
          </w:p>
        </w:tc>
        <w:tc>
          <w:tcPr>
            <w:tcW w:w="1420" w:type="dxa"/>
            <w:tcBorders>
              <w:top w:val="nil"/>
              <w:left w:val="nil"/>
              <w:bottom w:val="single" w:sz="8" w:space="0" w:color="FFFFFF"/>
              <w:right w:val="single" w:sz="8" w:space="0" w:color="FFFFFF"/>
            </w:tcBorders>
            <w:shd w:val="clear" w:color="000000" w:fill="E2EFDA"/>
            <w:noWrap/>
            <w:vAlign w:val="center"/>
            <w:hideMark/>
          </w:tcPr>
          <w:p w14:paraId="1AB50E7F"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56,502,580</w:t>
            </w:r>
          </w:p>
        </w:tc>
        <w:tc>
          <w:tcPr>
            <w:tcW w:w="1420" w:type="dxa"/>
            <w:tcBorders>
              <w:top w:val="nil"/>
              <w:left w:val="nil"/>
              <w:bottom w:val="single" w:sz="8" w:space="0" w:color="FFFFFF"/>
              <w:right w:val="single" w:sz="8" w:space="0" w:color="FFFFFF"/>
            </w:tcBorders>
            <w:shd w:val="clear" w:color="000000" w:fill="E2EFDA"/>
            <w:noWrap/>
            <w:vAlign w:val="center"/>
            <w:hideMark/>
          </w:tcPr>
          <w:p w14:paraId="2EF9E6AB"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1,058,753,507</w:t>
            </w:r>
          </w:p>
        </w:tc>
        <w:tc>
          <w:tcPr>
            <w:tcW w:w="1420" w:type="dxa"/>
            <w:tcBorders>
              <w:top w:val="nil"/>
              <w:left w:val="nil"/>
              <w:bottom w:val="single" w:sz="8" w:space="0" w:color="FFFFFF"/>
              <w:right w:val="single" w:sz="8" w:space="0" w:color="FFFFFF"/>
            </w:tcBorders>
            <w:shd w:val="clear" w:color="000000" w:fill="E2EFDA"/>
            <w:noWrap/>
            <w:vAlign w:val="center"/>
            <w:hideMark/>
          </w:tcPr>
          <w:p w14:paraId="4413015E"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418,052,700</w:t>
            </w:r>
          </w:p>
        </w:tc>
      </w:tr>
      <w:tr w:rsidR="007C37EA" w:rsidRPr="007C37EA" w14:paraId="7E9DA820"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2BFC04A5"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9</w:t>
            </w:r>
          </w:p>
        </w:tc>
        <w:tc>
          <w:tcPr>
            <w:tcW w:w="1420" w:type="dxa"/>
            <w:tcBorders>
              <w:top w:val="nil"/>
              <w:left w:val="nil"/>
              <w:bottom w:val="single" w:sz="8" w:space="0" w:color="FFFFFF"/>
              <w:right w:val="single" w:sz="8" w:space="0" w:color="FFFFFF"/>
            </w:tcBorders>
            <w:shd w:val="clear" w:color="000000" w:fill="D6EAAF"/>
            <w:noWrap/>
            <w:vAlign w:val="center"/>
            <w:hideMark/>
          </w:tcPr>
          <w:p w14:paraId="7E4B018F"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720,526,000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1E87C011"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2,623,215,000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58DFFC0E"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3,458,526,000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23D5818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693,015,000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50D7B73E"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717,177,000</w:t>
            </w:r>
          </w:p>
        </w:tc>
      </w:tr>
      <w:tr w:rsidR="007C37EA" w:rsidRPr="007C37EA" w14:paraId="03B82CF9"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0147D554"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10</w:t>
            </w:r>
          </w:p>
        </w:tc>
        <w:tc>
          <w:tcPr>
            <w:tcW w:w="1420" w:type="dxa"/>
            <w:tcBorders>
              <w:top w:val="nil"/>
              <w:left w:val="nil"/>
              <w:bottom w:val="single" w:sz="8" w:space="0" w:color="FFFFFF"/>
              <w:right w:val="single" w:sz="8" w:space="0" w:color="FFFFFF"/>
            </w:tcBorders>
            <w:shd w:val="clear" w:color="000000" w:fill="E2EFDA"/>
            <w:noWrap/>
            <w:vAlign w:val="center"/>
            <w:hideMark/>
          </w:tcPr>
          <w:p w14:paraId="3BCFBB2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4,145,060,672</w:t>
            </w:r>
          </w:p>
        </w:tc>
        <w:tc>
          <w:tcPr>
            <w:tcW w:w="1420" w:type="dxa"/>
            <w:tcBorders>
              <w:top w:val="nil"/>
              <w:left w:val="nil"/>
              <w:bottom w:val="single" w:sz="8" w:space="0" w:color="FFFFFF"/>
              <w:right w:val="single" w:sz="8" w:space="0" w:color="FFFFFF"/>
            </w:tcBorders>
            <w:shd w:val="clear" w:color="000000" w:fill="E2EFDA"/>
            <w:noWrap/>
            <w:vAlign w:val="center"/>
            <w:hideMark/>
          </w:tcPr>
          <w:p w14:paraId="2B4C8803"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2,748,713,980</w:t>
            </w:r>
          </w:p>
        </w:tc>
        <w:tc>
          <w:tcPr>
            <w:tcW w:w="1420" w:type="dxa"/>
            <w:tcBorders>
              <w:top w:val="nil"/>
              <w:left w:val="nil"/>
              <w:bottom w:val="single" w:sz="8" w:space="0" w:color="FFFFFF"/>
              <w:right w:val="single" w:sz="8" w:space="0" w:color="FFFFFF"/>
            </w:tcBorders>
            <w:shd w:val="clear" w:color="000000" w:fill="E2EFDA"/>
            <w:noWrap/>
            <w:vAlign w:val="center"/>
            <w:hideMark/>
          </w:tcPr>
          <w:p w14:paraId="320AB827"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5,533,686,181</w:t>
            </w:r>
          </w:p>
        </w:tc>
        <w:tc>
          <w:tcPr>
            <w:tcW w:w="1420" w:type="dxa"/>
            <w:tcBorders>
              <w:top w:val="nil"/>
              <w:left w:val="nil"/>
              <w:bottom w:val="single" w:sz="8" w:space="0" w:color="FFFFFF"/>
              <w:right w:val="single" w:sz="8" w:space="0" w:color="FFFFFF"/>
            </w:tcBorders>
            <w:shd w:val="clear" w:color="000000" w:fill="E2EFDA"/>
            <w:noWrap/>
            <w:vAlign w:val="center"/>
            <w:hideMark/>
          </w:tcPr>
          <w:p w14:paraId="60477A92"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3,228,345,570</w:t>
            </w:r>
          </w:p>
        </w:tc>
        <w:tc>
          <w:tcPr>
            <w:tcW w:w="1420" w:type="dxa"/>
            <w:tcBorders>
              <w:top w:val="nil"/>
              <w:left w:val="nil"/>
              <w:bottom w:val="single" w:sz="8" w:space="0" w:color="FFFFFF"/>
              <w:right w:val="single" w:sz="8" w:space="0" w:color="FFFFFF"/>
            </w:tcBorders>
            <w:shd w:val="clear" w:color="000000" w:fill="E2EFDA"/>
            <w:noWrap/>
            <w:vAlign w:val="center"/>
            <w:hideMark/>
          </w:tcPr>
          <w:p w14:paraId="31361B0A"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1,150,592,667</w:t>
            </w:r>
          </w:p>
        </w:tc>
      </w:tr>
      <w:tr w:rsidR="007C37EA" w:rsidRPr="007C37EA" w14:paraId="31BB1D76"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9FD37C"/>
            <w:vAlign w:val="center"/>
            <w:hideMark/>
          </w:tcPr>
          <w:p w14:paraId="4BA1F3DE" w14:textId="77777777" w:rsidR="007C37EA" w:rsidRPr="007C37EA" w:rsidRDefault="007C37EA" w:rsidP="007C37EA">
            <w:pPr>
              <w:spacing w:after="0" w:line="240" w:lineRule="auto"/>
              <w:jc w:val="center"/>
              <w:rPr>
                <w:rFonts w:ascii="Arial" w:eastAsia="Times New Roman" w:hAnsi="Arial" w:cs="Arial"/>
                <w:b/>
                <w:bCs/>
                <w:color w:val="000000"/>
                <w:sz w:val="14"/>
                <w:szCs w:val="14"/>
                <w:lang w:eastAsia="es-CO"/>
              </w:rPr>
            </w:pPr>
            <w:r w:rsidRPr="007C37EA">
              <w:rPr>
                <w:rFonts w:ascii="Arial" w:eastAsia="Times New Roman" w:hAnsi="Arial" w:cs="Arial"/>
                <w:b/>
                <w:bCs/>
                <w:color w:val="000000"/>
                <w:sz w:val="14"/>
                <w:szCs w:val="14"/>
                <w:lang w:eastAsia="es-CO"/>
              </w:rPr>
              <w:t>Total</w:t>
            </w:r>
          </w:p>
        </w:tc>
        <w:tc>
          <w:tcPr>
            <w:tcW w:w="1420" w:type="dxa"/>
            <w:tcBorders>
              <w:top w:val="nil"/>
              <w:left w:val="nil"/>
              <w:bottom w:val="single" w:sz="8" w:space="0" w:color="FFFFFF"/>
              <w:right w:val="single" w:sz="8" w:space="0" w:color="FFFFFF"/>
            </w:tcBorders>
            <w:shd w:val="clear" w:color="000000" w:fill="9FD37C"/>
            <w:noWrap/>
            <w:vAlign w:val="center"/>
            <w:hideMark/>
          </w:tcPr>
          <w:p w14:paraId="1F157A52"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95,164,354,548</w:t>
            </w:r>
          </w:p>
        </w:tc>
        <w:tc>
          <w:tcPr>
            <w:tcW w:w="1420" w:type="dxa"/>
            <w:tcBorders>
              <w:top w:val="nil"/>
              <w:left w:val="nil"/>
              <w:bottom w:val="single" w:sz="8" w:space="0" w:color="FFFFFF"/>
              <w:right w:val="single" w:sz="8" w:space="0" w:color="FFFFFF"/>
            </w:tcBorders>
            <w:shd w:val="clear" w:color="000000" w:fill="9FD37C"/>
            <w:noWrap/>
            <w:vAlign w:val="center"/>
            <w:hideMark/>
          </w:tcPr>
          <w:p w14:paraId="16025A22"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53,312,480,556</w:t>
            </w:r>
          </w:p>
        </w:tc>
        <w:tc>
          <w:tcPr>
            <w:tcW w:w="1420" w:type="dxa"/>
            <w:tcBorders>
              <w:top w:val="nil"/>
              <w:left w:val="nil"/>
              <w:bottom w:val="single" w:sz="8" w:space="0" w:color="FFFFFF"/>
              <w:right w:val="single" w:sz="8" w:space="0" w:color="FFFFFF"/>
            </w:tcBorders>
            <w:shd w:val="clear" w:color="000000" w:fill="9FD37C"/>
            <w:noWrap/>
            <w:vAlign w:val="center"/>
            <w:hideMark/>
          </w:tcPr>
          <w:p w14:paraId="7348829F"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64,902,402,261</w:t>
            </w:r>
          </w:p>
        </w:tc>
        <w:tc>
          <w:tcPr>
            <w:tcW w:w="1420" w:type="dxa"/>
            <w:tcBorders>
              <w:top w:val="nil"/>
              <w:left w:val="nil"/>
              <w:bottom w:val="single" w:sz="8" w:space="0" w:color="FFFFFF"/>
              <w:right w:val="single" w:sz="8" w:space="0" w:color="FFFFFF"/>
            </w:tcBorders>
            <w:shd w:val="clear" w:color="000000" w:fill="9FD37C"/>
            <w:noWrap/>
            <w:vAlign w:val="center"/>
            <w:hideMark/>
          </w:tcPr>
          <w:p w14:paraId="3FC7F769"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57,013,878,368</w:t>
            </w:r>
          </w:p>
        </w:tc>
        <w:tc>
          <w:tcPr>
            <w:tcW w:w="1420" w:type="dxa"/>
            <w:tcBorders>
              <w:top w:val="nil"/>
              <w:left w:val="nil"/>
              <w:bottom w:val="single" w:sz="8" w:space="0" w:color="FFFFFF"/>
              <w:right w:val="single" w:sz="8" w:space="0" w:color="FFFFFF"/>
            </w:tcBorders>
            <w:shd w:val="clear" w:color="000000" w:fill="9FD37C"/>
            <w:noWrap/>
            <w:vAlign w:val="center"/>
            <w:hideMark/>
          </w:tcPr>
          <w:p w14:paraId="756B557A"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54,439,285,454</w:t>
            </w:r>
          </w:p>
        </w:tc>
      </w:tr>
      <w:tr w:rsidR="007C37EA" w:rsidRPr="007C37EA" w14:paraId="37AA5DD3" w14:textId="77777777" w:rsidTr="007C37EA">
        <w:trPr>
          <w:trHeight w:val="300"/>
          <w:jc w:val="center"/>
        </w:trPr>
        <w:tc>
          <w:tcPr>
            <w:tcW w:w="620" w:type="dxa"/>
            <w:tcBorders>
              <w:top w:val="nil"/>
              <w:left w:val="single" w:sz="8" w:space="0" w:color="FFFFFF"/>
              <w:bottom w:val="single" w:sz="8" w:space="0" w:color="FFFFFF"/>
              <w:right w:val="nil"/>
            </w:tcBorders>
            <w:shd w:val="clear" w:color="000000" w:fill="EAF4D7"/>
            <w:vAlign w:val="center"/>
            <w:hideMark/>
          </w:tcPr>
          <w:p w14:paraId="72660052" w14:textId="77777777" w:rsidR="007C37EA" w:rsidRPr="007C37EA" w:rsidRDefault="007C37EA" w:rsidP="007C37EA">
            <w:pPr>
              <w:spacing w:after="0" w:line="240" w:lineRule="auto"/>
              <w:rPr>
                <w:rFonts w:ascii="Trebuchet MS" w:eastAsia="Times New Roman" w:hAnsi="Trebuchet MS" w:cs="Calibri"/>
                <w:color w:val="000000"/>
                <w:sz w:val="2"/>
                <w:szCs w:val="2"/>
                <w:lang w:eastAsia="es-CO"/>
              </w:rPr>
            </w:pPr>
            <w:r w:rsidRPr="007C37EA">
              <w:rPr>
                <w:rFonts w:ascii="Trebuchet MS" w:eastAsia="Times New Roman" w:hAnsi="Trebuchet MS" w:cs="Calibri"/>
                <w:color w:val="000000"/>
                <w:sz w:val="2"/>
                <w:szCs w:val="2"/>
                <w:lang w:eastAsia="es-CO"/>
              </w:rPr>
              <w:t> </w:t>
            </w:r>
          </w:p>
        </w:tc>
        <w:tc>
          <w:tcPr>
            <w:tcW w:w="1420" w:type="dxa"/>
            <w:tcBorders>
              <w:top w:val="nil"/>
              <w:left w:val="nil"/>
              <w:bottom w:val="single" w:sz="8" w:space="0" w:color="FFFFFF"/>
              <w:right w:val="nil"/>
            </w:tcBorders>
            <w:shd w:val="clear" w:color="000000" w:fill="EAF4D7"/>
            <w:vAlign w:val="center"/>
            <w:hideMark/>
          </w:tcPr>
          <w:p w14:paraId="4E273C6E" w14:textId="77777777" w:rsidR="007C37EA" w:rsidRPr="007C37EA" w:rsidRDefault="007C37EA" w:rsidP="007C37EA">
            <w:pPr>
              <w:spacing w:after="0" w:line="240" w:lineRule="auto"/>
              <w:rPr>
                <w:rFonts w:ascii="Trebuchet MS" w:eastAsia="Times New Roman" w:hAnsi="Trebuchet MS" w:cs="Calibri"/>
                <w:color w:val="000000"/>
                <w:sz w:val="2"/>
                <w:szCs w:val="2"/>
                <w:lang w:eastAsia="es-CO"/>
              </w:rPr>
            </w:pPr>
            <w:r w:rsidRPr="007C37EA">
              <w:rPr>
                <w:rFonts w:ascii="Trebuchet MS" w:eastAsia="Times New Roman" w:hAnsi="Trebuchet MS" w:cs="Calibri"/>
                <w:color w:val="000000"/>
                <w:sz w:val="2"/>
                <w:szCs w:val="2"/>
                <w:lang w:eastAsia="es-CO"/>
              </w:rPr>
              <w:t> </w:t>
            </w:r>
          </w:p>
        </w:tc>
        <w:tc>
          <w:tcPr>
            <w:tcW w:w="1420" w:type="dxa"/>
            <w:tcBorders>
              <w:top w:val="nil"/>
              <w:left w:val="nil"/>
              <w:bottom w:val="single" w:sz="8" w:space="0" w:color="FFFFFF"/>
              <w:right w:val="nil"/>
            </w:tcBorders>
            <w:shd w:val="clear" w:color="000000" w:fill="EAF4D7"/>
            <w:vAlign w:val="center"/>
            <w:hideMark/>
          </w:tcPr>
          <w:p w14:paraId="52461E81" w14:textId="77777777" w:rsidR="007C37EA" w:rsidRPr="007C37EA" w:rsidRDefault="007C37EA" w:rsidP="007C37EA">
            <w:pPr>
              <w:spacing w:after="0" w:line="240" w:lineRule="auto"/>
              <w:rPr>
                <w:rFonts w:ascii="Trebuchet MS" w:eastAsia="Times New Roman" w:hAnsi="Trebuchet MS" w:cs="Calibri"/>
                <w:color w:val="000000"/>
                <w:sz w:val="2"/>
                <w:szCs w:val="2"/>
                <w:lang w:eastAsia="es-CO"/>
              </w:rPr>
            </w:pPr>
            <w:r w:rsidRPr="007C37EA">
              <w:rPr>
                <w:rFonts w:ascii="Trebuchet MS" w:eastAsia="Times New Roman" w:hAnsi="Trebuchet MS" w:cs="Calibri"/>
                <w:color w:val="000000"/>
                <w:sz w:val="2"/>
                <w:szCs w:val="2"/>
                <w:lang w:eastAsia="es-CO"/>
              </w:rPr>
              <w:t> </w:t>
            </w:r>
          </w:p>
        </w:tc>
        <w:tc>
          <w:tcPr>
            <w:tcW w:w="1420" w:type="dxa"/>
            <w:tcBorders>
              <w:top w:val="nil"/>
              <w:left w:val="nil"/>
              <w:bottom w:val="single" w:sz="8" w:space="0" w:color="FFFFFF"/>
              <w:right w:val="nil"/>
            </w:tcBorders>
            <w:shd w:val="clear" w:color="000000" w:fill="EAF4D7"/>
            <w:vAlign w:val="center"/>
            <w:hideMark/>
          </w:tcPr>
          <w:p w14:paraId="670D0CD5" w14:textId="77777777" w:rsidR="007C37EA" w:rsidRPr="007C37EA" w:rsidRDefault="007C37EA" w:rsidP="007C37EA">
            <w:pPr>
              <w:spacing w:after="0" w:line="240" w:lineRule="auto"/>
              <w:rPr>
                <w:rFonts w:ascii="Trebuchet MS" w:eastAsia="Times New Roman" w:hAnsi="Trebuchet MS" w:cs="Calibri"/>
                <w:color w:val="000000"/>
                <w:sz w:val="2"/>
                <w:szCs w:val="2"/>
                <w:lang w:eastAsia="es-CO"/>
              </w:rPr>
            </w:pPr>
            <w:r w:rsidRPr="007C37EA">
              <w:rPr>
                <w:rFonts w:ascii="Trebuchet MS" w:eastAsia="Times New Roman" w:hAnsi="Trebuchet MS" w:cs="Calibri"/>
                <w:color w:val="000000"/>
                <w:sz w:val="2"/>
                <w:szCs w:val="2"/>
                <w:lang w:eastAsia="es-CO"/>
              </w:rPr>
              <w:t> </w:t>
            </w:r>
          </w:p>
        </w:tc>
        <w:tc>
          <w:tcPr>
            <w:tcW w:w="1420" w:type="dxa"/>
            <w:tcBorders>
              <w:top w:val="nil"/>
              <w:left w:val="nil"/>
              <w:bottom w:val="single" w:sz="8" w:space="0" w:color="FFFFFF"/>
              <w:right w:val="nil"/>
            </w:tcBorders>
            <w:shd w:val="clear" w:color="000000" w:fill="EAF4D7"/>
            <w:vAlign w:val="center"/>
            <w:hideMark/>
          </w:tcPr>
          <w:p w14:paraId="7AB23CA3" w14:textId="77777777" w:rsidR="007C37EA" w:rsidRPr="007C37EA" w:rsidRDefault="007C37EA" w:rsidP="007C37EA">
            <w:pPr>
              <w:spacing w:after="0" w:line="240" w:lineRule="auto"/>
              <w:rPr>
                <w:rFonts w:ascii="Trebuchet MS" w:eastAsia="Times New Roman" w:hAnsi="Trebuchet MS" w:cs="Calibri"/>
                <w:color w:val="000000"/>
                <w:sz w:val="2"/>
                <w:szCs w:val="2"/>
                <w:lang w:eastAsia="es-CO"/>
              </w:rPr>
            </w:pPr>
            <w:r w:rsidRPr="007C37EA">
              <w:rPr>
                <w:rFonts w:ascii="Trebuchet MS" w:eastAsia="Times New Roman" w:hAnsi="Trebuchet MS" w:cs="Calibri"/>
                <w:color w:val="000000"/>
                <w:sz w:val="2"/>
                <w:szCs w:val="2"/>
                <w:lang w:eastAsia="es-CO"/>
              </w:rPr>
              <w:t> </w:t>
            </w:r>
          </w:p>
        </w:tc>
        <w:tc>
          <w:tcPr>
            <w:tcW w:w="1420" w:type="dxa"/>
            <w:tcBorders>
              <w:top w:val="nil"/>
              <w:left w:val="nil"/>
              <w:bottom w:val="single" w:sz="8" w:space="0" w:color="FFFFFF"/>
              <w:right w:val="nil"/>
            </w:tcBorders>
            <w:shd w:val="clear" w:color="000000" w:fill="EAF4D7"/>
            <w:vAlign w:val="center"/>
            <w:hideMark/>
          </w:tcPr>
          <w:p w14:paraId="22CD43AF" w14:textId="77777777" w:rsidR="007C37EA" w:rsidRPr="007C37EA" w:rsidRDefault="007C37EA" w:rsidP="007C37EA">
            <w:pPr>
              <w:spacing w:after="0" w:line="240" w:lineRule="auto"/>
              <w:rPr>
                <w:rFonts w:ascii="Trebuchet MS" w:eastAsia="Times New Roman" w:hAnsi="Trebuchet MS" w:cs="Calibri"/>
                <w:color w:val="000000"/>
                <w:sz w:val="2"/>
                <w:szCs w:val="2"/>
                <w:lang w:eastAsia="es-CO"/>
              </w:rPr>
            </w:pPr>
            <w:r w:rsidRPr="007C37EA">
              <w:rPr>
                <w:rFonts w:ascii="Trebuchet MS" w:eastAsia="Times New Roman" w:hAnsi="Trebuchet MS" w:cs="Calibri"/>
                <w:color w:val="000000"/>
                <w:sz w:val="2"/>
                <w:szCs w:val="2"/>
                <w:lang w:eastAsia="es-CO"/>
              </w:rPr>
              <w:t> </w:t>
            </w:r>
          </w:p>
        </w:tc>
      </w:tr>
      <w:tr w:rsidR="007C37EA" w:rsidRPr="007C37EA" w14:paraId="12ED7D9C" w14:textId="77777777" w:rsidTr="007C37EA">
        <w:trPr>
          <w:trHeight w:val="300"/>
          <w:jc w:val="center"/>
        </w:trPr>
        <w:tc>
          <w:tcPr>
            <w:tcW w:w="620" w:type="dxa"/>
            <w:vMerge w:val="restart"/>
            <w:tcBorders>
              <w:top w:val="nil"/>
              <w:left w:val="single" w:sz="8" w:space="0" w:color="FFFFFF"/>
              <w:bottom w:val="single" w:sz="8" w:space="0" w:color="FFFFFF"/>
              <w:right w:val="single" w:sz="8" w:space="0" w:color="FFFFFF"/>
            </w:tcBorders>
            <w:shd w:val="clear" w:color="000000" w:fill="BFE2A8"/>
            <w:vAlign w:val="center"/>
            <w:hideMark/>
          </w:tcPr>
          <w:p w14:paraId="1DDE4BE9" w14:textId="77777777" w:rsidR="007C37EA" w:rsidRPr="007C37EA" w:rsidRDefault="007C37EA" w:rsidP="007C37EA">
            <w:pPr>
              <w:spacing w:after="0" w:line="240" w:lineRule="auto"/>
              <w:jc w:val="center"/>
              <w:rPr>
                <w:rFonts w:ascii="Bookman Old Style" w:eastAsia="Times New Roman" w:hAnsi="Bookman Old Style" w:cs="Calibri"/>
                <w:b/>
                <w:bCs/>
                <w:i/>
                <w:iCs/>
                <w:color w:val="000000"/>
                <w:sz w:val="14"/>
                <w:szCs w:val="14"/>
                <w:lang w:eastAsia="es-CO"/>
              </w:rPr>
            </w:pPr>
            <w:r w:rsidRPr="007C37EA">
              <w:rPr>
                <w:rFonts w:ascii="Bookman Old Style" w:eastAsia="Times New Roman" w:hAnsi="Bookman Old Style" w:cs="Calibri"/>
                <w:b/>
                <w:bCs/>
                <w:i/>
                <w:iCs/>
                <w:color w:val="000000"/>
                <w:sz w:val="14"/>
                <w:szCs w:val="14"/>
                <w:lang w:eastAsia="es-CO"/>
              </w:rPr>
              <w:t>l</w:t>
            </w:r>
          </w:p>
        </w:tc>
        <w:tc>
          <w:tcPr>
            <w:tcW w:w="7100" w:type="dxa"/>
            <w:gridSpan w:val="5"/>
            <w:tcBorders>
              <w:top w:val="single" w:sz="8" w:space="0" w:color="FFFFFF"/>
              <w:left w:val="nil"/>
              <w:bottom w:val="single" w:sz="8" w:space="0" w:color="FFFFFF"/>
              <w:right w:val="nil"/>
            </w:tcBorders>
            <w:shd w:val="clear" w:color="000000" w:fill="BFE2A8"/>
            <w:noWrap/>
            <w:vAlign w:val="center"/>
            <w:hideMark/>
          </w:tcPr>
          <w:p w14:paraId="7412DE77" w14:textId="77777777" w:rsidR="007C37EA" w:rsidRPr="007C37EA" w:rsidRDefault="007C37EA" w:rsidP="007C37EA">
            <w:pPr>
              <w:spacing w:after="0" w:line="240" w:lineRule="auto"/>
              <w:jc w:val="center"/>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Nivel de tensión 2</w:t>
            </w:r>
          </w:p>
        </w:tc>
      </w:tr>
      <w:tr w:rsidR="007C37EA" w:rsidRPr="007C37EA" w14:paraId="2FCC0527" w14:textId="77777777" w:rsidTr="007C37EA">
        <w:trPr>
          <w:trHeight w:val="300"/>
          <w:jc w:val="center"/>
        </w:trPr>
        <w:tc>
          <w:tcPr>
            <w:tcW w:w="620" w:type="dxa"/>
            <w:vMerge/>
            <w:tcBorders>
              <w:top w:val="nil"/>
              <w:left w:val="single" w:sz="8" w:space="0" w:color="FFFFFF"/>
              <w:bottom w:val="single" w:sz="8" w:space="0" w:color="FFFFFF"/>
              <w:right w:val="single" w:sz="8" w:space="0" w:color="FFFFFF"/>
            </w:tcBorders>
            <w:vAlign w:val="center"/>
            <w:hideMark/>
          </w:tcPr>
          <w:p w14:paraId="3BF87F3F" w14:textId="77777777" w:rsidR="007C37EA" w:rsidRPr="007C37EA" w:rsidRDefault="007C37EA" w:rsidP="007C37EA">
            <w:pPr>
              <w:spacing w:after="0" w:line="240" w:lineRule="auto"/>
              <w:rPr>
                <w:rFonts w:ascii="Bookman Old Style" w:eastAsia="Times New Roman" w:hAnsi="Bookman Old Style" w:cs="Calibri"/>
                <w:b/>
                <w:bCs/>
                <w:i/>
                <w:iCs/>
                <w:color w:val="000000"/>
                <w:sz w:val="14"/>
                <w:szCs w:val="14"/>
                <w:lang w:eastAsia="es-CO"/>
              </w:rPr>
            </w:pPr>
          </w:p>
        </w:tc>
        <w:tc>
          <w:tcPr>
            <w:tcW w:w="1420" w:type="dxa"/>
            <w:tcBorders>
              <w:top w:val="nil"/>
              <w:left w:val="nil"/>
              <w:bottom w:val="single" w:sz="8" w:space="0" w:color="FFFFFF"/>
              <w:right w:val="single" w:sz="8" w:space="0" w:color="FFFFFF"/>
            </w:tcBorders>
            <w:shd w:val="clear" w:color="000000" w:fill="BFE2A8"/>
            <w:noWrap/>
            <w:vAlign w:val="center"/>
            <w:hideMark/>
          </w:tcPr>
          <w:p w14:paraId="473668DB"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2023</w:t>
            </w:r>
          </w:p>
        </w:tc>
        <w:tc>
          <w:tcPr>
            <w:tcW w:w="1420" w:type="dxa"/>
            <w:tcBorders>
              <w:top w:val="nil"/>
              <w:left w:val="nil"/>
              <w:bottom w:val="single" w:sz="8" w:space="0" w:color="FFFFFF"/>
              <w:right w:val="single" w:sz="8" w:space="0" w:color="FFFFFF"/>
            </w:tcBorders>
            <w:shd w:val="clear" w:color="000000" w:fill="BFE2A8"/>
            <w:noWrap/>
            <w:vAlign w:val="center"/>
            <w:hideMark/>
          </w:tcPr>
          <w:p w14:paraId="0D6172A7"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2024</w:t>
            </w:r>
          </w:p>
        </w:tc>
        <w:tc>
          <w:tcPr>
            <w:tcW w:w="1420" w:type="dxa"/>
            <w:tcBorders>
              <w:top w:val="nil"/>
              <w:left w:val="nil"/>
              <w:bottom w:val="single" w:sz="8" w:space="0" w:color="FFFFFF"/>
              <w:right w:val="single" w:sz="8" w:space="0" w:color="FFFFFF"/>
            </w:tcBorders>
            <w:shd w:val="clear" w:color="000000" w:fill="BFE2A8"/>
            <w:noWrap/>
            <w:vAlign w:val="center"/>
            <w:hideMark/>
          </w:tcPr>
          <w:p w14:paraId="6E782304"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2025</w:t>
            </w:r>
          </w:p>
        </w:tc>
        <w:tc>
          <w:tcPr>
            <w:tcW w:w="1420" w:type="dxa"/>
            <w:tcBorders>
              <w:top w:val="nil"/>
              <w:left w:val="nil"/>
              <w:bottom w:val="single" w:sz="8" w:space="0" w:color="FFFFFF"/>
              <w:right w:val="single" w:sz="8" w:space="0" w:color="FFFFFF"/>
            </w:tcBorders>
            <w:shd w:val="clear" w:color="000000" w:fill="BFE2A8"/>
            <w:noWrap/>
            <w:vAlign w:val="center"/>
            <w:hideMark/>
          </w:tcPr>
          <w:p w14:paraId="11E4530E"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2026</w:t>
            </w:r>
          </w:p>
        </w:tc>
        <w:tc>
          <w:tcPr>
            <w:tcW w:w="1420" w:type="dxa"/>
            <w:tcBorders>
              <w:top w:val="nil"/>
              <w:left w:val="nil"/>
              <w:bottom w:val="single" w:sz="8" w:space="0" w:color="FFFFFF"/>
              <w:right w:val="nil"/>
            </w:tcBorders>
            <w:shd w:val="clear" w:color="000000" w:fill="BFE2A8"/>
            <w:noWrap/>
            <w:vAlign w:val="center"/>
            <w:hideMark/>
          </w:tcPr>
          <w:p w14:paraId="7F530AA3"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2027</w:t>
            </w:r>
          </w:p>
        </w:tc>
      </w:tr>
      <w:tr w:rsidR="007C37EA" w:rsidRPr="007C37EA" w14:paraId="6527E466"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40EE7F69"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1</w:t>
            </w:r>
          </w:p>
        </w:tc>
        <w:tc>
          <w:tcPr>
            <w:tcW w:w="1420" w:type="dxa"/>
            <w:tcBorders>
              <w:top w:val="nil"/>
              <w:left w:val="nil"/>
              <w:bottom w:val="single" w:sz="8" w:space="0" w:color="FFFFFF"/>
              <w:right w:val="single" w:sz="8" w:space="0" w:color="FFFFFF"/>
            </w:tcBorders>
            <w:shd w:val="clear" w:color="000000" w:fill="D6EAAF"/>
            <w:noWrap/>
            <w:vAlign w:val="center"/>
            <w:hideMark/>
          </w:tcPr>
          <w:p w14:paraId="189ABB9C"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4,840,212,250</w:t>
            </w:r>
          </w:p>
        </w:tc>
        <w:tc>
          <w:tcPr>
            <w:tcW w:w="1420" w:type="dxa"/>
            <w:tcBorders>
              <w:top w:val="nil"/>
              <w:left w:val="nil"/>
              <w:bottom w:val="single" w:sz="8" w:space="0" w:color="FFFFFF"/>
              <w:right w:val="single" w:sz="8" w:space="0" w:color="FFFFFF"/>
            </w:tcBorders>
            <w:shd w:val="clear" w:color="000000" w:fill="D6EAAF"/>
            <w:noWrap/>
            <w:vAlign w:val="center"/>
            <w:hideMark/>
          </w:tcPr>
          <w:p w14:paraId="031C08B2"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5,095,003,500</w:t>
            </w:r>
          </w:p>
        </w:tc>
        <w:tc>
          <w:tcPr>
            <w:tcW w:w="1420" w:type="dxa"/>
            <w:tcBorders>
              <w:top w:val="nil"/>
              <w:left w:val="nil"/>
              <w:bottom w:val="single" w:sz="8" w:space="0" w:color="FFFFFF"/>
              <w:right w:val="single" w:sz="8" w:space="0" w:color="FFFFFF"/>
            </w:tcBorders>
            <w:shd w:val="clear" w:color="000000" w:fill="D6EAAF"/>
            <w:noWrap/>
            <w:vAlign w:val="center"/>
            <w:hideMark/>
          </w:tcPr>
          <w:p w14:paraId="658650E8"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14,669,443,333</w:t>
            </w:r>
          </w:p>
        </w:tc>
        <w:tc>
          <w:tcPr>
            <w:tcW w:w="1420" w:type="dxa"/>
            <w:tcBorders>
              <w:top w:val="nil"/>
              <w:left w:val="nil"/>
              <w:bottom w:val="single" w:sz="8" w:space="0" w:color="FFFFFF"/>
              <w:right w:val="single" w:sz="8" w:space="0" w:color="FFFFFF"/>
            </w:tcBorders>
            <w:shd w:val="clear" w:color="000000" w:fill="D6EAAF"/>
            <w:noWrap/>
            <w:vAlign w:val="center"/>
            <w:hideMark/>
          </w:tcPr>
          <w:p w14:paraId="6CDAAF9E"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13,824,898,936</w:t>
            </w:r>
          </w:p>
        </w:tc>
        <w:tc>
          <w:tcPr>
            <w:tcW w:w="1420" w:type="dxa"/>
            <w:tcBorders>
              <w:top w:val="nil"/>
              <w:left w:val="nil"/>
              <w:bottom w:val="single" w:sz="8" w:space="0" w:color="FFFFFF"/>
              <w:right w:val="single" w:sz="8" w:space="0" w:color="FFFFFF"/>
            </w:tcBorders>
            <w:shd w:val="clear" w:color="000000" w:fill="D6EAAF"/>
            <w:noWrap/>
            <w:vAlign w:val="center"/>
            <w:hideMark/>
          </w:tcPr>
          <w:p w14:paraId="1C90415A"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5,112,319,750</w:t>
            </w:r>
          </w:p>
        </w:tc>
      </w:tr>
      <w:tr w:rsidR="007C37EA" w:rsidRPr="007C37EA" w14:paraId="757FFC2D"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4671FA91"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2</w:t>
            </w:r>
          </w:p>
        </w:tc>
        <w:tc>
          <w:tcPr>
            <w:tcW w:w="1420" w:type="dxa"/>
            <w:tcBorders>
              <w:top w:val="nil"/>
              <w:left w:val="nil"/>
              <w:bottom w:val="single" w:sz="8" w:space="0" w:color="FFFFFF"/>
              <w:right w:val="single" w:sz="8" w:space="0" w:color="FFFFFF"/>
            </w:tcBorders>
            <w:shd w:val="clear" w:color="000000" w:fill="E2EFDA"/>
            <w:noWrap/>
            <w:vAlign w:val="center"/>
            <w:hideMark/>
          </w:tcPr>
          <w:p w14:paraId="1DA65A87"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E2EFDA"/>
            <w:noWrap/>
            <w:vAlign w:val="center"/>
            <w:hideMark/>
          </w:tcPr>
          <w:p w14:paraId="11EBBC52"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E2EFDA"/>
            <w:noWrap/>
            <w:vAlign w:val="center"/>
            <w:hideMark/>
          </w:tcPr>
          <w:p w14:paraId="1BA45003"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E2EFDA"/>
            <w:noWrap/>
            <w:vAlign w:val="center"/>
            <w:hideMark/>
          </w:tcPr>
          <w:p w14:paraId="099E3BB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c>
          <w:tcPr>
            <w:tcW w:w="1420" w:type="dxa"/>
            <w:tcBorders>
              <w:top w:val="nil"/>
              <w:left w:val="nil"/>
              <w:bottom w:val="single" w:sz="8" w:space="0" w:color="FFFFFF"/>
              <w:right w:val="single" w:sz="8" w:space="0" w:color="FFFFFF"/>
            </w:tcBorders>
            <w:shd w:val="clear" w:color="000000" w:fill="E2EFDA"/>
            <w:noWrap/>
            <w:vAlign w:val="center"/>
            <w:hideMark/>
          </w:tcPr>
          <w:p w14:paraId="1666816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0</w:t>
            </w:r>
          </w:p>
        </w:tc>
      </w:tr>
      <w:tr w:rsidR="007C37EA" w:rsidRPr="007C37EA" w14:paraId="51647130"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49FA326C"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3</w:t>
            </w:r>
          </w:p>
        </w:tc>
        <w:tc>
          <w:tcPr>
            <w:tcW w:w="1420" w:type="dxa"/>
            <w:tcBorders>
              <w:top w:val="nil"/>
              <w:left w:val="nil"/>
              <w:bottom w:val="single" w:sz="8" w:space="0" w:color="FFFFFF"/>
              <w:right w:val="single" w:sz="8" w:space="0" w:color="FFFFFF"/>
            </w:tcBorders>
            <w:shd w:val="clear" w:color="000000" w:fill="D6EAAF"/>
            <w:noWrap/>
            <w:vAlign w:val="center"/>
            <w:hideMark/>
          </w:tcPr>
          <w:p w14:paraId="1E6D3E9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8,162,696,201</w:t>
            </w:r>
          </w:p>
        </w:tc>
        <w:tc>
          <w:tcPr>
            <w:tcW w:w="1420" w:type="dxa"/>
            <w:tcBorders>
              <w:top w:val="nil"/>
              <w:left w:val="nil"/>
              <w:bottom w:val="single" w:sz="8" w:space="0" w:color="FFFFFF"/>
              <w:right w:val="single" w:sz="8" w:space="0" w:color="FFFFFF"/>
            </w:tcBorders>
            <w:shd w:val="clear" w:color="000000" w:fill="D6EAAF"/>
            <w:noWrap/>
            <w:vAlign w:val="center"/>
            <w:hideMark/>
          </w:tcPr>
          <w:p w14:paraId="6007DDA8"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3,207,003,264</w:t>
            </w:r>
          </w:p>
        </w:tc>
        <w:tc>
          <w:tcPr>
            <w:tcW w:w="1420" w:type="dxa"/>
            <w:tcBorders>
              <w:top w:val="nil"/>
              <w:left w:val="nil"/>
              <w:bottom w:val="single" w:sz="8" w:space="0" w:color="FFFFFF"/>
              <w:right w:val="single" w:sz="8" w:space="0" w:color="FFFFFF"/>
            </w:tcBorders>
            <w:shd w:val="clear" w:color="000000" w:fill="D6EAAF"/>
            <w:noWrap/>
            <w:vAlign w:val="center"/>
            <w:hideMark/>
          </w:tcPr>
          <w:p w14:paraId="28CF60F5"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16,080,654,292</w:t>
            </w:r>
          </w:p>
        </w:tc>
        <w:tc>
          <w:tcPr>
            <w:tcW w:w="1420" w:type="dxa"/>
            <w:tcBorders>
              <w:top w:val="nil"/>
              <w:left w:val="nil"/>
              <w:bottom w:val="single" w:sz="8" w:space="0" w:color="FFFFFF"/>
              <w:right w:val="single" w:sz="8" w:space="0" w:color="FFFFFF"/>
            </w:tcBorders>
            <w:shd w:val="clear" w:color="000000" w:fill="D6EAAF"/>
            <w:noWrap/>
            <w:vAlign w:val="center"/>
            <w:hideMark/>
          </w:tcPr>
          <w:p w14:paraId="36C75233"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9,927,255,473</w:t>
            </w:r>
          </w:p>
        </w:tc>
        <w:tc>
          <w:tcPr>
            <w:tcW w:w="1420" w:type="dxa"/>
            <w:tcBorders>
              <w:top w:val="nil"/>
              <w:left w:val="nil"/>
              <w:bottom w:val="single" w:sz="8" w:space="0" w:color="FFFFFF"/>
              <w:right w:val="single" w:sz="8" w:space="0" w:color="FFFFFF"/>
            </w:tcBorders>
            <w:shd w:val="clear" w:color="000000" w:fill="D6EAAF"/>
            <w:noWrap/>
            <w:vAlign w:val="center"/>
            <w:hideMark/>
          </w:tcPr>
          <w:p w14:paraId="17A9350A"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5,435,947,586</w:t>
            </w:r>
          </w:p>
        </w:tc>
      </w:tr>
      <w:tr w:rsidR="007C37EA" w:rsidRPr="007C37EA" w14:paraId="219EFFDB"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15570CE4"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4</w:t>
            </w:r>
          </w:p>
        </w:tc>
        <w:tc>
          <w:tcPr>
            <w:tcW w:w="1420" w:type="dxa"/>
            <w:tcBorders>
              <w:top w:val="nil"/>
              <w:left w:val="nil"/>
              <w:bottom w:val="single" w:sz="8" w:space="0" w:color="FFFFFF"/>
              <w:right w:val="single" w:sz="8" w:space="0" w:color="FFFFFF"/>
            </w:tcBorders>
            <w:shd w:val="clear" w:color="000000" w:fill="E2EFDA"/>
            <w:noWrap/>
            <w:vAlign w:val="center"/>
            <w:hideMark/>
          </w:tcPr>
          <w:p w14:paraId="4796411F"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15,605,802,575</w:t>
            </w:r>
          </w:p>
        </w:tc>
        <w:tc>
          <w:tcPr>
            <w:tcW w:w="1420" w:type="dxa"/>
            <w:tcBorders>
              <w:top w:val="nil"/>
              <w:left w:val="nil"/>
              <w:bottom w:val="single" w:sz="8" w:space="0" w:color="FFFFFF"/>
              <w:right w:val="single" w:sz="8" w:space="0" w:color="FFFFFF"/>
            </w:tcBorders>
            <w:shd w:val="clear" w:color="000000" w:fill="E2EFDA"/>
            <w:noWrap/>
            <w:vAlign w:val="center"/>
            <w:hideMark/>
          </w:tcPr>
          <w:p w14:paraId="6A4D283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16,940,549,230</w:t>
            </w:r>
          </w:p>
        </w:tc>
        <w:tc>
          <w:tcPr>
            <w:tcW w:w="1420" w:type="dxa"/>
            <w:tcBorders>
              <w:top w:val="nil"/>
              <w:left w:val="nil"/>
              <w:bottom w:val="single" w:sz="8" w:space="0" w:color="FFFFFF"/>
              <w:right w:val="single" w:sz="8" w:space="0" w:color="FFFFFF"/>
            </w:tcBorders>
            <w:shd w:val="clear" w:color="000000" w:fill="E2EFDA"/>
            <w:noWrap/>
            <w:vAlign w:val="center"/>
            <w:hideMark/>
          </w:tcPr>
          <w:p w14:paraId="2D0D8E2B"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23,659,302,495</w:t>
            </w:r>
          </w:p>
        </w:tc>
        <w:tc>
          <w:tcPr>
            <w:tcW w:w="1420" w:type="dxa"/>
            <w:tcBorders>
              <w:top w:val="nil"/>
              <w:left w:val="nil"/>
              <w:bottom w:val="single" w:sz="8" w:space="0" w:color="FFFFFF"/>
              <w:right w:val="single" w:sz="8" w:space="0" w:color="FFFFFF"/>
            </w:tcBorders>
            <w:shd w:val="clear" w:color="000000" w:fill="E2EFDA"/>
            <w:noWrap/>
            <w:vAlign w:val="center"/>
            <w:hideMark/>
          </w:tcPr>
          <w:p w14:paraId="7C13D192"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30,851,923,460</w:t>
            </w:r>
          </w:p>
        </w:tc>
        <w:tc>
          <w:tcPr>
            <w:tcW w:w="1420" w:type="dxa"/>
            <w:tcBorders>
              <w:top w:val="nil"/>
              <w:left w:val="nil"/>
              <w:bottom w:val="single" w:sz="8" w:space="0" w:color="FFFFFF"/>
              <w:right w:val="single" w:sz="8" w:space="0" w:color="FFFFFF"/>
            </w:tcBorders>
            <w:shd w:val="clear" w:color="000000" w:fill="E2EFDA"/>
            <w:noWrap/>
            <w:vAlign w:val="center"/>
            <w:hideMark/>
          </w:tcPr>
          <w:p w14:paraId="1F5BD8F5"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13,341,613,230</w:t>
            </w:r>
          </w:p>
        </w:tc>
      </w:tr>
      <w:tr w:rsidR="007C37EA" w:rsidRPr="007C37EA" w14:paraId="0AFE57BA"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6BCA27A8"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5</w:t>
            </w:r>
          </w:p>
        </w:tc>
        <w:tc>
          <w:tcPr>
            <w:tcW w:w="1420" w:type="dxa"/>
            <w:tcBorders>
              <w:top w:val="nil"/>
              <w:left w:val="nil"/>
              <w:bottom w:val="single" w:sz="8" w:space="0" w:color="FFFFFF"/>
              <w:right w:val="single" w:sz="8" w:space="0" w:color="FFFFFF"/>
            </w:tcBorders>
            <w:shd w:val="clear" w:color="000000" w:fill="D6EAAF"/>
            <w:noWrap/>
            <w:vAlign w:val="center"/>
            <w:hideMark/>
          </w:tcPr>
          <w:p w14:paraId="45605397"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1,008,571,000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1B738F90"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453,080,000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3B575AA2"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1,313,796,660</w:t>
            </w:r>
          </w:p>
        </w:tc>
        <w:tc>
          <w:tcPr>
            <w:tcW w:w="1420" w:type="dxa"/>
            <w:tcBorders>
              <w:top w:val="nil"/>
              <w:left w:val="nil"/>
              <w:bottom w:val="single" w:sz="8" w:space="0" w:color="FFFFFF"/>
              <w:right w:val="single" w:sz="8" w:space="0" w:color="FFFFFF"/>
            </w:tcBorders>
            <w:shd w:val="clear" w:color="000000" w:fill="D6EAAF"/>
            <w:noWrap/>
            <w:vAlign w:val="center"/>
            <w:hideMark/>
          </w:tcPr>
          <w:p w14:paraId="213CD218"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603,586,660</w:t>
            </w:r>
          </w:p>
        </w:tc>
        <w:tc>
          <w:tcPr>
            <w:tcW w:w="1420" w:type="dxa"/>
            <w:tcBorders>
              <w:top w:val="nil"/>
              <w:left w:val="nil"/>
              <w:bottom w:val="single" w:sz="8" w:space="0" w:color="FFFFFF"/>
              <w:right w:val="single" w:sz="8" w:space="0" w:color="FFFFFF"/>
            </w:tcBorders>
            <w:shd w:val="clear" w:color="000000" w:fill="D6EAAF"/>
            <w:noWrap/>
            <w:vAlign w:val="center"/>
            <w:hideMark/>
          </w:tcPr>
          <w:p w14:paraId="3554A302"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690,685,660</w:t>
            </w:r>
          </w:p>
        </w:tc>
      </w:tr>
      <w:tr w:rsidR="007C37EA" w:rsidRPr="007C37EA" w14:paraId="6266E94C"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5A781F6F"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6</w:t>
            </w:r>
          </w:p>
        </w:tc>
        <w:tc>
          <w:tcPr>
            <w:tcW w:w="1420" w:type="dxa"/>
            <w:tcBorders>
              <w:top w:val="nil"/>
              <w:left w:val="nil"/>
              <w:bottom w:val="single" w:sz="8" w:space="0" w:color="FFFFFF"/>
              <w:right w:val="single" w:sz="8" w:space="0" w:color="FFFFFF"/>
            </w:tcBorders>
            <w:shd w:val="clear" w:color="000000" w:fill="E2EFDA"/>
            <w:noWrap/>
            <w:vAlign w:val="center"/>
            <w:hideMark/>
          </w:tcPr>
          <w:p w14:paraId="4D5ACD40"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1,220,717,000</w:t>
            </w:r>
          </w:p>
        </w:tc>
        <w:tc>
          <w:tcPr>
            <w:tcW w:w="1420" w:type="dxa"/>
            <w:tcBorders>
              <w:top w:val="nil"/>
              <w:left w:val="nil"/>
              <w:bottom w:val="single" w:sz="8" w:space="0" w:color="FFFFFF"/>
              <w:right w:val="single" w:sz="8" w:space="0" w:color="FFFFFF"/>
            </w:tcBorders>
            <w:shd w:val="clear" w:color="000000" w:fill="E2EFDA"/>
            <w:noWrap/>
            <w:vAlign w:val="center"/>
            <w:hideMark/>
          </w:tcPr>
          <w:p w14:paraId="2F80E79E"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252,246,000</w:t>
            </w:r>
          </w:p>
        </w:tc>
        <w:tc>
          <w:tcPr>
            <w:tcW w:w="1420" w:type="dxa"/>
            <w:tcBorders>
              <w:top w:val="nil"/>
              <w:left w:val="nil"/>
              <w:bottom w:val="single" w:sz="8" w:space="0" w:color="FFFFFF"/>
              <w:right w:val="single" w:sz="8" w:space="0" w:color="FFFFFF"/>
            </w:tcBorders>
            <w:shd w:val="clear" w:color="000000" w:fill="E2EFDA"/>
            <w:noWrap/>
            <w:vAlign w:val="center"/>
            <w:hideMark/>
          </w:tcPr>
          <w:p w14:paraId="7F426A4B"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2,671,503,000</w:t>
            </w:r>
          </w:p>
        </w:tc>
        <w:tc>
          <w:tcPr>
            <w:tcW w:w="1420" w:type="dxa"/>
            <w:tcBorders>
              <w:top w:val="nil"/>
              <w:left w:val="nil"/>
              <w:bottom w:val="single" w:sz="8" w:space="0" w:color="FFFFFF"/>
              <w:right w:val="single" w:sz="8" w:space="0" w:color="FFFFFF"/>
            </w:tcBorders>
            <w:shd w:val="clear" w:color="000000" w:fill="E2EFDA"/>
            <w:noWrap/>
            <w:vAlign w:val="center"/>
            <w:hideMark/>
          </w:tcPr>
          <w:p w14:paraId="31F4AD8B"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3,023,111,000</w:t>
            </w:r>
          </w:p>
        </w:tc>
        <w:tc>
          <w:tcPr>
            <w:tcW w:w="1420" w:type="dxa"/>
            <w:tcBorders>
              <w:top w:val="nil"/>
              <w:left w:val="nil"/>
              <w:bottom w:val="single" w:sz="8" w:space="0" w:color="FFFFFF"/>
              <w:right w:val="single" w:sz="8" w:space="0" w:color="FFFFFF"/>
            </w:tcBorders>
            <w:shd w:val="clear" w:color="000000" w:fill="E2EFDA"/>
            <w:noWrap/>
            <w:vAlign w:val="center"/>
            <w:hideMark/>
          </w:tcPr>
          <w:p w14:paraId="12B26F5C"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1,314,124,000</w:t>
            </w:r>
          </w:p>
        </w:tc>
      </w:tr>
      <w:tr w:rsidR="007C37EA" w:rsidRPr="007C37EA" w14:paraId="55493234"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2110F063"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7</w:t>
            </w:r>
          </w:p>
        </w:tc>
        <w:tc>
          <w:tcPr>
            <w:tcW w:w="1420" w:type="dxa"/>
            <w:tcBorders>
              <w:top w:val="nil"/>
              <w:left w:val="nil"/>
              <w:bottom w:val="single" w:sz="8" w:space="0" w:color="FFFFFF"/>
              <w:right w:val="single" w:sz="8" w:space="0" w:color="FFFFFF"/>
            </w:tcBorders>
            <w:shd w:val="clear" w:color="000000" w:fill="D6EAAF"/>
            <w:noWrap/>
            <w:vAlign w:val="center"/>
            <w:hideMark/>
          </w:tcPr>
          <w:p w14:paraId="21E2CF66"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134,997,291,231</w:t>
            </w:r>
          </w:p>
        </w:tc>
        <w:tc>
          <w:tcPr>
            <w:tcW w:w="1420" w:type="dxa"/>
            <w:tcBorders>
              <w:top w:val="nil"/>
              <w:left w:val="nil"/>
              <w:bottom w:val="single" w:sz="8" w:space="0" w:color="FFFFFF"/>
              <w:right w:val="single" w:sz="8" w:space="0" w:color="FFFFFF"/>
            </w:tcBorders>
            <w:shd w:val="clear" w:color="000000" w:fill="D6EAAF"/>
            <w:noWrap/>
            <w:vAlign w:val="center"/>
            <w:hideMark/>
          </w:tcPr>
          <w:p w14:paraId="153B2FD5"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141,981,583,948</w:t>
            </w:r>
          </w:p>
        </w:tc>
        <w:tc>
          <w:tcPr>
            <w:tcW w:w="1420" w:type="dxa"/>
            <w:tcBorders>
              <w:top w:val="nil"/>
              <w:left w:val="nil"/>
              <w:bottom w:val="single" w:sz="8" w:space="0" w:color="FFFFFF"/>
              <w:right w:val="single" w:sz="8" w:space="0" w:color="FFFFFF"/>
            </w:tcBorders>
            <w:shd w:val="clear" w:color="000000" w:fill="D6EAAF"/>
            <w:noWrap/>
            <w:vAlign w:val="center"/>
            <w:hideMark/>
          </w:tcPr>
          <w:p w14:paraId="1AA6C590"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137,119,904,884</w:t>
            </w:r>
          </w:p>
        </w:tc>
        <w:tc>
          <w:tcPr>
            <w:tcW w:w="1420" w:type="dxa"/>
            <w:tcBorders>
              <w:top w:val="nil"/>
              <w:left w:val="nil"/>
              <w:bottom w:val="single" w:sz="8" w:space="0" w:color="FFFFFF"/>
              <w:right w:val="single" w:sz="8" w:space="0" w:color="FFFFFF"/>
            </w:tcBorders>
            <w:shd w:val="clear" w:color="000000" w:fill="D6EAAF"/>
            <w:noWrap/>
            <w:vAlign w:val="center"/>
            <w:hideMark/>
          </w:tcPr>
          <w:p w14:paraId="0AF5EE39"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135,093,610,829</w:t>
            </w:r>
          </w:p>
        </w:tc>
        <w:tc>
          <w:tcPr>
            <w:tcW w:w="1420" w:type="dxa"/>
            <w:tcBorders>
              <w:top w:val="nil"/>
              <w:left w:val="nil"/>
              <w:bottom w:val="single" w:sz="8" w:space="0" w:color="FFFFFF"/>
              <w:right w:val="single" w:sz="8" w:space="0" w:color="FFFFFF"/>
            </w:tcBorders>
            <w:shd w:val="clear" w:color="000000" w:fill="D6EAAF"/>
            <w:noWrap/>
            <w:vAlign w:val="center"/>
            <w:hideMark/>
          </w:tcPr>
          <w:p w14:paraId="17C0AA12"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118,186,337,106</w:t>
            </w:r>
          </w:p>
        </w:tc>
      </w:tr>
      <w:tr w:rsidR="007C37EA" w:rsidRPr="007C37EA" w14:paraId="793E66A4"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7417E189"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8</w:t>
            </w:r>
          </w:p>
        </w:tc>
        <w:tc>
          <w:tcPr>
            <w:tcW w:w="1420" w:type="dxa"/>
            <w:tcBorders>
              <w:top w:val="nil"/>
              <w:left w:val="nil"/>
              <w:bottom w:val="single" w:sz="8" w:space="0" w:color="FFFFFF"/>
              <w:right w:val="single" w:sz="8" w:space="0" w:color="FFFFFF"/>
            </w:tcBorders>
            <w:shd w:val="clear" w:color="000000" w:fill="E2EFDA"/>
            <w:noWrap/>
            <w:vAlign w:val="center"/>
            <w:hideMark/>
          </w:tcPr>
          <w:p w14:paraId="53342D25"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15,477,797,465</w:t>
            </w:r>
          </w:p>
        </w:tc>
        <w:tc>
          <w:tcPr>
            <w:tcW w:w="1420" w:type="dxa"/>
            <w:tcBorders>
              <w:top w:val="nil"/>
              <w:left w:val="nil"/>
              <w:bottom w:val="single" w:sz="8" w:space="0" w:color="FFFFFF"/>
              <w:right w:val="single" w:sz="8" w:space="0" w:color="FFFFFF"/>
            </w:tcBorders>
            <w:shd w:val="clear" w:color="000000" w:fill="E2EFDA"/>
            <w:noWrap/>
            <w:vAlign w:val="center"/>
            <w:hideMark/>
          </w:tcPr>
          <w:p w14:paraId="13B4BF55"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17,384,130,488</w:t>
            </w:r>
          </w:p>
        </w:tc>
        <w:tc>
          <w:tcPr>
            <w:tcW w:w="1420" w:type="dxa"/>
            <w:tcBorders>
              <w:top w:val="nil"/>
              <w:left w:val="nil"/>
              <w:bottom w:val="single" w:sz="8" w:space="0" w:color="FFFFFF"/>
              <w:right w:val="single" w:sz="8" w:space="0" w:color="FFFFFF"/>
            </w:tcBorders>
            <w:shd w:val="clear" w:color="000000" w:fill="E2EFDA"/>
            <w:noWrap/>
            <w:vAlign w:val="center"/>
            <w:hideMark/>
          </w:tcPr>
          <w:p w14:paraId="181CE005"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15,694,280,795</w:t>
            </w:r>
          </w:p>
        </w:tc>
        <w:tc>
          <w:tcPr>
            <w:tcW w:w="1420" w:type="dxa"/>
            <w:tcBorders>
              <w:top w:val="nil"/>
              <w:left w:val="nil"/>
              <w:bottom w:val="single" w:sz="8" w:space="0" w:color="FFFFFF"/>
              <w:right w:val="single" w:sz="8" w:space="0" w:color="FFFFFF"/>
            </w:tcBorders>
            <w:shd w:val="clear" w:color="000000" w:fill="E2EFDA"/>
            <w:noWrap/>
            <w:vAlign w:val="center"/>
            <w:hideMark/>
          </w:tcPr>
          <w:p w14:paraId="26CAE5E0"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14,121,802,190</w:t>
            </w:r>
          </w:p>
        </w:tc>
        <w:tc>
          <w:tcPr>
            <w:tcW w:w="1420" w:type="dxa"/>
            <w:tcBorders>
              <w:top w:val="nil"/>
              <w:left w:val="nil"/>
              <w:bottom w:val="single" w:sz="8" w:space="0" w:color="FFFFFF"/>
              <w:right w:val="single" w:sz="8" w:space="0" w:color="FFFFFF"/>
            </w:tcBorders>
            <w:shd w:val="clear" w:color="000000" w:fill="E2EFDA"/>
            <w:noWrap/>
            <w:vAlign w:val="center"/>
            <w:hideMark/>
          </w:tcPr>
          <w:p w14:paraId="50E195D8"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17,034,875,110</w:t>
            </w:r>
          </w:p>
        </w:tc>
      </w:tr>
      <w:tr w:rsidR="007C37EA" w:rsidRPr="007C37EA" w14:paraId="09031E47"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69F4A659"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9</w:t>
            </w:r>
          </w:p>
        </w:tc>
        <w:tc>
          <w:tcPr>
            <w:tcW w:w="1420" w:type="dxa"/>
            <w:tcBorders>
              <w:top w:val="nil"/>
              <w:left w:val="nil"/>
              <w:bottom w:val="single" w:sz="8" w:space="0" w:color="FFFFFF"/>
              <w:right w:val="single" w:sz="8" w:space="0" w:color="FFFFFF"/>
            </w:tcBorders>
            <w:shd w:val="clear" w:color="000000" w:fill="D6EAAF"/>
            <w:noWrap/>
            <w:vAlign w:val="center"/>
            <w:hideMark/>
          </w:tcPr>
          <w:p w14:paraId="699E9F70"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34,815,848,000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0557763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34,410,659,000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075FC0E1"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33,987,565,000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7F772C7C"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33,393,668,000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19F28C75"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33,289,776,000</w:t>
            </w:r>
          </w:p>
        </w:tc>
      </w:tr>
      <w:tr w:rsidR="007C37EA" w:rsidRPr="007C37EA" w14:paraId="5D421747"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57AD3EFE"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10</w:t>
            </w:r>
          </w:p>
        </w:tc>
        <w:tc>
          <w:tcPr>
            <w:tcW w:w="1420" w:type="dxa"/>
            <w:tcBorders>
              <w:top w:val="nil"/>
              <w:left w:val="nil"/>
              <w:bottom w:val="single" w:sz="8" w:space="0" w:color="FFFFFF"/>
              <w:right w:val="single" w:sz="8" w:space="0" w:color="FFFFFF"/>
            </w:tcBorders>
            <w:shd w:val="clear" w:color="000000" w:fill="E2EFDA"/>
            <w:noWrap/>
            <w:vAlign w:val="center"/>
            <w:hideMark/>
          </w:tcPr>
          <w:p w14:paraId="2C566EC4"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4,145,060,672</w:t>
            </w:r>
          </w:p>
        </w:tc>
        <w:tc>
          <w:tcPr>
            <w:tcW w:w="1420" w:type="dxa"/>
            <w:tcBorders>
              <w:top w:val="nil"/>
              <w:left w:val="nil"/>
              <w:bottom w:val="single" w:sz="8" w:space="0" w:color="FFFFFF"/>
              <w:right w:val="single" w:sz="8" w:space="0" w:color="FFFFFF"/>
            </w:tcBorders>
            <w:shd w:val="clear" w:color="000000" w:fill="E2EFDA"/>
            <w:noWrap/>
            <w:vAlign w:val="center"/>
            <w:hideMark/>
          </w:tcPr>
          <w:p w14:paraId="0AE41C8A"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2,748,713,980</w:t>
            </w:r>
          </w:p>
        </w:tc>
        <w:tc>
          <w:tcPr>
            <w:tcW w:w="1420" w:type="dxa"/>
            <w:tcBorders>
              <w:top w:val="nil"/>
              <w:left w:val="nil"/>
              <w:bottom w:val="single" w:sz="8" w:space="0" w:color="FFFFFF"/>
              <w:right w:val="single" w:sz="8" w:space="0" w:color="FFFFFF"/>
            </w:tcBorders>
            <w:shd w:val="clear" w:color="000000" w:fill="E2EFDA"/>
            <w:noWrap/>
            <w:vAlign w:val="center"/>
            <w:hideMark/>
          </w:tcPr>
          <w:p w14:paraId="6C278A9C"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5,533,686,181</w:t>
            </w:r>
          </w:p>
        </w:tc>
        <w:tc>
          <w:tcPr>
            <w:tcW w:w="1420" w:type="dxa"/>
            <w:tcBorders>
              <w:top w:val="nil"/>
              <w:left w:val="nil"/>
              <w:bottom w:val="single" w:sz="8" w:space="0" w:color="FFFFFF"/>
              <w:right w:val="single" w:sz="8" w:space="0" w:color="FFFFFF"/>
            </w:tcBorders>
            <w:shd w:val="clear" w:color="000000" w:fill="E2EFDA"/>
            <w:noWrap/>
            <w:vAlign w:val="center"/>
            <w:hideMark/>
          </w:tcPr>
          <w:p w14:paraId="43FD7084"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3,228,345,570</w:t>
            </w:r>
          </w:p>
        </w:tc>
        <w:tc>
          <w:tcPr>
            <w:tcW w:w="1420" w:type="dxa"/>
            <w:tcBorders>
              <w:top w:val="nil"/>
              <w:left w:val="nil"/>
              <w:bottom w:val="single" w:sz="8" w:space="0" w:color="FFFFFF"/>
              <w:right w:val="single" w:sz="8" w:space="0" w:color="FFFFFF"/>
            </w:tcBorders>
            <w:shd w:val="clear" w:color="000000" w:fill="E2EFDA"/>
            <w:noWrap/>
            <w:vAlign w:val="center"/>
            <w:hideMark/>
          </w:tcPr>
          <w:p w14:paraId="6CD25CE1"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1,150,592,667</w:t>
            </w:r>
          </w:p>
        </w:tc>
      </w:tr>
      <w:tr w:rsidR="007C37EA" w:rsidRPr="007C37EA" w14:paraId="63C4D77A"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9FD37C"/>
            <w:vAlign w:val="center"/>
            <w:hideMark/>
          </w:tcPr>
          <w:p w14:paraId="4B83DC3A" w14:textId="77777777" w:rsidR="007C37EA" w:rsidRPr="007C37EA" w:rsidRDefault="007C37EA" w:rsidP="007C37EA">
            <w:pPr>
              <w:spacing w:after="0" w:line="240" w:lineRule="auto"/>
              <w:jc w:val="center"/>
              <w:rPr>
                <w:rFonts w:ascii="Arial" w:eastAsia="Times New Roman" w:hAnsi="Arial" w:cs="Arial"/>
                <w:b/>
                <w:bCs/>
                <w:color w:val="000000"/>
                <w:sz w:val="14"/>
                <w:szCs w:val="14"/>
                <w:lang w:eastAsia="es-CO"/>
              </w:rPr>
            </w:pPr>
            <w:r w:rsidRPr="007C37EA">
              <w:rPr>
                <w:rFonts w:ascii="Arial" w:eastAsia="Times New Roman" w:hAnsi="Arial" w:cs="Arial"/>
                <w:b/>
                <w:bCs/>
                <w:color w:val="000000"/>
                <w:sz w:val="14"/>
                <w:szCs w:val="14"/>
                <w:lang w:eastAsia="es-CO"/>
              </w:rPr>
              <w:t>Total</w:t>
            </w:r>
          </w:p>
        </w:tc>
        <w:tc>
          <w:tcPr>
            <w:tcW w:w="1420" w:type="dxa"/>
            <w:tcBorders>
              <w:top w:val="nil"/>
              <w:left w:val="nil"/>
              <w:bottom w:val="single" w:sz="8" w:space="0" w:color="FFFFFF"/>
              <w:right w:val="single" w:sz="8" w:space="0" w:color="FFFFFF"/>
            </w:tcBorders>
            <w:shd w:val="clear" w:color="000000" w:fill="9FD37C"/>
            <w:noWrap/>
            <w:vAlign w:val="center"/>
            <w:hideMark/>
          </w:tcPr>
          <w:p w14:paraId="1CA48A51"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220,273,996,394</w:t>
            </w:r>
          </w:p>
        </w:tc>
        <w:tc>
          <w:tcPr>
            <w:tcW w:w="1420" w:type="dxa"/>
            <w:tcBorders>
              <w:top w:val="nil"/>
              <w:left w:val="nil"/>
              <w:bottom w:val="single" w:sz="8" w:space="0" w:color="FFFFFF"/>
              <w:right w:val="single" w:sz="8" w:space="0" w:color="FFFFFF"/>
            </w:tcBorders>
            <w:shd w:val="clear" w:color="000000" w:fill="9FD37C"/>
            <w:noWrap/>
            <w:vAlign w:val="center"/>
            <w:hideMark/>
          </w:tcPr>
          <w:p w14:paraId="6F5B18D2"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222,472,969,410</w:t>
            </w:r>
          </w:p>
        </w:tc>
        <w:tc>
          <w:tcPr>
            <w:tcW w:w="1420" w:type="dxa"/>
            <w:tcBorders>
              <w:top w:val="nil"/>
              <w:left w:val="nil"/>
              <w:bottom w:val="single" w:sz="8" w:space="0" w:color="FFFFFF"/>
              <w:right w:val="single" w:sz="8" w:space="0" w:color="FFFFFF"/>
            </w:tcBorders>
            <w:shd w:val="clear" w:color="000000" w:fill="9FD37C"/>
            <w:noWrap/>
            <w:vAlign w:val="center"/>
            <w:hideMark/>
          </w:tcPr>
          <w:p w14:paraId="14D41080"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250,730,136,640</w:t>
            </w:r>
          </w:p>
        </w:tc>
        <w:tc>
          <w:tcPr>
            <w:tcW w:w="1420" w:type="dxa"/>
            <w:tcBorders>
              <w:top w:val="nil"/>
              <w:left w:val="nil"/>
              <w:bottom w:val="single" w:sz="8" w:space="0" w:color="FFFFFF"/>
              <w:right w:val="single" w:sz="8" w:space="0" w:color="FFFFFF"/>
            </w:tcBorders>
            <w:shd w:val="clear" w:color="000000" w:fill="9FD37C"/>
            <w:noWrap/>
            <w:vAlign w:val="center"/>
            <w:hideMark/>
          </w:tcPr>
          <w:p w14:paraId="2689BAAB"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244,068,202,118</w:t>
            </w:r>
          </w:p>
        </w:tc>
        <w:tc>
          <w:tcPr>
            <w:tcW w:w="1420" w:type="dxa"/>
            <w:tcBorders>
              <w:top w:val="nil"/>
              <w:left w:val="nil"/>
              <w:bottom w:val="single" w:sz="8" w:space="0" w:color="FFFFFF"/>
              <w:right w:val="single" w:sz="8" w:space="0" w:color="FFFFFF"/>
            </w:tcBorders>
            <w:shd w:val="clear" w:color="000000" w:fill="9FD37C"/>
            <w:noWrap/>
            <w:vAlign w:val="center"/>
            <w:hideMark/>
          </w:tcPr>
          <w:p w14:paraId="0CCB067E"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195,556,271,109</w:t>
            </w:r>
          </w:p>
        </w:tc>
      </w:tr>
      <w:tr w:rsidR="007C37EA" w:rsidRPr="007C37EA" w14:paraId="4BDD52E5" w14:textId="77777777" w:rsidTr="007C37EA">
        <w:trPr>
          <w:trHeight w:val="300"/>
          <w:jc w:val="center"/>
        </w:trPr>
        <w:tc>
          <w:tcPr>
            <w:tcW w:w="620" w:type="dxa"/>
            <w:tcBorders>
              <w:top w:val="nil"/>
              <w:left w:val="single" w:sz="8" w:space="0" w:color="FFFFFF"/>
              <w:bottom w:val="single" w:sz="8" w:space="0" w:color="FFFFFF"/>
              <w:right w:val="nil"/>
            </w:tcBorders>
            <w:shd w:val="clear" w:color="000000" w:fill="EAF4D7"/>
            <w:vAlign w:val="center"/>
            <w:hideMark/>
          </w:tcPr>
          <w:p w14:paraId="118B5D02" w14:textId="77777777" w:rsidR="007C37EA" w:rsidRPr="007C37EA" w:rsidRDefault="007C37EA" w:rsidP="007C37EA">
            <w:pPr>
              <w:spacing w:after="0" w:line="240" w:lineRule="auto"/>
              <w:rPr>
                <w:rFonts w:ascii="Calibri" w:eastAsia="Times New Roman" w:hAnsi="Calibri" w:cs="Calibri"/>
                <w:color w:val="000000"/>
                <w:sz w:val="2"/>
                <w:szCs w:val="2"/>
                <w:lang w:eastAsia="es-CO"/>
              </w:rPr>
            </w:pPr>
            <w:r w:rsidRPr="007C37EA">
              <w:rPr>
                <w:rFonts w:ascii="Calibri" w:eastAsia="Times New Roman" w:hAnsi="Calibri" w:cs="Calibri"/>
                <w:color w:val="000000"/>
                <w:sz w:val="2"/>
                <w:szCs w:val="2"/>
                <w:lang w:eastAsia="es-CO"/>
              </w:rPr>
              <w:t> </w:t>
            </w:r>
          </w:p>
        </w:tc>
        <w:tc>
          <w:tcPr>
            <w:tcW w:w="1420" w:type="dxa"/>
            <w:tcBorders>
              <w:top w:val="nil"/>
              <w:left w:val="nil"/>
              <w:bottom w:val="single" w:sz="8" w:space="0" w:color="FFFFFF"/>
              <w:right w:val="nil"/>
            </w:tcBorders>
            <w:shd w:val="clear" w:color="000000" w:fill="EAF4D7"/>
            <w:vAlign w:val="center"/>
            <w:hideMark/>
          </w:tcPr>
          <w:p w14:paraId="2A7BC89B" w14:textId="77777777" w:rsidR="007C37EA" w:rsidRPr="007C37EA" w:rsidRDefault="007C37EA" w:rsidP="007C37EA">
            <w:pPr>
              <w:spacing w:after="0" w:line="240" w:lineRule="auto"/>
              <w:rPr>
                <w:rFonts w:ascii="Calibri" w:eastAsia="Times New Roman" w:hAnsi="Calibri" w:cs="Calibri"/>
                <w:color w:val="000000"/>
                <w:sz w:val="2"/>
                <w:szCs w:val="2"/>
                <w:lang w:eastAsia="es-CO"/>
              </w:rPr>
            </w:pPr>
            <w:r w:rsidRPr="007C37EA">
              <w:rPr>
                <w:rFonts w:ascii="Calibri" w:eastAsia="Times New Roman" w:hAnsi="Calibri" w:cs="Calibri"/>
                <w:color w:val="000000"/>
                <w:sz w:val="2"/>
                <w:szCs w:val="2"/>
                <w:lang w:eastAsia="es-CO"/>
              </w:rPr>
              <w:t> </w:t>
            </w:r>
          </w:p>
        </w:tc>
        <w:tc>
          <w:tcPr>
            <w:tcW w:w="1420" w:type="dxa"/>
            <w:tcBorders>
              <w:top w:val="nil"/>
              <w:left w:val="nil"/>
              <w:bottom w:val="single" w:sz="8" w:space="0" w:color="FFFFFF"/>
              <w:right w:val="nil"/>
            </w:tcBorders>
            <w:shd w:val="clear" w:color="000000" w:fill="EAF4D7"/>
            <w:vAlign w:val="center"/>
            <w:hideMark/>
          </w:tcPr>
          <w:p w14:paraId="69CBA298" w14:textId="77777777" w:rsidR="007C37EA" w:rsidRPr="007C37EA" w:rsidRDefault="007C37EA" w:rsidP="007C37EA">
            <w:pPr>
              <w:spacing w:after="0" w:line="240" w:lineRule="auto"/>
              <w:rPr>
                <w:rFonts w:ascii="Calibri" w:eastAsia="Times New Roman" w:hAnsi="Calibri" w:cs="Calibri"/>
                <w:color w:val="000000"/>
                <w:sz w:val="2"/>
                <w:szCs w:val="2"/>
                <w:lang w:eastAsia="es-CO"/>
              </w:rPr>
            </w:pPr>
            <w:r w:rsidRPr="007C37EA">
              <w:rPr>
                <w:rFonts w:ascii="Calibri" w:eastAsia="Times New Roman" w:hAnsi="Calibri" w:cs="Calibri"/>
                <w:color w:val="000000"/>
                <w:sz w:val="2"/>
                <w:szCs w:val="2"/>
                <w:lang w:eastAsia="es-CO"/>
              </w:rPr>
              <w:t> </w:t>
            </w:r>
          </w:p>
        </w:tc>
        <w:tc>
          <w:tcPr>
            <w:tcW w:w="1420" w:type="dxa"/>
            <w:tcBorders>
              <w:top w:val="nil"/>
              <w:left w:val="nil"/>
              <w:bottom w:val="single" w:sz="8" w:space="0" w:color="FFFFFF"/>
              <w:right w:val="nil"/>
            </w:tcBorders>
            <w:shd w:val="clear" w:color="000000" w:fill="EAF4D7"/>
            <w:vAlign w:val="center"/>
            <w:hideMark/>
          </w:tcPr>
          <w:p w14:paraId="44299B94" w14:textId="77777777" w:rsidR="007C37EA" w:rsidRPr="007C37EA" w:rsidRDefault="007C37EA" w:rsidP="007C37EA">
            <w:pPr>
              <w:spacing w:after="0" w:line="240" w:lineRule="auto"/>
              <w:rPr>
                <w:rFonts w:ascii="Calibri" w:eastAsia="Times New Roman" w:hAnsi="Calibri" w:cs="Calibri"/>
                <w:color w:val="000000"/>
                <w:sz w:val="2"/>
                <w:szCs w:val="2"/>
                <w:lang w:eastAsia="es-CO"/>
              </w:rPr>
            </w:pPr>
            <w:r w:rsidRPr="007C37EA">
              <w:rPr>
                <w:rFonts w:ascii="Calibri" w:eastAsia="Times New Roman" w:hAnsi="Calibri" w:cs="Calibri"/>
                <w:color w:val="000000"/>
                <w:sz w:val="2"/>
                <w:szCs w:val="2"/>
                <w:lang w:eastAsia="es-CO"/>
              </w:rPr>
              <w:t> </w:t>
            </w:r>
          </w:p>
        </w:tc>
        <w:tc>
          <w:tcPr>
            <w:tcW w:w="1420" w:type="dxa"/>
            <w:tcBorders>
              <w:top w:val="nil"/>
              <w:left w:val="nil"/>
              <w:bottom w:val="single" w:sz="8" w:space="0" w:color="FFFFFF"/>
              <w:right w:val="nil"/>
            </w:tcBorders>
            <w:shd w:val="clear" w:color="000000" w:fill="EAF4D7"/>
            <w:vAlign w:val="center"/>
            <w:hideMark/>
          </w:tcPr>
          <w:p w14:paraId="0B4247FF" w14:textId="77777777" w:rsidR="007C37EA" w:rsidRPr="007C37EA" w:rsidRDefault="007C37EA" w:rsidP="007C37EA">
            <w:pPr>
              <w:spacing w:after="0" w:line="240" w:lineRule="auto"/>
              <w:rPr>
                <w:rFonts w:ascii="Calibri" w:eastAsia="Times New Roman" w:hAnsi="Calibri" w:cs="Calibri"/>
                <w:color w:val="000000"/>
                <w:sz w:val="2"/>
                <w:szCs w:val="2"/>
                <w:lang w:eastAsia="es-CO"/>
              </w:rPr>
            </w:pPr>
            <w:r w:rsidRPr="007C37EA">
              <w:rPr>
                <w:rFonts w:ascii="Calibri" w:eastAsia="Times New Roman" w:hAnsi="Calibri" w:cs="Calibri"/>
                <w:color w:val="000000"/>
                <w:sz w:val="2"/>
                <w:szCs w:val="2"/>
                <w:lang w:eastAsia="es-CO"/>
              </w:rPr>
              <w:t> </w:t>
            </w:r>
          </w:p>
        </w:tc>
        <w:tc>
          <w:tcPr>
            <w:tcW w:w="1420" w:type="dxa"/>
            <w:tcBorders>
              <w:top w:val="nil"/>
              <w:left w:val="nil"/>
              <w:bottom w:val="single" w:sz="8" w:space="0" w:color="FFFFFF"/>
              <w:right w:val="nil"/>
            </w:tcBorders>
            <w:shd w:val="clear" w:color="000000" w:fill="EAF4D7"/>
            <w:vAlign w:val="center"/>
            <w:hideMark/>
          </w:tcPr>
          <w:p w14:paraId="08D0C334" w14:textId="77777777" w:rsidR="007C37EA" w:rsidRPr="007C37EA" w:rsidRDefault="007C37EA" w:rsidP="007C37EA">
            <w:pPr>
              <w:spacing w:after="0" w:line="240" w:lineRule="auto"/>
              <w:rPr>
                <w:rFonts w:ascii="Calibri" w:eastAsia="Times New Roman" w:hAnsi="Calibri" w:cs="Calibri"/>
                <w:color w:val="000000"/>
                <w:sz w:val="2"/>
                <w:szCs w:val="2"/>
                <w:lang w:eastAsia="es-CO"/>
              </w:rPr>
            </w:pPr>
            <w:r w:rsidRPr="007C37EA">
              <w:rPr>
                <w:rFonts w:ascii="Calibri" w:eastAsia="Times New Roman" w:hAnsi="Calibri" w:cs="Calibri"/>
                <w:color w:val="000000"/>
                <w:sz w:val="2"/>
                <w:szCs w:val="2"/>
                <w:lang w:eastAsia="es-CO"/>
              </w:rPr>
              <w:t> </w:t>
            </w:r>
          </w:p>
        </w:tc>
      </w:tr>
      <w:tr w:rsidR="007C37EA" w:rsidRPr="007C37EA" w14:paraId="13D4FFBF" w14:textId="77777777" w:rsidTr="007C37EA">
        <w:trPr>
          <w:trHeight w:val="300"/>
          <w:jc w:val="center"/>
        </w:trPr>
        <w:tc>
          <w:tcPr>
            <w:tcW w:w="620" w:type="dxa"/>
            <w:vMerge w:val="restart"/>
            <w:tcBorders>
              <w:top w:val="nil"/>
              <w:left w:val="single" w:sz="8" w:space="0" w:color="FFFFFF"/>
              <w:bottom w:val="single" w:sz="8" w:space="0" w:color="FFFFFF"/>
              <w:right w:val="single" w:sz="8" w:space="0" w:color="FFFFFF"/>
            </w:tcBorders>
            <w:shd w:val="clear" w:color="000000" w:fill="BFE2A8"/>
            <w:vAlign w:val="center"/>
            <w:hideMark/>
          </w:tcPr>
          <w:p w14:paraId="04C1ED18" w14:textId="77777777" w:rsidR="007C37EA" w:rsidRPr="007C37EA" w:rsidRDefault="007C37EA" w:rsidP="007C37EA">
            <w:pPr>
              <w:spacing w:after="0" w:line="240" w:lineRule="auto"/>
              <w:jc w:val="center"/>
              <w:rPr>
                <w:rFonts w:ascii="Bookman Old Style" w:eastAsia="Times New Roman" w:hAnsi="Bookman Old Style" w:cs="Calibri"/>
                <w:b/>
                <w:bCs/>
                <w:i/>
                <w:iCs/>
                <w:color w:val="000000"/>
                <w:sz w:val="14"/>
                <w:szCs w:val="14"/>
                <w:lang w:eastAsia="es-CO"/>
              </w:rPr>
            </w:pPr>
            <w:r w:rsidRPr="007C37EA">
              <w:rPr>
                <w:rFonts w:ascii="Bookman Old Style" w:eastAsia="Times New Roman" w:hAnsi="Bookman Old Style" w:cs="Calibri"/>
                <w:b/>
                <w:bCs/>
                <w:i/>
                <w:iCs/>
                <w:color w:val="000000"/>
                <w:sz w:val="14"/>
                <w:szCs w:val="14"/>
                <w:lang w:eastAsia="es-CO"/>
              </w:rPr>
              <w:t>l</w:t>
            </w:r>
          </w:p>
        </w:tc>
        <w:tc>
          <w:tcPr>
            <w:tcW w:w="7100" w:type="dxa"/>
            <w:gridSpan w:val="5"/>
            <w:tcBorders>
              <w:top w:val="single" w:sz="8" w:space="0" w:color="FFFFFF"/>
              <w:left w:val="nil"/>
              <w:bottom w:val="single" w:sz="8" w:space="0" w:color="FFFFFF"/>
              <w:right w:val="nil"/>
            </w:tcBorders>
            <w:shd w:val="clear" w:color="000000" w:fill="BFE2A8"/>
            <w:noWrap/>
            <w:vAlign w:val="center"/>
            <w:hideMark/>
          </w:tcPr>
          <w:p w14:paraId="1EB1534A" w14:textId="77777777" w:rsidR="007C37EA" w:rsidRPr="007C37EA" w:rsidRDefault="007C37EA" w:rsidP="007C37EA">
            <w:pPr>
              <w:spacing w:after="0" w:line="240" w:lineRule="auto"/>
              <w:jc w:val="center"/>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Nivel de tensión 1</w:t>
            </w:r>
          </w:p>
        </w:tc>
      </w:tr>
      <w:tr w:rsidR="007C37EA" w:rsidRPr="007C37EA" w14:paraId="6D48C66D" w14:textId="77777777" w:rsidTr="007C37EA">
        <w:trPr>
          <w:trHeight w:val="300"/>
          <w:jc w:val="center"/>
        </w:trPr>
        <w:tc>
          <w:tcPr>
            <w:tcW w:w="620" w:type="dxa"/>
            <w:vMerge/>
            <w:tcBorders>
              <w:top w:val="nil"/>
              <w:left w:val="single" w:sz="8" w:space="0" w:color="FFFFFF"/>
              <w:bottom w:val="single" w:sz="8" w:space="0" w:color="FFFFFF"/>
              <w:right w:val="single" w:sz="8" w:space="0" w:color="FFFFFF"/>
            </w:tcBorders>
            <w:vAlign w:val="center"/>
            <w:hideMark/>
          </w:tcPr>
          <w:p w14:paraId="6D640F43" w14:textId="77777777" w:rsidR="007C37EA" w:rsidRPr="007C37EA" w:rsidRDefault="007C37EA" w:rsidP="007C37EA">
            <w:pPr>
              <w:spacing w:after="0" w:line="240" w:lineRule="auto"/>
              <w:rPr>
                <w:rFonts w:ascii="Bookman Old Style" w:eastAsia="Times New Roman" w:hAnsi="Bookman Old Style" w:cs="Calibri"/>
                <w:b/>
                <w:bCs/>
                <w:i/>
                <w:iCs/>
                <w:color w:val="000000"/>
                <w:sz w:val="14"/>
                <w:szCs w:val="14"/>
                <w:lang w:eastAsia="es-CO"/>
              </w:rPr>
            </w:pPr>
          </w:p>
        </w:tc>
        <w:tc>
          <w:tcPr>
            <w:tcW w:w="1420" w:type="dxa"/>
            <w:tcBorders>
              <w:top w:val="nil"/>
              <w:left w:val="nil"/>
              <w:bottom w:val="single" w:sz="8" w:space="0" w:color="FFFFFF"/>
              <w:right w:val="single" w:sz="8" w:space="0" w:color="FFFFFF"/>
            </w:tcBorders>
            <w:shd w:val="clear" w:color="000000" w:fill="BFE2A8"/>
            <w:noWrap/>
            <w:vAlign w:val="center"/>
            <w:hideMark/>
          </w:tcPr>
          <w:p w14:paraId="32AA651E"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2023</w:t>
            </w:r>
          </w:p>
        </w:tc>
        <w:tc>
          <w:tcPr>
            <w:tcW w:w="1420" w:type="dxa"/>
            <w:tcBorders>
              <w:top w:val="nil"/>
              <w:left w:val="nil"/>
              <w:bottom w:val="single" w:sz="8" w:space="0" w:color="FFFFFF"/>
              <w:right w:val="single" w:sz="8" w:space="0" w:color="FFFFFF"/>
            </w:tcBorders>
            <w:shd w:val="clear" w:color="000000" w:fill="BFE2A8"/>
            <w:noWrap/>
            <w:vAlign w:val="center"/>
            <w:hideMark/>
          </w:tcPr>
          <w:p w14:paraId="4DF5F967"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2024</w:t>
            </w:r>
          </w:p>
        </w:tc>
        <w:tc>
          <w:tcPr>
            <w:tcW w:w="1420" w:type="dxa"/>
            <w:tcBorders>
              <w:top w:val="nil"/>
              <w:left w:val="nil"/>
              <w:bottom w:val="single" w:sz="8" w:space="0" w:color="FFFFFF"/>
              <w:right w:val="single" w:sz="8" w:space="0" w:color="FFFFFF"/>
            </w:tcBorders>
            <w:shd w:val="clear" w:color="000000" w:fill="BFE2A8"/>
            <w:noWrap/>
            <w:vAlign w:val="center"/>
            <w:hideMark/>
          </w:tcPr>
          <w:p w14:paraId="706DC586"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2025</w:t>
            </w:r>
          </w:p>
        </w:tc>
        <w:tc>
          <w:tcPr>
            <w:tcW w:w="1420" w:type="dxa"/>
            <w:tcBorders>
              <w:top w:val="nil"/>
              <w:left w:val="nil"/>
              <w:bottom w:val="single" w:sz="8" w:space="0" w:color="FFFFFF"/>
              <w:right w:val="single" w:sz="8" w:space="0" w:color="FFFFFF"/>
            </w:tcBorders>
            <w:shd w:val="clear" w:color="000000" w:fill="BFE2A8"/>
            <w:noWrap/>
            <w:vAlign w:val="center"/>
            <w:hideMark/>
          </w:tcPr>
          <w:p w14:paraId="3E3F8F1B"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2026</w:t>
            </w:r>
          </w:p>
        </w:tc>
        <w:tc>
          <w:tcPr>
            <w:tcW w:w="1420" w:type="dxa"/>
            <w:tcBorders>
              <w:top w:val="nil"/>
              <w:left w:val="nil"/>
              <w:bottom w:val="single" w:sz="8" w:space="0" w:color="FFFFFF"/>
              <w:right w:val="nil"/>
            </w:tcBorders>
            <w:shd w:val="clear" w:color="000000" w:fill="BFE2A8"/>
            <w:noWrap/>
            <w:vAlign w:val="center"/>
            <w:hideMark/>
          </w:tcPr>
          <w:p w14:paraId="2761C82A"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2027</w:t>
            </w:r>
          </w:p>
        </w:tc>
      </w:tr>
      <w:tr w:rsidR="007C37EA" w:rsidRPr="007C37EA" w14:paraId="73ED4618"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1BF13544"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11</w:t>
            </w:r>
          </w:p>
        </w:tc>
        <w:tc>
          <w:tcPr>
            <w:tcW w:w="1420" w:type="dxa"/>
            <w:tcBorders>
              <w:top w:val="nil"/>
              <w:left w:val="nil"/>
              <w:bottom w:val="single" w:sz="8" w:space="0" w:color="FFFFFF"/>
              <w:right w:val="single" w:sz="8" w:space="0" w:color="FFFFFF"/>
            </w:tcBorders>
            <w:shd w:val="clear" w:color="000000" w:fill="D6EAAF"/>
            <w:noWrap/>
            <w:vAlign w:val="center"/>
            <w:hideMark/>
          </w:tcPr>
          <w:p w14:paraId="0F953A50"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42,857,645,000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6AEAC2E9"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38,784,796,000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4B445928"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39,237,543,000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181D3EC2"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38,663,152,000</w:t>
            </w:r>
          </w:p>
        </w:tc>
        <w:tc>
          <w:tcPr>
            <w:tcW w:w="1420" w:type="dxa"/>
            <w:tcBorders>
              <w:top w:val="nil"/>
              <w:left w:val="nil"/>
              <w:bottom w:val="single" w:sz="8" w:space="0" w:color="FFFFFF"/>
              <w:right w:val="single" w:sz="8" w:space="0" w:color="FFFFFF"/>
            </w:tcBorders>
            <w:shd w:val="clear" w:color="000000" w:fill="D6EAAF"/>
            <w:noWrap/>
            <w:vAlign w:val="center"/>
            <w:hideMark/>
          </w:tcPr>
          <w:p w14:paraId="34FD492E"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38,722,512,000</w:t>
            </w:r>
          </w:p>
        </w:tc>
      </w:tr>
      <w:tr w:rsidR="007C37EA" w:rsidRPr="007C37EA" w14:paraId="6E7509B9"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70A7057F"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l = 12</w:t>
            </w:r>
          </w:p>
        </w:tc>
        <w:tc>
          <w:tcPr>
            <w:tcW w:w="1420" w:type="dxa"/>
            <w:tcBorders>
              <w:top w:val="nil"/>
              <w:left w:val="nil"/>
              <w:bottom w:val="single" w:sz="8" w:space="0" w:color="FFFFFF"/>
              <w:right w:val="single" w:sz="8" w:space="0" w:color="FFFFFF"/>
            </w:tcBorders>
            <w:shd w:val="clear" w:color="000000" w:fill="E2EFDA"/>
            <w:noWrap/>
            <w:vAlign w:val="center"/>
            <w:hideMark/>
          </w:tcPr>
          <w:p w14:paraId="528ABFDD"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87,947,254,524</w:t>
            </w:r>
          </w:p>
        </w:tc>
        <w:tc>
          <w:tcPr>
            <w:tcW w:w="1420" w:type="dxa"/>
            <w:tcBorders>
              <w:top w:val="nil"/>
              <w:left w:val="nil"/>
              <w:bottom w:val="single" w:sz="8" w:space="0" w:color="FFFFFF"/>
              <w:right w:val="single" w:sz="8" w:space="0" w:color="FFFFFF"/>
            </w:tcBorders>
            <w:shd w:val="clear" w:color="000000" w:fill="E2EFDA"/>
            <w:noWrap/>
            <w:vAlign w:val="center"/>
            <w:hideMark/>
          </w:tcPr>
          <w:p w14:paraId="2FEF5C53"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85,694,821,293</w:t>
            </w:r>
          </w:p>
        </w:tc>
        <w:tc>
          <w:tcPr>
            <w:tcW w:w="1420" w:type="dxa"/>
            <w:tcBorders>
              <w:top w:val="nil"/>
              <w:left w:val="nil"/>
              <w:bottom w:val="single" w:sz="8" w:space="0" w:color="FFFFFF"/>
              <w:right w:val="single" w:sz="8" w:space="0" w:color="FFFFFF"/>
            </w:tcBorders>
            <w:shd w:val="clear" w:color="000000" w:fill="E2EFDA"/>
            <w:noWrap/>
            <w:vAlign w:val="center"/>
            <w:hideMark/>
          </w:tcPr>
          <w:p w14:paraId="0CB5AA3B"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86,985,797,845</w:t>
            </w:r>
          </w:p>
        </w:tc>
        <w:tc>
          <w:tcPr>
            <w:tcW w:w="1420" w:type="dxa"/>
            <w:tcBorders>
              <w:top w:val="nil"/>
              <w:left w:val="nil"/>
              <w:bottom w:val="single" w:sz="8" w:space="0" w:color="FFFFFF"/>
              <w:right w:val="single" w:sz="8" w:space="0" w:color="FFFFFF"/>
            </w:tcBorders>
            <w:shd w:val="clear" w:color="000000" w:fill="E2EFDA"/>
            <w:noWrap/>
            <w:vAlign w:val="center"/>
            <w:hideMark/>
          </w:tcPr>
          <w:p w14:paraId="30505740"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76,184,929,027</w:t>
            </w:r>
          </w:p>
        </w:tc>
        <w:tc>
          <w:tcPr>
            <w:tcW w:w="1420" w:type="dxa"/>
            <w:tcBorders>
              <w:top w:val="nil"/>
              <w:left w:val="nil"/>
              <w:bottom w:val="single" w:sz="8" w:space="0" w:color="FFFFFF"/>
              <w:right w:val="single" w:sz="8" w:space="0" w:color="FFFFFF"/>
            </w:tcBorders>
            <w:shd w:val="clear" w:color="000000" w:fill="E2EFDA"/>
            <w:noWrap/>
            <w:vAlign w:val="center"/>
            <w:hideMark/>
          </w:tcPr>
          <w:p w14:paraId="15300679" w14:textId="77777777" w:rsidR="007C37EA" w:rsidRPr="007C37EA" w:rsidRDefault="007C37EA" w:rsidP="007C37EA">
            <w:pPr>
              <w:spacing w:after="0" w:line="240" w:lineRule="auto"/>
              <w:jc w:val="right"/>
              <w:rPr>
                <w:rFonts w:ascii="Trebuchet MS" w:eastAsia="Times New Roman" w:hAnsi="Trebuchet MS" w:cs="Calibri"/>
                <w:color w:val="000000"/>
                <w:sz w:val="14"/>
                <w:szCs w:val="14"/>
                <w:lang w:eastAsia="es-CO"/>
              </w:rPr>
            </w:pPr>
            <w:r w:rsidRPr="007C37EA">
              <w:rPr>
                <w:rFonts w:ascii="Trebuchet MS" w:eastAsia="Times New Roman" w:hAnsi="Trebuchet MS" w:cs="Calibri"/>
                <w:color w:val="000000"/>
                <w:sz w:val="14"/>
                <w:szCs w:val="14"/>
                <w:lang w:eastAsia="es-CO"/>
              </w:rPr>
              <w:t>77,011,551,191</w:t>
            </w:r>
          </w:p>
        </w:tc>
      </w:tr>
      <w:tr w:rsidR="007C37EA" w:rsidRPr="007C37EA" w14:paraId="3609F9DE"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9FD37C"/>
            <w:vAlign w:val="center"/>
            <w:hideMark/>
          </w:tcPr>
          <w:p w14:paraId="1B030023" w14:textId="77777777" w:rsidR="007C37EA" w:rsidRPr="007C37EA" w:rsidRDefault="007C37EA" w:rsidP="007C37EA">
            <w:pPr>
              <w:spacing w:after="0" w:line="240" w:lineRule="auto"/>
              <w:jc w:val="center"/>
              <w:rPr>
                <w:rFonts w:ascii="Arial" w:eastAsia="Times New Roman" w:hAnsi="Arial" w:cs="Arial"/>
                <w:b/>
                <w:bCs/>
                <w:color w:val="000000"/>
                <w:sz w:val="14"/>
                <w:szCs w:val="14"/>
                <w:lang w:eastAsia="es-CO"/>
              </w:rPr>
            </w:pPr>
            <w:r w:rsidRPr="007C37EA">
              <w:rPr>
                <w:rFonts w:ascii="Arial" w:eastAsia="Times New Roman" w:hAnsi="Arial" w:cs="Arial"/>
                <w:b/>
                <w:bCs/>
                <w:color w:val="000000"/>
                <w:sz w:val="14"/>
                <w:szCs w:val="14"/>
                <w:lang w:eastAsia="es-CO"/>
              </w:rPr>
              <w:t>Total</w:t>
            </w:r>
          </w:p>
        </w:tc>
        <w:tc>
          <w:tcPr>
            <w:tcW w:w="1420" w:type="dxa"/>
            <w:tcBorders>
              <w:top w:val="nil"/>
              <w:left w:val="nil"/>
              <w:bottom w:val="single" w:sz="8" w:space="0" w:color="FFFFFF"/>
              <w:right w:val="single" w:sz="8" w:space="0" w:color="FFFFFF"/>
            </w:tcBorders>
            <w:shd w:val="clear" w:color="000000" w:fill="9FD37C"/>
            <w:noWrap/>
            <w:vAlign w:val="center"/>
            <w:hideMark/>
          </w:tcPr>
          <w:p w14:paraId="5D28F0FE"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130,804,899,524</w:t>
            </w:r>
          </w:p>
        </w:tc>
        <w:tc>
          <w:tcPr>
            <w:tcW w:w="1420" w:type="dxa"/>
            <w:tcBorders>
              <w:top w:val="nil"/>
              <w:left w:val="nil"/>
              <w:bottom w:val="single" w:sz="8" w:space="0" w:color="FFFFFF"/>
              <w:right w:val="single" w:sz="8" w:space="0" w:color="FFFFFF"/>
            </w:tcBorders>
            <w:shd w:val="clear" w:color="000000" w:fill="9FD37C"/>
            <w:noWrap/>
            <w:vAlign w:val="center"/>
            <w:hideMark/>
          </w:tcPr>
          <w:p w14:paraId="06B2158C"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124,479,617,293</w:t>
            </w:r>
          </w:p>
        </w:tc>
        <w:tc>
          <w:tcPr>
            <w:tcW w:w="1420" w:type="dxa"/>
            <w:tcBorders>
              <w:top w:val="nil"/>
              <w:left w:val="nil"/>
              <w:bottom w:val="single" w:sz="8" w:space="0" w:color="FFFFFF"/>
              <w:right w:val="single" w:sz="8" w:space="0" w:color="FFFFFF"/>
            </w:tcBorders>
            <w:shd w:val="clear" w:color="000000" w:fill="9FD37C"/>
            <w:noWrap/>
            <w:vAlign w:val="center"/>
            <w:hideMark/>
          </w:tcPr>
          <w:p w14:paraId="78F14418"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126,223,340,845</w:t>
            </w:r>
          </w:p>
        </w:tc>
        <w:tc>
          <w:tcPr>
            <w:tcW w:w="1420" w:type="dxa"/>
            <w:tcBorders>
              <w:top w:val="nil"/>
              <w:left w:val="nil"/>
              <w:bottom w:val="single" w:sz="8" w:space="0" w:color="FFFFFF"/>
              <w:right w:val="single" w:sz="8" w:space="0" w:color="FFFFFF"/>
            </w:tcBorders>
            <w:shd w:val="clear" w:color="000000" w:fill="9FD37C"/>
            <w:noWrap/>
            <w:vAlign w:val="center"/>
            <w:hideMark/>
          </w:tcPr>
          <w:p w14:paraId="5ACE3B50"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114,848,081,027</w:t>
            </w:r>
          </w:p>
        </w:tc>
        <w:tc>
          <w:tcPr>
            <w:tcW w:w="1420" w:type="dxa"/>
            <w:tcBorders>
              <w:top w:val="nil"/>
              <w:left w:val="nil"/>
              <w:bottom w:val="single" w:sz="8" w:space="0" w:color="FFFFFF"/>
              <w:right w:val="single" w:sz="8" w:space="0" w:color="FFFFFF"/>
            </w:tcBorders>
            <w:shd w:val="clear" w:color="000000" w:fill="9FD37C"/>
            <w:noWrap/>
            <w:vAlign w:val="center"/>
            <w:hideMark/>
          </w:tcPr>
          <w:p w14:paraId="34C649CC"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115,734,063,191</w:t>
            </w:r>
          </w:p>
        </w:tc>
      </w:tr>
      <w:tr w:rsidR="007C37EA" w:rsidRPr="007C37EA" w14:paraId="22E55031" w14:textId="77777777" w:rsidTr="007C37EA">
        <w:trPr>
          <w:trHeight w:val="288"/>
          <w:jc w:val="center"/>
        </w:trPr>
        <w:tc>
          <w:tcPr>
            <w:tcW w:w="620" w:type="dxa"/>
            <w:tcBorders>
              <w:top w:val="nil"/>
              <w:left w:val="single" w:sz="8" w:space="0" w:color="FFFFFF"/>
              <w:bottom w:val="nil"/>
              <w:right w:val="nil"/>
            </w:tcBorders>
            <w:shd w:val="clear" w:color="000000" w:fill="FFFFFF"/>
            <w:vAlign w:val="center"/>
            <w:hideMark/>
          </w:tcPr>
          <w:p w14:paraId="37C37C8F" w14:textId="77777777" w:rsidR="007C37EA" w:rsidRPr="007C37EA" w:rsidRDefault="007C37EA" w:rsidP="007C37EA">
            <w:pPr>
              <w:spacing w:after="0" w:line="240" w:lineRule="auto"/>
              <w:rPr>
                <w:rFonts w:ascii="Trebuchet MS" w:eastAsia="Times New Roman" w:hAnsi="Trebuchet MS" w:cs="Calibri"/>
                <w:color w:val="000000"/>
                <w:sz w:val="10"/>
                <w:szCs w:val="10"/>
                <w:lang w:eastAsia="es-CO"/>
              </w:rPr>
            </w:pPr>
            <w:r w:rsidRPr="007C37EA">
              <w:rPr>
                <w:rFonts w:ascii="Trebuchet MS" w:eastAsia="Times New Roman" w:hAnsi="Trebuchet MS" w:cs="Calibri"/>
                <w:color w:val="000000"/>
                <w:sz w:val="10"/>
                <w:szCs w:val="10"/>
                <w:lang w:eastAsia="es-CO"/>
              </w:rPr>
              <w:t> </w:t>
            </w:r>
          </w:p>
        </w:tc>
        <w:tc>
          <w:tcPr>
            <w:tcW w:w="1420" w:type="dxa"/>
            <w:tcBorders>
              <w:top w:val="nil"/>
              <w:left w:val="nil"/>
              <w:bottom w:val="nil"/>
              <w:right w:val="nil"/>
            </w:tcBorders>
            <w:shd w:val="clear" w:color="000000" w:fill="FFFFFF"/>
            <w:vAlign w:val="center"/>
            <w:hideMark/>
          </w:tcPr>
          <w:p w14:paraId="618E5BA7" w14:textId="77777777" w:rsidR="007C37EA" w:rsidRPr="007C37EA" w:rsidRDefault="007C37EA" w:rsidP="007C37EA">
            <w:pPr>
              <w:spacing w:after="0" w:line="240" w:lineRule="auto"/>
              <w:rPr>
                <w:rFonts w:ascii="Trebuchet MS" w:eastAsia="Times New Roman" w:hAnsi="Trebuchet MS" w:cs="Calibri"/>
                <w:color w:val="000000"/>
                <w:sz w:val="10"/>
                <w:szCs w:val="10"/>
                <w:lang w:eastAsia="es-CO"/>
              </w:rPr>
            </w:pPr>
            <w:r w:rsidRPr="007C37EA">
              <w:rPr>
                <w:rFonts w:ascii="Trebuchet MS" w:eastAsia="Times New Roman" w:hAnsi="Trebuchet MS" w:cs="Calibri"/>
                <w:color w:val="000000"/>
                <w:sz w:val="10"/>
                <w:szCs w:val="10"/>
                <w:lang w:eastAsia="es-CO"/>
              </w:rPr>
              <w:t> </w:t>
            </w:r>
          </w:p>
        </w:tc>
        <w:tc>
          <w:tcPr>
            <w:tcW w:w="1420" w:type="dxa"/>
            <w:tcBorders>
              <w:top w:val="nil"/>
              <w:left w:val="nil"/>
              <w:bottom w:val="nil"/>
              <w:right w:val="nil"/>
            </w:tcBorders>
            <w:shd w:val="clear" w:color="000000" w:fill="FFFFFF"/>
            <w:vAlign w:val="center"/>
            <w:hideMark/>
          </w:tcPr>
          <w:p w14:paraId="2D5F107A" w14:textId="77777777" w:rsidR="007C37EA" w:rsidRPr="007C37EA" w:rsidRDefault="007C37EA" w:rsidP="007C37EA">
            <w:pPr>
              <w:spacing w:after="0" w:line="240" w:lineRule="auto"/>
              <w:rPr>
                <w:rFonts w:ascii="Trebuchet MS" w:eastAsia="Times New Roman" w:hAnsi="Trebuchet MS" w:cs="Calibri"/>
                <w:color w:val="000000"/>
                <w:sz w:val="10"/>
                <w:szCs w:val="10"/>
                <w:lang w:eastAsia="es-CO"/>
              </w:rPr>
            </w:pPr>
            <w:r w:rsidRPr="007C37EA">
              <w:rPr>
                <w:rFonts w:ascii="Trebuchet MS" w:eastAsia="Times New Roman" w:hAnsi="Trebuchet MS" w:cs="Calibri"/>
                <w:color w:val="000000"/>
                <w:sz w:val="10"/>
                <w:szCs w:val="10"/>
                <w:lang w:eastAsia="es-CO"/>
              </w:rPr>
              <w:t> </w:t>
            </w:r>
          </w:p>
        </w:tc>
        <w:tc>
          <w:tcPr>
            <w:tcW w:w="1420" w:type="dxa"/>
            <w:tcBorders>
              <w:top w:val="nil"/>
              <w:left w:val="nil"/>
              <w:bottom w:val="nil"/>
              <w:right w:val="nil"/>
            </w:tcBorders>
            <w:shd w:val="clear" w:color="000000" w:fill="FFFFFF"/>
            <w:vAlign w:val="center"/>
            <w:hideMark/>
          </w:tcPr>
          <w:p w14:paraId="3307E6FF" w14:textId="77777777" w:rsidR="007C37EA" w:rsidRPr="007C37EA" w:rsidRDefault="007C37EA" w:rsidP="007C37EA">
            <w:pPr>
              <w:spacing w:after="0" w:line="240" w:lineRule="auto"/>
              <w:rPr>
                <w:rFonts w:ascii="Trebuchet MS" w:eastAsia="Times New Roman" w:hAnsi="Trebuchet MS" w:cs="Calibri"/>
                <w:color w:val="000000"/>
                <w:sz w:val="10"/>
                <w:szCs w:val="10"/>
                <w:lang w:eastAsia="es-CO"/>
              </w:rPr>
            </w:pPr>
            <w:r w:rsidRPr="007C37EA">
              <w:rPr>
                <w:rFonts w:ascii="Trebuchet MS" w:eastAsia="Times New Roman" w:hAnsi="Trebuchet MS" w:cs="Calibri"/>
                <w:color w:val="000000"/>
                <w:sz w:val="10"/>
                <w:szCs w:val="10"/>
                <w:lang w:eastAsia="es-CO"/>
              </w:rPr>
              <w:t> </w:t>
            </w:r>
          </w:p>
        </w:tc>
        <w:tc>
          <w:tcPr>
            <w:tcW w:w="1420" w:type="dxa"/>
            <w:tcBorders>
              <w:top w:val="nil"/>
              <w:left w:val="nil"/>
              <w:bottom w:val="nil"/>
              <w:right w:val="nil"/>
            </w:tcBorders>
            <w:shd w:val="clear" w:color="000000" w:fill="FFFFFF"/>
            <w:vAlign w:val="center"/>
            <w:hideMark/>
          </w:tcPr>
          <w:p w14:paraId="513593D6" w14:textId="77777777" w:rsidR="007C37EA" w:rsidRPr="007C37EA" w:rsidRDefault="007C37EA" w:rsidP="007C37EA">
            <w:pPr>
              <w:spacing w:after="0" w:line="240" w:lineRule="auto"/>
              <w:rPr>
                <w:rFonts w:ascii="Trebuchet MS" w:eastAsia="Times New Roman" w:hAnsi="Trebuchet MS" w:cs="Calibri"/>
                <w:color w:val="000000"/>
                <w:sz w:val="10"/>
                <w:szCs w:val="10"/>
                <w:lang w:eastAsia="es-CO"/>
              </w:rPr>
            </w:pPr>
            <w:r w:rsidRPr="007C37EA">
              <w:rPr>
                <w:rFonts w:ascii="Trebuchet MS" w:eastAsia="Times New Roman" w:hAnsi="Trebuchet MS" w:cs="Calibri"/>
                <w:color w:val="000000"/>
                <w:sz w:val="10"/>
                <w:szCs w:val="10"/>
                <w:lang w:eastAsia="es-CO"/>
              </w:rPr>
              <w:t> </w:t>
            </w:r>
          </w:p>
        </w:tc>
        <w:tc>
          <w:tcPr>
            <w:tcW w:w="1420" w:type="dxa"/>
            <w:tcBorders>
              <w:top w:val="nil"/>
              <w:left w:val="nil"/>
              <w:bottom w:val="nil"/>
              <w:right w:val="nil"/>
            </w:tcBorders>
            <w:shd w:val="clear" w:color="000000" w:fill="FFFFFF"/>
            <w:vAlign w:val="center"/>
            <w:hideMark/>
          </w:tcPr>
          <w:p w14:paraId="0F75525C" w14:textId="77777777" w:rsidR="007C37EA" w:rsidRPr="007C37EA" w:rsidRDefault="007C37EA" w:rsidP="007C37EA">
            <w:pPr>
              <w:spacing w:after="0" w:line="240" w:lineRule="auto"/>
              <w:rPr>
                <w:rFonts w:ascii="Trebuchet MS" w:eastAsia="Times New Roman" w:hAnsi="Trebuchet MS" w:cs="Calibri"/>
                <w:color w:val="000000"/>
                <w:sz w:val="10"/>
                <w:szCs w:val="10"/>
                <w:lang w:eastAsia="es-CO"/>
              </w:rPr>
            </w:pPr>
            <w:r w:rsidRPr="007C37EA">
              <w:rPr>
                <w:rFonts w:ascii="Trebuchet MS" w:eastAsia="Times New Roman" w:hAnsi="Trebuchet MS" w:cs="Calibri"/>
                <w:color w:val="000000"/>
                <w:sz w:val="10"/>
                <w:szCs w:val="10"/>
                <w:lang w:eastAsia="es-CO"/>
              </w:rPr>
              <w:t> </w:t>
            </w:r>
          </w:p>
        </w:tc>
      </w:tr>
      <w:tr w:rsidR="007C37EA" w:rsidRPr="007C37EA" w14:paraId="0A810481"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BFE2A8"/>
            <w:vAlign w:val="center"/>
            <w:hideMark/>
          </w:tcPr>
          <w:p w14:paraId="52422730" w14:textId="77777777" w:rsidR="007C37EA" w:rsidRPr="007C37EA" w:rsidRDefault="007C37EA" w:rsidP="007C37EA">
            <w:pPr>
              <w:spacing w:after="0" w:line="240" w:lineRule="auto"/>
              <w:jc w:val="both"/>
              <w:rPr>
                <w:rFonts w:ascii="Bookman Old Style" w:eastAsia="Times New Roman" w:hAnsi="Bookman Old Style" w:cs="Calibri"/>
                <w:i/>
                <w:iCs/>
                <w:color w:val="000000"/>
                <w:sz w:val="14"/>
                <w:szCs w:val="14"/>
                <w:lang w:eastAsia="es-CO"/>
              </w:rPr>
            </w:pPr>
            <w:r w:rsidRPr="007C37EA">
              <w:rPr>
                <w:rFonts w:ascii="Bookman Old Style" w:eastAsia="Times New Roman" w:hAnsi="Bookman Old Style" w:cs="Calibri"/>
                <w:i/>
                <w:iCs/>
                <w:color w:val="000000"/>
                <w:sz w:val="14"/>
                <w:szCs w:val="14"/>
                <w:lang w:eastAsia="es-CO"/>
              </w:rPr>
              <w:t> </w:t>
            </w:r>
          </w:p>
        </w:tc>
        <w:tc>
          <w:tcPr>
            <w:tcW w:w="1420" w:type="dxa"/>
            <w:tcBorders>
              <w:top w:val="nil"/>
              <w:left w:val="nil"/>
              <w:bottom w:val="single" w:sz="8" w:space="0" w:color="FFFFFF"/>
              <w:right w:val="single" w:sz="8" w:space="0" w:color="FFFFFF"/>
            </w:tcBorders>
            <w:shd w:val="clear" w:color="000000" w:fill="BFE2A8"/>
            <w:noWrap/>
            <w:vAlign w:val="center"/>
            <w:hideMark/>
          </w:tcPr>
          <w:p w14:paraId="4EE64FE7"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2023</w:t>
            </w:r>
          </w:p>
        </w:tc>
        <w:tc>
          <w:tcPr>
            <w:tcW w:w="1420" w:type="dxa"/>
            <w:tcBorders>
              <w:top w:val="nil"/>
              <w:left w:val="nil"/>
              <w:bottom w:val="single" w:sz="8" w:space="0" w:color="FFFFFF"/>
              <w:right w:val="single" w:sz="8" w:space="0" w:color="FFFFFF"/>
            </w:tcBorders>
            <w:shd w:val="clear" w:color="000000" w:fill="BFE2A8"/>
            <w:noWrap/>
            <w:vAlign w:val="center"/>
            <w:hideMark/>
          </w:tcPr>
          <w:p w14:paraId="7494273C"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2024</w:t>
            </w:r>
          </w:p>
        </w:tc>
        <w:tc>
          <w:tcPr>
            <w:tcW w:w="1420" w:type="dxa"/>
            <w:tcBorders>
              <w:top w:val="nil"/>
              <w:left w:val="nil"/>
              <w:bottom w:val="single" w:sz="8" w:space="0" w:color="FFFFFF"/>
              <w:right w:val="single" w:sz="8" w:space="0" w:color="FFFFFF"/>
            </w:tcBorders>
            <w:shd w:val="clear" w:color="000000" w:fill="BFE2A8"/>
            <w:noWrap/>
            <w:vAlign w:val="center"/>
            <w:hideMark/>
          </w:tcPr>
          <w:p w14:paraId="72B20C39"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2025</w:t>
            </w:r>
          </w:p>
        </w:tc>
        <w:tc>
          <w:tcPr>
            <w:tcW w:w="1420" w:type="dxa"/>
            <w:tcBorders>
              <w:top w:val="nil"/>
              <w:left w:val="nil"/>
              <w:bottom w:val="single" w:sz="8" w:space="0" w:color="FFFFFF"/>
              <w:right w:val="single" w:sz="8" w:space="0" w:color="FFFFFF"/>
            </w:tcBorders>
            <w:shd w:val="clear" w:color="000000" w:fill="BFE2A8"/>
            <w:noWrap/>
            <w:vAlign w:val="center"/>
            <w:hideMark/>
          </w:tcPr>
          <w:p w14:paraId="338BE869"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2026</w:t>
            </w:r>
          </w:p>
        </w:tc>
        <w:tc>
          <w:tcPr>
            <w:tcW w:w="1420" w:type="dxa"/>
            <w:tcBorders>
              <w:top w:val="nil"/>
              <w:left w:val="nil"/>
              <w:bottom w:val="single" w:sz="8" w:space="0" w:color="FFFFFF"/>
              <w:right w:val="nil"/>
            </w:tcBorders>
            <w:shd w:val="clear" w:color="000000" w:fill="BFE2A8"/>
            <w:noWrap/>
            <w:vAlign w:val="center"/>
            <w:hideMark/>
          </w:tcPr>
          <w:p w14:paraId="195FC7CF" w14:textId="77777777" w:rsidR="007C37EA" w:rsidRPr="007C37EA" w:rsidRDefault="007C37EA" w:rsidP="007C37EA">
            <w:pPr>
              <w:spacing w:after="0" w:line="240" w:lineRule="auto"/>
              <w:jc w:val="center"/>
              <w:rPr>
                <w:rFonts w:ascii="Trebuchet MS" w:eastAsia="Times New Roman" w:hAnsi="Trebuchet MS" w:cs="Calibri"/>
                <w:b/>
                <w:bCs/>
                <w:i/>
                <w:iCs/>
                <w:color w:val="000000"/>
                <w:sz w:val="14"/>
                <w:szCs w:val="14"/>
                <w:lang w:eastAsia="es-CO"/>
              </w:rPr>
            </w:pPr>
            <w:r w:rsidRPr="007C37EA">
              <w:rPr>
                <w:rFonts w:ascii="Trebuchet MS" w:eastAsia="Times New Roman" w:hAnsi="Trebuchet MS" w:cs="Calibri"/>
                <w:b/>
                <w:bCs/>
                <w:i/>
                <w:iCs/>
                <w:color w:val="000000"/>
                <w:sz w:val="14"/>
                <w:szCs w:val="14"/>
                <w:lang w:eastAsia="es-CO"/>
              </w:rPr>
              <w:t>Año 2027</w:t>
            </w:r>
          </w:p>
        </w:tc>
      </w:tr>
      <w:tr w:rsidR="007C37EA" w:rsidRPr="007C37EA" w14:paraId="4BD44BC0" w14:textId="77777777" w:rsidTr="007C37EA">
        <w:trPr>
          <w:trHeight w:val="300"/>
          <w:jc w:val="center"/>
        </w:trPr>
        <w:tc>
          <w:tcPr>
            <w:tcW w:w="620" w:type="dxa"/>
            <w:tcBorders>
              <w:top w:val="nil"/>
              <w:left w:val="single" w:sz="8" w:space="0" w:color="FFFFFF"/>
              <w:bottom w:val="single" w:sz="8" w:space="0" w:color="FFFFFF"/>
              <w:right w:val="single" w:sz="8" w:space="0" w:color="FFFFFF"/>
            </w:tcBorders>
            <w:shd w:val="clear" w:color="000000" w:fill="9FD37C"/>
            <w:vAlign w:val="center"/>
            <w:hideMark/>
          </w:tcPr>
          <w:p w14:paraId="1296741A" w14:textId="77777777" w:rsidR="007C37EA" w:rsidRPr="007C37EA" w:rsidRDefault="007C37EA" w:rsidP="007C37EA">
            <w:pPr>
              <w:spacing w:after="0" w:line="240" w:lineRule="auto"/>
              <w:jc w:val="center"/>
              <w:rPr>
                <w:rFonts w:ascii="Arial" w:eastAsia="Times New Roman" w:hAnsi="Arial" w:cs="Arial"/>
                <w:b/>
                <w:bCs/>
                <w:color w:val="000000"/>
                <w:sz w:val="14"/>
                <w:szCs w:val="14"/>
                <w:lang w:eastAsia="es-CO"/>
              </w:rPr>
            </w:pPr>
            <w:r w:rsidRPr="007C37EA">
              <w:rPr>
                <w:rFonts w:ascii="Arial" w:eastAsia="Times New Roman" w:hAnsi="Arial" w:cs="Arial"/>
                <w:b/>
                <w:bCs/>
                <w:color w:val="000000"/>
                <w:sz w:val="14"/>
                <w:szCs w:val="14"/>
                <w:lang w:eastAsia="es-CO"/>
              </w:rPr>
              <w:t>Total plan anual</w:t>
            </w:r>
          </w:p>
        </w:tc>
        <w:tc>
          <w:tcPr>
            <w:tcW w:w="1420" w:type="dxa"/>
            <w:tcBorders>
              <w:top w:val="nil"/>
              <w:left w:val="nil"/>
              <w:bottom w:val="single" w:sz="8" w:space="0" w:color="FFFFFF"/>
              <w:right w:val="single" w:sz="8" w:space="0" w:color="FFFFFF"/>
            </w:tcBorders>
            <w:shd w:val="clear" w:color="000000" w:fill="9FD37C"/>
            <w:noWrap/>
            <w:vAlign w:val="center"/>
            <w:hideMark/>
          </w:tcPr>
          <w:p w14:paraId="30F0B581"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513,632,114,188</w:t>
            </w:r>
          </w:p>
        </w:tc>
        <w:tc>
          <w:tcPr>
            <w:tcW w:w="1420" w:type="dxa"/>
            <w:tcBorders>
              <w:top w:val="nil"/>
              <w:left w:val="nil"/>
              <w:bottom w:val="single" w:sz="8" w:space="0" w:color="FFFFFF"/>
              <w:right w:val="single" w:sz="8" w:space="0" w:color="FFFFFF"/>
            </w:tcBorders>
            <w:shd w:val="clear" w:color="000000" w:fill="9FD37C"/>
            <w:noWrap/>
            <w:vAlign w:val="center"/>
            <w:hideMark/>
          </w:tcPr>
          <w:p w14:paraId="1D6FE836"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411,306,402,348</w:t>
            </w:r>
          </w:p>
        </w:tc>
        <w:tc>
          <w:tcPr>
            <w:tcW w:w="1420" w:type="dxa"/>
            <w:tcBorders>
              <w:top w:val="nil"/>
              <w:left w:val="nil"/>
              <w:bottom w:val="single" w:sz="8" w:space="0" w:color="FFFFFF"/>
              <w:right w:val="single" w:sz="8" w:space="0" w:color="FFFFFF"/>
            </w:tcBorders>
            <w:shd w:val="clear" w:color="000000" w:fill="9FD37C"/>
            <w:noWrap/>
            <w:vAlign w:val="center"/>
            <w:hideMark/>
          </w:tcPr>
          <w:p w14:paraId="692C2AFE"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553,873,171,760</w:t>
            </w:r>
          </w:p>
        </w:tc>
        <w:tc>
          <w:tcPr>
            <w:tcW w:w="1420" w:type="dxa"/>
            <w:tcBorders>
              <w:top w:val="nil"/>
              <w:left w:val="nil"/>
              <w:bottom w:val="single" w:sz="8" w:space="0" w:color="FFFFFF"/>
              <w:right w:val="single" w:sz="8" w:space="0" w:color="FFFFFF"/>
            </w:tcBorders>
            <w:shd w:val="clear" w:color="000000" w:fill="9FD37C"/>
            <w:noWrap/>
            <w:vAlign w:val="center"/>
            <w:hideMark/>
          </w:tcPr>
          <w:p w14:paraId="5E7A4822"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496,647,158,575</w:t>
            </w:r>
          </w:p>
        </w:tc>
        <w:tc>
          <w:tcPr>
            <w:tcW w:w="1420" w:type="dxa"/>
            <w:tcBorders>
              <w:top w:val="nil"/>
              <w:left w:val="nil"/>
              <w:bottom w:val="single" w:sz="8" w:space="0" w:color="FFFFFF"/>
              <w:right w:val="single" w:sz="8" w:space="0" w:color="FFFFFF"/>
            </w:tcBorders>
            <w:shd w:val="clear" w:color="000000" w:fill="9FD37C"/>
            <w:noWrap/>
            <w:vAlign w:val="center"/>
            <w:hideMark/>
          </w:tcPr>
          <w:p w14:paraId="142E35D8" w14:textId="77777777" w:rsidR="007C37EA" w:rsidRPr="007C37EA" w:rsidRDefault="007C37EA" w:rsidP="007C37EA">
            <w:pPr>
              <w:spacing w:after="0" w:line="240" w:lineRule="auto"/>
              <w:jc w:val="right"/>
              <w:rPr>
                <w:rFonts w:ascii="Trebuchet MS" w:eastAsia="Times New Roman" w:hAnsi="Trebuchet MS" w:cs="Calibri"/>
                <w:b/>
                <w:bCs/>
                <w:color w:val="000000"/>
                <w:sz w:val="14"/>
                <w:szCs w:val="14"/>
                <w:lang w:eastAsia="es-CO"/>
              </w:rPr>
            </w:pPr>
            <w:r w:rsidRPr="007C37EA">
              <w:rPr>
                <w:rFonts w:ascii="Trebuchet MS" w:eastAsia="Times New Roman" w:hAnsi="Trebuchet MS" w:cs="Calibri"/>
                <w:b/>
                <w:bCs/>
                <w:color w:val="000000"/>
                <w:sz w:val="14"/>
                <w:szCs w:val="14"/>
                <w:lang w:eastAsia="es-CO"/>
              </w:rPr>
              <w:t>380,083,121,381</w:t>
            </w:r>
          </w:p>
        </w:tc>
      </w:tr>
    </w:tbl>
    <w:p w14:paraId="02981AD0" w14:textId="204947C0" w:rsidR="00405118" w:rsidRPr="002946A9" w:rsidRDefault="00405118" w:rsidP="00E402A8">
      <w:pPr>
        <w:spacing w:after="0"/>
        <w:jc w:val="both"/>
        <w:rPr>
          <w:rFonts w:ascii="Trebuchet MS" w:hAnsi="Trebuchet MS"/>
        </w:rPr>
      </w:pPr>
    </w:p>
    <w:p w14:paraId="206B3184" w14:textId="77777777" w:rsidR="0084723C" w:rsidRDefault="0084723C" w:rsidP="00405118">
      <w:pPr>
        <w:spacing w:after="0"/>
        <w:ind w:left="360"/>
        <w:jc w:val="both"/>
        <w:rPr>
          <w:rFonts w:ascii="Trebuchet MS" w:hAnsi="Trebuchet MS"/>
          <w:szCs w:val="24"/>
        </w:rPr>
      </w:pPr>
    </w:p>
    <w:p w14:paraId="5767F24D" w14:textId="77777777" w:rsidR="00E10776" w:rsidRPr="002946A9" w:rsidRDefault="00E10776" w:rsidP="00405118">
      <w:pPr>
        <w:spacing w:after="0"/>
        <w:ind w:left="360"/>
        <w:jc w:val="both"/>
        <w:rPr>
          <w:rFonts w:ascii="Trebuchet MS" w:hAnsi="Trebuchet MS"/>
          <w:szCs w:val="24"/>
        </w:rPr>
      </w:pPr>
    </w:p>
    <w:p w14:paraId="2482D0EE" w14:textId="347EE53A" w:rsidR="005F6018" w:rsidRPr="00E50BAB" w:rsidRDefault="005F6018" w:rsidP="00DF29CB">
      <w:pPr>
        <w:pStyle w:val="Prrafodelista"/>
        <w:numPr>
          <w:ilvl w:val="1"/>
          <w:numId w:val="2"/>
        </w:numPr>
        <w:jc w:val="both"/>
        <w:outlineLvl w:val="1"/>
        <w:rPr>
          <w:rFonts w:ascii="Trebuchet MS" w:hAnsi="Trebuchet MS"/>
          <w:b/>
          <w:sz w:val="24"/>
          <w:szCs w:val="32"/>
        </w:rPr>
      </w:pPr>
      <w:bookmarkStart w:id="179" w:name="_Toc225529566"/>
      <w:r w:rsidRPr="00E50BAB">
        <w:rPr>
          <w:rFonts w:ascii="Trebuchet MS" w:hAnsi="Trebuchet MS"/>
          <w:b/>
          <w:sz w:val="24"/>
          <w:szCs w:val="32"/>
        </w:rPr>
        <w:lastRenderedPageBreak/>
        <w:t xml:space="preserve">Plan de inversiones aprobado para el año </w:t>
      </w:r>
      <w:r w:rsidR="00E56738" w:rsidRPr="00E50BAB">
        <w:rPr>
          <w:rFonts w:ascii="Trebuchet MS" w:hAnsi="Trebuchet MS"/>
          <w:b/>
          <w:sz w:val="24"/>
          <w:szCs w:val="32"/>
        </w:rPr>
        <w:t>202</w:t>
      </w:r>
      <w:r w:rsidR="007D12C5">
        <w:rPr>
          <w:rFonts w:ascii="Trebuchet MS" w:hAnsi="Trebuchet MS"/>
          <w:b/>
          <w:sz w:val="24"/>
          <w:szCs w:val="32"/>
        </w:rPr>
        <w:t>5</w:t>
      </w:r>
      <w:bookmarkEnd w:id="179"/>
    </w:p>
    <w:p w14:paraId="4995F14F" w14:textId="1AC4B0AF" w:rsidR="005F6018" w:rsidRPr="002946A9" w:rsidRDefault="007F0C08" w:rsidP="006D6B78">
      <w:pPr>
        <w:spacing w:after="0"/>
        <w:ind w:left="360"/>
        <w:jc w:val="both"/>
        <w:rPr>
          <w:rFonts w:ascii="Trebuchet MS" w:hAnsi="Trebuchet MS"/>
          <w:szCs w:val="24"/>
        </w:rPr>
      </w:pPr>
      <w:r w:rsidRPr="002946A9">
        <w:rPr>
          <w:rFonts w:ascii="Trebuchet MS" w:hAnsi="Trebuchet MS"/>
          <w:szCs w:val="24"/>
        </w:rPr>
        <w:t xml:space="preserve">Para el </w:t>
      </w:r>
      <w:r w:rsidR="003F144B">
        <w:rPr>
          <w:rFonts w:ascii="Trebuchet MS" w:hAnsi="Trebuchet MS"/>
          <w:szCs w:val="24"/>
        </w:rPr>
        <w:t>séptimo</w:t>
      </w:r>
      <w:r w:rsidR="00E56738" w:rsidRPr="002946A9">
        <w:rPr>
          <w:rFonts w:ascii="Trebuchet MS" w:hAnsi="Trebuchet MS"/>
          <w:szCs w:val="24"/>
        </w:rPr>
        <w:t xml:space="preserve"> </w:t>
      </w:r>
      <w:r w:rsidRPr="002946A9">
        <w:rPr>
          <w:rFonts w:ascii="Trebuchet MS" w:hAnsi="Trebuchet MS"/>
          <w:szCs w:val="24"/>
        </w:rPr>
        <w:t>año del periodo tarifario</w:t>
      </w:r>
      <w:r w:rsidR="00BD4D14" w:rsidRPr="002946A9">
        <w:rPr>
          <w:rFonts w:ascii="Trebuchet MS" w:hAnsi="Trebuchet MS"/>
          <w:szCs w:val="24"/>
        </w:rPr>
        <w:t xml:space="preserve"> (</w:t>
      </w:r>
      <w:r w:rsidRPr="002946A9">
        <w:rPr>
          <w:rFonts w:ascii="Trebuchet MS" w:hAnsi="Trebuchet MS"/>
          <w:szCs w:val="24"/>
        </w:rPr>
        <w:t xml:space="preserve">año </w:t>
      </w:r>
      <w:r w:rsidR="00E56738" w:rsidRPr="002946A9">
        <w:rPr>
          <w:rFonts w:ascii="Trebuchet MS" w:hAnsi="Trebuchet MS"/>
          <w:szCs w:val="24"/>
        </w:rPr>
        <w:t>202</w:t>
      </w:r>
      <w:r w:rsidR="003F144B">
        <w:rPr>
          <w:rFonts w:ascii="Trebuchet MS" w:hAnsi="Trebuchet MS"/>
          <w:szCs w:val="24"/>
        </w:rPr>
        <w:t>5</w:t>
      </w:r>
      <w:r w:rsidR="00BD4D14" w:rsidRPr="002946A9">
        <w:rPr>
          <w:rFonts w:ascii="Trebuchet MS" w:hAnsi="Trebuchet MS"/>
          <w:szCs w:val="24"/>
        </w:rPr>
        <w:t>)</w:t>
      </w:r>
      <w:r w:rsidRPr="002946A9">
        <w:rPr>
          <w:rFonts w:ascii="Trebuchet MS" w:hAnsi="Trebuchet MS"/>
          <w:szCs w:val="24"/>
        </w:rPr>
        <w:t>,</w:t>
      </w:r>
      <w:r w:rsidR="00E528E5" w:rsidRPr="002946A9">
        <w:rPr>
          <w:rFonts w:ascii="Trebuchet MS" w:hAnsi="Trebuchet MS"/>
          <w:szCs w:val="24"/>
        </w:rPr>
        <w:t xml:space="preserve"> dentro del plan 20</w:t>
      </w:r>
      <w:r w:rsidR="00485E7D" w:rsidRPr="002946A9">
        <w:rPr>
          <w:rFonts w:ascii="Trebuchet MS" w:hAnsi="Trebuchet MS"/>
          <w:szCs w:val="24"/>
        </w:rPr>
        <w:t>2</w:t>
      </w:r>
      <w:r w:rsidR="007C37EA">
        <w:rPr>
          <w:rFonts w:ascii="Trebuchet MS" w:hAnsi="Trebuchet MS"/>
          <w:szCs w:val="24"/>
        </w:rPr>
        <w:t>3</w:t>
      </w:r>
      <w:r w:rsidR="00E528E5" w:rsidRPr="002946A9">
        <w:rPr>
          <w:rFonts w:ascii="Trebuchet MS" w:hAnsi="Trebuchet MS"/>
          <w:szCs w:val="24"/>
        </w:rPr>
        <w:t xml:space="preserve"> – 202</w:t>
      </w:r>
      <w:r w:rsidR="007C37EA">
        <w:rPr>
          <w:rFonts w:ascii="Trebuchet MS" w:hAnsi="Trebuchet MS"/>
          <w:szCs w:val="24"/>
        </w:rPr>
        <w:t>7</w:t>
      </w:r>
      <w:r w:rsidR="00E528E5" w:rsidRPr="002946A9">
        <w:rPr>
          <w:rFonts w:ascii="Trebuchet MS" w:hAnsi="Trebuchet MS"/>
          <w:szCs w:val="24"/>
        </w:rPr>
        <w:t xml:space="preserve"> </w:t>
      </w:r>
      <w:r w:rsidR="00E43A65" w:rsidRPr="002946A9">
        <w:rPr>
          <w:rFonts w:ascii="Trebuchet MS" w:hAnsi="Trebuchet MS"/>
          <w:szCs w:val="24"/>
        </w:rPr>
        <w:t xml:space="preserve">se aprobaron </w:t>
      </w:r>
      <w:r w:rsidR="00C1165A" w:rsidRPr="002946A9">
        <w:rPr>
          <w:rFonts w:ascii="Trebuchet MS" w:hAnsi="Trebuchet MS"/>
          <w:szCs w:val="24"/>
        </w:rPr>
        <w:t>los proyectos, inversiones, y metas objeto de seguimiento en el presente informe.</w:t>
      </w:r>
      <w:r w:rsidR="007C0565" w:rsidRPr="002946A9">
        <w:rPr>
          <w:rFonts w:ascii="Trebuchet MS" w:hAnsi="Trebuchet MS"/>
          <w:szCs w:val="24"/>
        </w:rPr>
        <w:t xml:space="preserve"> Los valores aprobados se resumen a continuación.</w:t>
      </w:r>
      <w:r w:rsidR="00C1165A" w:rsidRPr="002946A9">
        <w:rPr>
          <w:rFonts w:ascii="Trebuchet MS" w:hAnsi="Trebuchet MS"/>
          <w:szCs w:val="24"/>
        </w:rPr>
        <w:t xml:space="preserve">  </w:t>
      </w:r>
      <w:r w:rsidRPr="002946A9">
        <w:rPr>
          <w:rFonts w:ascii="Trebuchet MS" w:hAnsi="Trebuchet MS"/>
          <w:szCs w:val="24"/>
        </w:rPr>
        <w:t xml:space="preserve"> </w:t>
      </w:r>
    </w:p>
    <w:p w14:paraId="03A6CAD4" w14:textId="30BFD5FF" w:rsidR="008C2B2E" w:rsidRPr="002946A9" w:rsidRDefault="008C2B2E" w:rsidP="00DF29CB">
      <w:pPr>
        <w:ind w:left="360"/>
        <w:jc w:val="both"/>
        <w:rPr>
          <w:rFonts w:ascii="Trebuchet MS" w:hAnsi="Trebuchet MS"/>
          <w:szCs w:val="24"/>
        </w:rPr>
      </w:pPr>
    </w:p>
    <w:p w14:paraId="62474E5D" w14:textId="01455784" w:rsidR="008C2B2E" w:rsidRPr="002946A9" w:rsidRDefault="008C2B2E" w:rsidP="00DF29CB">
      <w:pPr>
        <w:numPr>
          <w:ilvl w:val="2"/>
          <w:numId w:val="2"/>
        </w:numPr>
        <w:ind w:left="1225" w:hanging="505"/>
        <w:jc w:val="both"/>
        <w:outlineLvl w:val="2"/>
        <w:rPr>
          <w:rFonts w:ascii="Trebuchet MS" w:hAnsi="Trebuchet MS"/>
          <w:b/>
          <w:bCs/>
          <w:szCs w:val="24"/>
        </w:rPr>
      </w:pPr>
      <w:bookmarkStart w:id="180" w:name="_Ref67064744"/>
      <w:bookmarkStart w:id="181" w:name="_Ref67064778"/>
      <w:bookmarkStart w:id="182" w:name="_Toc225529567"/>
      <w:r w:rsidRPr="002946A9">
        <w:rPr>
          <w:rFonts w:ascii="Trebuchet MS" w:hAnsi="Trebuchet MS"/>
          <w:b/>
          <w:bCs/>
          <w:szCs w:val="24"/>
        </w:rPr>
        <w:t xml:space="preserve">Proyectos aprobados para el año </w:t>
      </w:r>
      <w:bookmarkEnd w:id="180"/>
      <w:bookmarkEnd w:id="181"/>
      <w:r w:rsidR="00E56738" w:rsidRPr="002946A9">
        <w:rPr>
          <w:rFonts w:ascii="Trebuchet MS" w:hAnsi="Trebuchet MS"/>
          <w:b/>
          <w:bCs/>
          <w:szCs w:val="24"/>
        </w:rPr>
        <w:t>202</w:t>
      </w:r>
      <w:r w:rsidR="00A25AC7">
        <w:rPr>
          <w:rFonts w:ascii="Trebuchet MS" w:hAnsi="Trebuchet MS"/>
          <w:b/>
          <w:bCs/>
          <w:szCs w:val="24"/>
        </w:rPr>
        <w:t>5</w:t>
      </w:r>
      <w:bookmarkEnd w:id="182"/>
    </w:p>
    <w:p w14:paraId="649623E5" w14:textId="51825CB1" w:rsidR="008C2B2E" w:rsidRPr="002946A9" w:rsidRDefault="00F92E93" w:rsidP="00B53086">
      <w:pPr>
        <w:spacing w:after="0"/>
        <w:ind w:left="360"/>
        <w:jc w:val="both"/>
        <w:rPr>
          <w:rFonts w:ascii="Trebuchet MS" w:hAnsi="Trebuchet MS"/>
          <w:szCs w:val="24"/>
        </w:rPr>
      </w:pPr>
      <w:r w:rsidRPr="002946A9">
        <w:rPr>
          <w:rFonts w:ascii="Trebuchet MS" w:hAnsi="Trebuchet MS"/>
          <w:szCs w:val="24"/>
        </w:rPr>
        <w:t xml:space="preserve">Los proyectos de inversión aprobados para su ejecución en el año </w:t>
      </w:r>
      <w:r w:rsidR="00E56738" w:rsidRPr="002946A9">
        <w:rPr>
          <w:rFonts w:ascii="Trebuchet MS" w:hAnsi="Trebuchet MS"/>
          <w:szCs w:val="24"/>
        </w:rPr>
        <w:t>202</w:t>
      </w:r>
      <w:r w:rsidR="00A25AC7">
        <w:rPr>
          <w:rFonts w:ascii="Trebuchet MS" w:hAnsi="Trebuchet MS"/>
          <w:szCs w:val="24"/>
        </w:rPr>
        <w:t>5</w:t>
      </w:r>
      <w:r w:rsidR="00E56738" w:rsidRPr="002946A9">
        <w:rPr>
          <w:rFonts w:ascii="Trebuchet MS" w:hAnsi="Trebuchet MS"/>
          <w:szCs w:val="24"/>
        </w:rPr>
        <w:t xml:space="preserve"> </w:t>
      </w:r>
      <w:r w:rsidRPr="002946A9">
        <w:rPr>
          <w:rFonts w:ascii="Trebuchet MS" w:hAnsi="Trebuchet MS"/>
          <w:szCs w:val="24"/>
        </w:rPr>
        <w:t>se presentan</w:t>
      </w:r>
      <w:r w:rsidR="00426AA7" w:rsidRPr="002946A9">
        <w:rPr>
          <w:rFonts w:ascii="Trebuchet MS" w:hAnsi="Trebuchet MS"/>
          <w:szCs w:val="24"/>
        </w:rPr>
        <w:t xml:space="preserve"> de forma agrupada </w:t>
      </w:r>
      <w:r w:rsidRPr="002946A9">
        <w:rPr>
          <w:rFonts w:ascii="Trebuchet MS" w:hAnsi="Trebuchet MS"/>
          <w:szCs w:val="24"/>
        </w:rPr>
        <w:t xml:space="preserve">en la </w:t>
      </w:r>
      <w:r w:rsidRPr="002946A9">
        <w:rPr>
          <w:rFonts w:ascii="Trebuchet MS" w:hAnsi="Trebuchet MS"/>
          <w:szCs w:val="24"/>
        </w:rPr>
        <w:fldChar w:fldCharType="begin"/>
      </w:r>
      <w:r w:rsidRPr="002946A9">
        <w:rPr>
          <w:rFonts w:ascii="Trebuchet MS" w:hAnsi="Trebuchet MS"/>
          <w:szCs w:val="24"/>
        </w:rPr>
        <w:instrText xml:space="preserve"> REF _Ref67064371 \h </w:instrText>
      </w:r>
      <w:r w:rsidR="00DF29CB" w:rsidRPr="002946A9">
        <w:rPr>
          <w:rFonts w:ascii="Trebuchet MS" w:hAnsi="Trebuchet MS"/>
          <w:szCs w:val="24"/>
        </w:rPr>
        <w:instrText xml:space="preserve"> \* MERGEFORMAT </w:instrText>
      </w:r>
      <w:r w:rsidRPr="002946A9">
        <w:rPr>
          <w:rFonts w:ascii="Trebuchet MS" w:hAnsi="Trebuchet MS"/>
          <w:szCs w:val="24"/>
        </w:rPr>
      </w:r>
      <w:r w:rsidRPr="002946A9">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2</w:t>
      </w:r>
      <w:r w:rsidR="00846ABE" w:rsidRPr="002946A9">
        <w:rPr>
          <w:rFonts w:ascii="Trebuchet MS" w:hAnsi="Trebuchet MS"/>
          <w:noProof/>
        </w:rPr>
        <w:t>.</w:t>
      </w:r>
      <w:r w:rsidR="00846ABE">
        <w:rPr>
          <w:rFonts w:ascii="Trebuchet MS" w:hAnsi="Trebuchet MS"/>
          <w:noProof/>
        </w:rPr>
        <w:t>18</w:t>
      </w:r>
      <w:r w:rsidRPr="002946A9">
        <w:rPr>
          <w:rFonts w:ascii="Trebuchet MS" w:hAnsi="Trebuchet MS"/>
          <w:szCs w:val="24"/>
        </w:rPr>
        <w:fldChar w:fldCharType="end"/>
      </w:r>
      <w:r w:rsidRPr="002946A9">
        <w:rPr>
          <w:rFonts w:ascii="Trebuchet MS" w:hAnsi="Trebuchet MS"/>
          <w:szCs w:val="24"/>
        </w:rPr>
        <w:t>. Se indican los niveles de tensión y tipo de inversión definidos para cada proyecto.</w:t>
      </w:r>
    </w:p>
    <w:p w14:paraId="500FFD9F" w14:textId="10819FD2" w:rsidR="00110BDC" w:rsidRPr="002946A9" w:rsidRDefault="00110BDC" w:rsidP="00DF29CB">
      <w:pPr>
        <w:spacing w:after="0"/>
        <w:ind w:left="360"/>
        <w:jc w:val="both"/>
        <w:rPr>
          <w:rFonts w:ascii="Trebuchet MS" w:hAnsi="Trebuchet MS"/>
          <w:szCs w:val="24"/>
        </w:rPr>
      </w:pPr>
    </w:p>
    <w:p w14:paraId="3D5C1E07" w14:textId="1BD02FB6" w:rsidR="00801CA7" w:rsidRPr="00E11F7D" w:rsidRDefault="00AD4A33" w:rsidP="00E11F7D">
      <w:pPr>
        <w:ind w:left="1416" w:hanging="1056"/>
        <w:jc w:val="both"/>
        <w:rPr>
          <w:rFonts w:ascii="Trebuchet MS" w:hAnsi="Trebuchet MS"/>
        </w:rPr>
      </w:pPr>
      <w:bookmarkStart w:id="183" w:name="_Ref67064371"/>
      <w:bookmarkStart w:id="184" w:name="_Toc225529616"/>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2</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18</w:t>
      </w:r>
      <w:r w:rsidRPr="002946A9">
        <w:rPr>
          <w:rFonts w:ascii="Trebuchet MS" w:hAnsi="Trebuchet MS"/>
        </w:rPr>
        <w:fldChar w:fldCharType="end"/>
      </w:r>
      <w:bookmarkEnd w:id="183"/>
      <w:r w:rsidRPr="002946A9">
        <w:rPr>
          <w:rFonts w:ascii="Trebuchet MS" w:hAnsi="Trebuchet MS"/>
        </w:rPr>
        <w:t xml:space="preserve">  </w:t>
      </w:r>
      <w:r w:rsidR="00E41B0C" w:rsidRPr="002946A9">
        <w:rPr>
          <w:rFonts w:ascii="Trebuchet MS" w:hAnsi="Trebuchet MS"/>
        </w:rPr>
        <w:t xml:space="preserve">Proyectos </w:t>
      </w:r>
      <w:r w:rsidR="005572D2" w:rsidRPr="002946A9">
        <w:rPr>
          <w:rFonts w:ascii="Trebuchet MS" w:hAnsi="Trebuchet MS"/>
        </w:rPr>
        <w:t xml:space="preserve">de inversión </w:t>
      </w:r>
      <w:r w:rsidR="00E41B0C" w:rsidRPr="002946A9">
        <w:rPr>
          <w:rFonts w:ascii="Trebuchet MS" w:hAnsi="Trebuchet MS"/>
        </w:rPr>
        <w:t xml:space="preserve">aprobados </w:t>
      </w:r>
      <w:r w:rsidR="001E4E49" w:rsidRPr="002946A9">
        <w:rPr>
          <w:rFonts w:ascii="Trebuchet MS" w:hAnsi="Trebuchet MS"/>
        </w:rPr>
        <w:t xml:space="preserve">para el año </w:t>
      </w:r>
      <w:r w:rsidR="00C22B01" w:rsidRPr="002946A9">
        <w:rPr>
          <w:rFonts w:ascii="Trebuchet MS" w:hAnsi="Trebuchet MS"/>
        </w:rPr>
        <w:t>202</w:t>
      </w:r>
      <w:r w:rsidR="005224C7">
        <w:rPr>
          <w:rFonts w:ascii="Trebuchet MS" w:hAnsi="Trebuchet MS"/>
        </w:rPr>
        <w:t>5</w:t>
      </w:r>
      <w:r w:rsidRPr="002946A9">
        <w:rPr>
          <w:rFonts w:ascii="Trebuchet MS" w:hAnsi="Trebuchet MS"/>
          <w:i/>
          <w:iCs/>
        </w:rPr>
        <w:t>.</w:t>
      </w:r>
      <w:bookmarkEnd w:id="184"/>
    </w:p>
    <w:tbl>
      <w:tblPr>
        <w:tblW w:w="9498" w:type="dxa"/>
        <w:tblCellMar>
          <w:left w:w="70" w:type="dxa"/>
          <w:right w:w="70" w:type="dxa"/>
        </w:tblCellMar>
        <w:tblLook w:val="04A0" w:firstRow="1" w:lastRow="0" w:firstColumn="1" w:lastColumn="0" w:noHBand="0" w:noVBand="1"/>
      </w:tblPr>
      <w:tblGrid>
        <w:gridCol w:w="6521"/>
        <w:gridCol w:w="1417"/>
        <w:gridCol w:w="1560"/>
      </w:tblGrid>
      <w:tr w:rsidR="00D97F55" w:rsidRPr="00D97F55" w14:paraId="5CFF1785" w14:textId="77777777" w:rsidTr="00D97F55">
        <w:trPr>
          <w:trHeight w:val="300"/>
          <w:tblHeader/>
        </w:trPr>
        <w:tc>
          <w:tcPr>
            <w:tcW w:w="6521" w:type="dxa"/>
            <w:tcBorders>
              <w:top w:val="single" w:sz="4" w:space="0" w:color="auto"/>
              <w:left w:val="single" w:sz="4" w:space="0" w:color="auto"/>
              <w:bottom w:val="single" w:sz="12" w:space="0" w:color="C1DF87"/>
              <w:right w:val="single" w:sz="8" w:space="0" w:color="C1DF87"/>
            </w:tcBorders>
            <w:noWrap/>
            <w:vAlign w:val="center"/>
            <w:hideMark/>
          </w:tcPr>
          <w:p w14:paraId="5EB4957A" w14:textId="77777777" w:rsidR="00D97F55" w:rsidRPr="00D97F55" w:rsidRDefault="00D97F55" w:rsidP="00D97F55">
            <w:pPr>
              <w:spacing w:after="0" w:line="240" w:lineRule="auto"/>
              <w:jc w:val="center"/>
              <w:rPr>
                <w:rFonts w:ascii="Trebuchet MS" w:eastAsia="Times New Roman" w:hAnsi="Trebuchet MS" w:cs="Calibri"/>
                <w:b/>
                <w:bCs/>
                <w:color w:val="000000"/>
                <w:sz w:val="18"/>
                <w:szCs w:val="18"/>
                <w:lang w:eastAsia="es-CO"/>
              </w:rPr>
            </w:pPr>
            <w:r w:rsidRPr="00D97F55">
              <w:rPr>
                <w:rFonts w:ascii="Trebuchet MS" w:eastAsia="Times New Roman" w:hAnsi="Trebuchet MS" w:cs="Calibri"/>
                <w:b/>
                <w:bCs/>
                <w:color w:val="000000"/>
                <w:sz w:val="18"/>
                <w:szCs w:val="18"/>
                <w:lang w:eastAsia="es-CO"/>
              </w:rPr>
              <w:t>Nombre del proyecto</w:t>
            </w:r>
          </w:p>
        </w:tc>
        <w:tc>
          <w:tcPr>
            <w:tcW w:w="1417" w:type="dxa"/>
            <w:tcBorders>
              <w:top w:val="single" w:sz="4" w:space="0" w:color="auto"/>
              <w:left w:val="nil"/>
              <w:bottom w:val="single" w:sz="12" w:space="0" w:color="C1DF87"/>
              <w:right w:val="single" w:sz="8" w:space="0" w:color="C1DF87"/>
            </w:tcBorders>
            <w:vAlign w:val="center"/>
            <w:hideMark/>
          </w:tcPr>
          <w:p w14:paraId="50D74854" w14:textId="77777777" w:rsidR="00D97F55" w:rsidRPr="00D97F55" w:rsidRDefault="00D97F55" w:rsidP="00D97F55">
            <w:pPr>
              <w:spacing w:after="0" w:line="240" w:lineRule="auto"/>
              <w:jc w:val="center"/>
              <w:rPr>
                <w:rFonts w:ascii="Trebuchet MS" w:eastAsia="Times New Roman" w:hAnsi="Trebuchet MS" w:cs="Calibri"/>
                <w:b/>
                <w:bCs/>
                <w:color w:val="000000"/>
                <w:sz w:val="18"/>
                <w:szCs w:val="18"/>
                <w:lang w:eastAsia="es-CO"/>
              </w:rPr>
            </w:pPr>
            <w:r w:rsidRPr="00D97F55">
              <w:rPr>
                <w:rFonts w:ascii="Trebuchet MS" w:eastAsia="Times New Roman" w:hAnsi="Trebuchet MS" w:cs="Calibri"/>
                <w:b/>
                <w:bCs/>
                <w:color w:val="000000"/>
                <w:sz w:val="18"/>
                <w:szCs w:val="18"/>
                <w:lang w:eastAsia="es-CO"/>
              </w:rPr>
              <w:t>Nivel de tensión</w:t>
            </w:r>
          </w:p>
        </w:tc>
        <w:tc>
          <w:tcPr>
            <w:tcW w:w="1560" w:type="dxa"/>
            <w:tcBorders>
              <w:top w:val="single" w:sz="4" w:space="0" w:color="auto"/>
              <w:left w:val="nil"/>
              <w:bottom w:val="single" w:sz="12" w:space="0" w:color="C1DF87"/>
              <w:right w:val="single" w:sz="4" w:space="0" w:color="auto"/>
            </w:tcBorders>
            <w:vAlign w:val="center"/>
            <w:hideMark/>
          </w:tcPr>
          <w:p w14:paraId="6DFEA4A4" w14:textId="77777777" w:rsidR="00D97F55" w:rsidRPr="00D97F55" w:rsidRDefault="00D97F55" w:rsidP="00D97F55">
            <w:pPr>
              <w:spacing w:after="0" w:line="240" w:lineRule="auto"/>
              <w:jc w:val="center"/>
              <w:rPr>
                <w:rFonts w:ascii="Trebuchet MS" w:eastAsia="Times New Roman" w:hAnsi="Trebuchet MS" w:cs="Calibri"/>
                <w:b/>
                <w:bCs/>
                <w:color w:val="000000"/>
                <w:sz w:val="18"/>
                <w:szCs w:val="18"/>
                <w:lang w:eastAsia="es-CO"/>
              </w:rPr>
            </w:pPr>
            <w:r w:rsidRPr="00D97F55">
              <w:rPr>
                <w:rFonts w:ascii="Trebuchet MS" w:eastAsia="Times New Roman" w:hAnsi="Trebuchet MS" w:cs="Calibri"/>
                <w:b/>
                <w:bCs/>
                <w:color w:val="000000"/>
                <w:sz w:val="18"/>
                <w:szCs w:val="18"/>
                <w:lang w:eastAsia="es-CO"/>
              </w:rPr>
              <w:t>Tipo inversión</w:t>
            </w:r>
          </w:p>
        </w:tc>
      </w:tr>
      <w:tr w:rsidR="00D97F55" w:rsidRPr="00D97F55" w14:paraId="3AE75250" w14:textId="77777777" w:rsidTr="00D97F55">
        <w:trPr>
          <w:trHeight w:val="312"/>
        </w:trPr>
        <w:tc>
          <w:tcPr>
            <w:tcW w:w="6521" w:type="dxa"/>
            <w:tcBorders>
              <w:top w:val="nil"/>
              <w:left w:val="single" w:sz="4" w:space="0" w:color="auto"/>
              <w:bottom w:val="single" w:sz="8" w:space="0" w:color="C1DF87"/>
              <w:right w:val="single" w:sz="8" w:space="0" w:color="C1DF87"/>
            </w:tcBorders>
            <w:shd w:val="clear" w:color="000000" w:fill="EAF4D7"/>
            <w:vAlign w:val="center"/>
            <w:hideMark/>
          </w:tcPr>
          <w:p w14:paraId="4136318B"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Actualización terminales remotas en subestaciones de Transmisión y Distribución Energía</w:t>
            </w:r>
          </w:p>
        </w:tc>
        <w:tc>
          <w:tcPr>
            <w:tcW w:w="1417" w:type="dxa"/>
            <w:tcBorders>
              <w:top w:val="nil"/>
              <w:left w:val="nil"/>
              <w:bottom w:val="single" w:sz="8" w:space="0" w:color="C1DF87"/>
              <w:right w:val="single" w:sz="8" w:space="0" w:color="C1DF87"/>
            </w:tcBorders>
            <w:shd w:val="clear" w:color="000000" w:fill="EAF4D7"/>
            <w:vAlign w:val="center"/>
            <w:hideMark/>
          </w:tcPr>
          <w:p w14:paraId="57176E5F"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38F21A4A"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III</w:t>
            </w:r>
          </w:p>
        </w:tc>
      </w:tr>
      <w:tr w:rsidR="00D97F55" w:rsidRPr="00D97F55" w14:paraId="2FFC18ED" w14:textId="77777777" w:rsidTr="00D97F55">
        <w:trPr>
          <w:trHeight w:val="300"/>
        </w:trPr>
        <w:tc>
          <w:tcPr>
            <w:tcW w:w="6521" w:type="dxa"/>
            <w:tcBorders>
              <w:top w:val="nil"/>
              <w:left w:val="single" w:sz="4" w:space="0" w:color="auto"/>
              <w:bottom w:val="single" w:sz="8" w:space="0" w:color="C1DF87"/>
              <w:right w:val="single" w:sz="8" w:space="0" w:color="C1DF87"/>
            </w:tcBorders>
            <w:vAlign w:val="center"/>
            <w:hideMark/>
          </w:tcPr>
          <w:p w14:paraId="574DA133"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Ampliación capacidad subestación Necoclí</w:t>
            </w:r>
          </w:p>
        </w:tc>
        <w:tc>
          <w:tcPr>
            <w:tcW w:w="1417" w:type="dxa"/>
            <w:tcBorders>
              <w:top w:val="nil"/>
              <w:left w:val="nil"/>
              <w:bottom w:val="single" w:sz="8" w:space="0" w:color="C1DF87"/>
              <w:right w:val="single" w:sz="8" w:space="0" w:color="C1DF87"/>
            </w:tcBorders>
            <w:shd w:val="clear" w:color="000000" w:fill="EAF4D7"/>
            <w:vAlign w:val="center"/>
            <w:hideMark/>
          </w:tcPr>
          <w:p w14:paraId="582E0F12"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7A0514CE"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 II, III</w:t>
            </w:r>
          </w:p>
        </w:tc>
      </w:tr>
      <w:tr w:rsidR="00D97F55" w:rsidRPr="00D97F55" w14:paraId="16BA1CCB" w14:textId="77777777" w:rsidTr="00D97F55">
        <w:trPr>
          <w:trHeight w:val="300"/>
        </w:trPr>
        <w:tc>
          <w:tcPr>
            <w:tcW w:w="6521" w:type="dxa"/>
            <w:tcBorders>
              <w:top w:val="nil"/>
              <w:left w:val="single" w:sz="4" w:space="0" w:color="auto"/>
              <w:bottom w:val="single" w:sz="8" w:space="0" w:color="C1DF87"/>
              <w:right w:val="single" w:sz="8" w:space="0" w:color="C1DF87"/>
            </w:tcBorders>
            <w:shd w:val="clear" w:color="000000" w:fill="EAF4D7"/>
            <w:vAlign w:val="center"/>
            <w:hideMark/>
          </w:tcPr>
          <w:p w14:paraId="7554F9C3"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Ampliación de transformadores por agotamiento de capacidad</w:t>
            </w:r>
          </w:p>
        </w:tc>
        <w:tc>
          <w:tcPr>
            <w:tcW w:w="1417" w:type="dxa"/>
            <w:tcBorders>
              <w:top w:val="nil"/>
              <w:left w:val="nil"/>
              <w:bottom w:val="single" w:sz="8" w:space="0" w:color="C1DF87"/>
              <w:right w:val="single" w:sz="8" w:space="0" w:color="C1DF87"/>
            </w:tcBorders>
            <w:shd w:val="clear" w:color="000000" w:fill="EAF4D7"/>
            <w:vAlign w:val="center"/>
            <w:hideMark/>
          </w:tcPr>
          <w:p w14:paraId="57FE9A7C"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5D796F92"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 II, III</w:t>
            </w:r>
          </w:p>
        </w:tc>
      </w:tr>
      <w:tr w:rsidR="00D97F55" w:rsidRPr="00D97F55" w14:paraId="757694D2" w14:textId="77777777" w:rsidTr="00D97F55">
        <w:trPr>
          <w:trHeight w:val="540"/>
        </w:trPr>
        <w:tc>
          <w:tcPr>
            <w:tcW w:w="6521" w:type="dxa"/>
            <w:tcBorders>
              <w:top w:val="nil"/>
              <w:left w:val="single" w:sz="4" w:space="0" w:color="auto"/>
              <w:bottom w:val="single" w:sz="8" w:space="0" w:color="C1DF87"/>
              <w:right w:val="single" w:sz="8" w:space="0" w:color="C1DF87"/>
            </w:tcBorders>
            <w:vAlign w:val="center"/>
            <w:hideMark/>
          </w:tcPr>
          <w:p w14:paraId="7CEF48AC"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Canalización de líneas Bello- Central 110 kV y Castilla - Central 110 kV _ Plan Parcial Tricentenario</w:t>
            </w:r>
          </w:p>
        </w:tc>
        <w:tc>
          <w:tcPr>
            <w:tcW w:w="1417" w:type="dxa"/>
            <w:tcBorders>
              <w:top w:val="nil"/>
              <w:left w:val="nil"/>
              <w:bottom w:val="single" w:sz="8" w:space="0" w:color="C1DF87"/>
              <w:right w:val="single" w:sz="8" w:space="0" w:color="C1DF87"/>
            </w:tcBorders>
            <w:shd w:val="clear" w:color="000000" w:fill="EAF4D7"/>
            <w:vAlign w:val="center"/>
            <w:hideMark/>
          </w:tcPr>
          <w:p w14:paraId="02C3DFC8"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4</w:t>
            </w:r>
          </w:p>
        </w:tc>
        <w:tc>
          <w:tcPr>
            <w:tcW w:w="1560" w:type="dxa"/>
            <w:tcBorders>
              <w:top w:val="nil"/>
              <w:left w:val="nil"/>
              <w:bottom w:val="single" w:sz="8" w:space="0" w:color="C1DF87"/>
              <w:right w:val="single" w:sz="4" w:space="0" w:color="auto"/>
            </w:tcBorders>
            <w:shd w:val="clear" w:color="000000" w:fill="EAF4D7"/>
            <w:vAlign w:val="center"/>
            <w:hideMark/>
          </w:tcPr>
          <w:p w14:paraId="2F6CA159"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III, IV</w:t>
            </w:r>
          </w:p>
        </w:tc>
      </w:tr>
      <w:tr w:rsidR="00D97F55" w:rsidRPr="00D97F55" w14:paraId="2BB726F2" w14:textId="77777777" w:rsidTr="00D97F55">
        <w:trPr>
          <w:trHeight w:val="300"/>
        </w:trPr>
        <w:tc>
          <w:tcPr>
            <w:tcW w:w="6521" w:type="dxa"/>
            <w:tcBorders>
              <w:top w:val="nil"/>
              <w:left w:val="single" w:sz="4" w:space="0" w:color="auto"/>
              <w:bottom w:val="single" w:sz="8" w:space="0" w:color="C1DF87"/>
              <w:right w:val="single" w:sz="8" w:space="0" w:color="C1DF87"/>
            </w:tcBorders>
            <w:shd w:val="clear" w:color="000000" w:fill="EAF4D7"/>
            <w:vAlign w:val="center"/>
            <w:hideMark/>
          </w:tcPr>
          <w:p w14:paraId="613823B0"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Conexión al STN SE Carrieles 220 kV</w:t>
            </w:r>
          </w:p>
        </w:tc>
        <w:tc>
          <w:tcPr>
            <w:tcW w:w="1417" w:type="dxa"/>
            <w:tcBorders>
              <w:top w:val="nil"/>
              <w:left w:val="nil"/>
              <w:bottom w:val="single" w:sz="8" w:space="0" w:color="C1DF87"/>
              <w:right w:val="single" w:sz="8" w:space="0" w:color="C1DF87"/>
            </w:tcBorders>
            <w:shd w:val="clear" w:color="000000" w:fill="EAF4D7"/>
            <w:vAlign w:val="center"/>
            <w:hideMark/>
          </w:tcPr>
          <w:p w14:paraId="41BE0A41"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329C27FF"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w:t>
            </w:r>
          </w:p>
        </w:tc>
      </w:tr>
      <w:tr w:rsidR="00D97F55" w:rsidRPr="00D97F55" w14:paraId="0DF37033" w14:textId="77777777" w:rsidTr="00D97F55">
        <w:trPr>
          <w:trHeight w:val="300"/>
        </w:trPr>
        <w:tc>
          <w:tcPr>
            <w:tcW w:w="6521" w:type="dxa"/>
            <w:tcBorders>
              <w:top w:val="nil"/>
              <w:left w:val="single" w:sz="4" w:space="0" w:color="auto"/>
              <w:bottom w:val="single" w:sz="8" w:space="0" w:color="C1DF87"/>
              <w:right w:val="single" w:sz="8" w:space="0" w:color="C1DF87"/>
            </w:tcBorders>
            <w:vAlign w:val="center"/>
            <w:hideMark/>
          </w:tcPr>
          <w:p w14:paraId="2C5DEC6E"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Conexión al STN SE San Lorenzo II</w:t>
            </w:r>
          </w:p>
        </w:tc>
        <w:tc>
          <w:tcPr>
            <w:tcW w:w="1417" w:type="dxa"/>
            <w:tcBorders>
              <w:top w:val="nil"/>
              <w:left w:val="nil"/>
              <w:bottom w:val="single" w:sz="8" w:space="0" w:color="C1DF87"/>
              <w:right w:val="single" w:sz="8" w:space="0" w:color="C1DF87"/>
            </w:tcBorders>
            <w:shd w:val="clear" w:color="000000" w:fill="EAF4D7"/>
            <w:vAlign w:val="center"/>
            <w:hideMark/>
          </w:tcPr>
          <w:p w14:paraId="2A43FB9F"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0D18DD6E"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 II, III</w:t>
            </w:r>
          </w:p>
        </w:tc>
      </w:tr>
      <w:tr w:rsidR="00D97F55" w:rsidRPr="00D97F55" w14:paraId="6672278B" w14:textId="77777777" w:rsidTr="00D97F55">
        <w:trPr>
          <w:trHeight w:val="300"/>
        </w:trPr>
        <w:tc>
          <w:tcPr>
            <w:tcW w:w="6521" w:type="dxa"/>
            <w:tcBorders>
              <w:top w:val="nil"/>
              <w:left w:val="single" w:sz="4" w:space="0" w:color="auto"/>
              <w:bottom w:val="single" w:sz="8" w:space="0" w:color="C1DF87"/>
              <w:right w:val="single" w:sz="8" w:space="0" w:color="C1DF87"/>
            </w:tcBorders>
            <w:shd w:val="clear" w:color="000000" w:fill="EAF4D7"/>
            <w:vAlign w:val="center"/>
            <w:hideMark/>
          </w:tcPr>
          <w:p w14:paraId="4F240096"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Conexión Metro de la 80 - Subestación Colombia 110/13,8 kV</w:t>
            </w:r>
          </w:p>
        </w:tc>
        <w:tc>
          <w:tcPr>
            <w:tcW w:w="1417" w:type="dxa"/>
            <w:tcBorders>
              <w:top w:val="nil"/>
              <w:left w:val="nil"/>
              <w:bottom w:val="single" w:sz="8" w:space="0" w:color="C1DF87"/>
              <w:right w:val="single" w:sz="8" w:space="0" w:color="C1DF87"/>
            </w:tcBorders>
            <w:shd w:val="clear" w:color="000000" w:fill="EAF4D7"/>
            <w:vAlign w:val="center"/>
            <w:hideMark/>
          </w:tcPr>
          <w:p w14:paraId="33374CD7"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6B8B9F7B"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 III</w:t>
            </w:r>
          </w:p>
        </w:tc>
      </w:tr>
      <w:tr w:rsidR="00D97F55" w:rsidRPr="00D97F55" w14:paraId="1C19954E" w14:textId="77777777" w:rsidTr="00D97F55">
        <w:trPr>
          <w:trHeight w:val="300"/>
        </w:trPr>
        <w:tc>
          <w:tcPr>
            <w:tcW w:w="6521" w:type="dxa"/>
            <w:tcBorders>
              <w:top w:val="nil"/>
              <w:left w:val="single" w:sz="4" w:space="0" w:color="auto"/>
              <w:bottom w:val="single" w:sz="8" w:space="0" w:color="C1DF87"/>
              <w:right w:val="single" w:sz="8" w:space="0" w:color="C1DF87"/>
            </w:tcBorders>
            <w:vAlign w:val="center"/>
            <w:hideMark/>
          </w:tcPr>
          <w:p w14:paraId="4463F50F"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Conexión ODC 8 MW - Subestación Caucasia 110 kV</w:t>
            </w:r>
          </w:p>
        </w:tc>
        <w:tc>
          <w:tcPr>
            <w:tcW w:w="1417" w:type="dxa"/>
            <w:tcBorders>
              <w:top w:val="nil"/>
              <w:left w:val="nil"/>
              <w:bottom w:val="single" w:sz="8" w:space="0" w:color="C1DF87"/>
              <w:right w:val="single" w:sz="8" w:space="0" w:color="C1DF87"/>
            </w:tcBorders>
            <w:shd w:val="clear" w:color="000000" w:fill="EAF4D7"/>
            <w:vAlign w:val="center"/>
            <w:hideMark/>
          </w:tcPr>
          <w:p w14:paraId="49BD1A10"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769DBAF1"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w:t>
            </w:r>
          </w:p>
        </w:tc>
      </w:tr>
      <w:tr w:rsidR="00D97F55" w:rsidRPr="00D97F55" w14:paraId="3A73196A" w14:textId="77777777" w:rsidTr="00D97F55">
        <w:trPr>
          <w:trHeight w:val="300"/>
        </w:trPr>
        <w:tc>
          <w:tcPr>
            <w:tcW w:w="6521" w:type="dxa"/>
            <w:tcBorders>
              <w:top w:val="nil"/>
              <w:left w:val="single" w:sz="4" w:space="0" w:color="auto"/>
              <w:bottom w:val="single" w:sz="8" w:space="0" w:color="C1DF87"/>
              <w:right w:val="single" w:sz="8" w:space="0" w:color="C1DF87"/>
            </w:tcBorders>
            <w:shd w:val="clear" w:color="000000" w:fill="EAF4D7"/>
            <w:vAlign w:val="center"/>
            <w:hideMark/>
          </w:tcPr>
          <w:p w14:paraId="1C819E97"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Conexión PCH Conde 3.5 MW - Subestación Valparaíso 13.2 kV</w:t>
            </w:r>
          </w:p>
        </w:tc>
        <w:tc>
          <w:tcPr>
            <w:tcW w:w="1417" w:type="dxa"/>
            <w:tcBorders>
              <w:top w:val="nil"/>
              <w:left w:val="nil"/>
              <w:bottom w:val="single" w:sz="8" w:space="0" w:color="C1DF87"/>
              <w:right w:val="single" w:sz="8" w:space="0" w:color="C1DF87"/>
            </w:tcBorders>
            <w:shd w:val="clear" w:color="000000" w:fill="EAF4D7"/>
            <w:vAlign w:val="center"/>
            <w:hideMark/>
          </w:tcPr>
          <w:p w14:paraId="33ADC4BF"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2C61AE93"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w:t>
            </w:r>
          </w:p>
        </w:tc>
      </w:tr>
      <w:tr w:rsidR="00D97F55" w:rsidRPr="00D97F55" w14:paraId="3DA25FC2" w14:textId="77777777" w:rsidTr="00D97F55">
        <w:trPr>
          <w:trHeight w:val="300"/>
        </w:trPr>
        <w:tc>
          <w:tcPr>
            <w:tcW w:w="6521" w:type="dxa"/>
            <w:tcBorders>
              <w:top w:val="nil"/>
              <w:left w:val="single" w:sz="4" w:space="0" w:color="auto"/>
              <w:bottom w:val="single" w:sz="8" w:space="0" w:color="C1DF87"/>
              <w:right w:val="single" w:sz="8" w:space="0" w:color="C1DF87"/>
            </w:tcBorders>
            <w:vAlign w:val="center"/>
            <w:hideMark/>
          </w:tcPr>
          <w:p w14:paraId="6CA2D371"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Conexión PCH Nare 20 MW - Subestación Guatapé 110 kV</w:t>
            </w:r>
          </w:p>
        </w:tc>
        <w:tc>
          <w:tcPr>
            <w:tcW w:w="1417" w:type="dxa"/>
            <w:tcBorders>
              <w:top w:val="nil"/>
              <w:left w:val="nil"/>
              <w:bottom w:val="single" w:sz="8" w:space="0" w:color="C1DF87"/>
              <w:right w:val="single" w:sz="8" w:space="0" w:color="C1DF87"/>
            </w:tcBorders>
            <w:shd w:val="clear" w:color="000000" w:fill="EAF4D7"/>
            <w:vAlign w:val="center"/>
            <w:hideMark/>
          </w:tcPr>
          <w:p w14:paraId="3D969162"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545435D7"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w:t>
            </w:r>
          </w:p>
        </w:tc>
      </w:tr>
      <w:tr w:rsidR="00D97F55" w:rsidRPr="00D97F55" w14:paraId="35E9405E" w14:textId="77777777" w:rsidTr="00D97F55">
        <w:trPr>
          <w:trHeight w:val="300"/>
        </w:trPr>
        <w:tc>
          <w:tcPr>
            <w:tcW w:w="6521" w:type="dxa"/>
            <w:tcBorders>
              <w:top w:val="nil"/>
              <w:left w:val="single" w:sz="4" w:space="0" w:color="auto"/>
              <w:bottom w:val="single" w:sz="8" w:space="0" w:color="C1DF87"/>
              <w:right w:val="single" w:sz="8" w:space="0" w:color="C1DF87"/>
            </w:tcBorders>
            <w:shd w:val="clear" w:color="000000" w:fill="EAF4D7"/>
            <w:vAlign w:val="center"/>
            <w:hideMark/>
          </w:tcPr>
          <w:p w14:paraId="19406979"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Expansión del Norte del Valle de Aburrá - Fase I</w:t>
            </w:r>
          </w:p>
        </w:tc>
        <w:tc>
          <w:tcPr>
            <w:tcW w:w="1417" w:type="dxa"/>
            <w:tcBorders>
              <w:top w:val="nil"/>
              <w:left w:val="nil"/>
              <w:bottom w:val="single" w:sz="8" w:space="0" w:color="C1DF87"/>
              <w:right w:val="single" w:sz="8" w:space="0" w:color="C1DF87"/>
            </w:tcBorders>
            <w:shd w:val="clear" w:color="000000" w:fill="EAF4D7"/>
            <w:vAlign w:val="center"/>
            <w:hideMark/>
          </w:tcPr>
          <w:p w14:paraId="571B122F"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44957D00"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w:t>
            </w:r>
          </w:p>
        </w:tc>
      </w:tr>
      <w:tr w:rsidR="00D97F55" w:rsidRPr="00D97F55" w14:paraId="114C9E0D" w14:textId="77777777" w:rsidTr="00D97F55">
        <w:trPr>
          <w:trHeight w:val="300"/>
        </w:trPr>
        <w:tc>
          <w:tcPr>
            <w:tcW w:w="6521" w:type="dxa"/>
            <w:tcBorders>
              <w:top w:val="nil"/>
              <w:left w:val="single" w:sz="4" w:space="0" w:color="auto"/>
              <w:bottom w:val="single" w:sz="8" w:space="0" w:color="C1DF87"/>
              <w:right w:val="single" w:sz="8" w:space="0" w:color="C1DF87"/>
            </w:tcBorders>
            <w:vAlign w:val="center"/>
            <w:hideMark/>
          </w:tcPr>
          <w:p w14:paraId="5057280B"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Expansión VP T&amp;D</w:t>
            </w:r>
          </w:p>
        </w:tc>
        <w:tc>
          <w:tcPr>
            <w:tcW w:w="1417" w:type="dxa"/>
            <w:tcBorders>
              <w:top w:val="nil"/>
              <w:left w:val="nil"/>
              <w:bottom w:val="single" w:sz="8" w:space="0" w:color="C1DF87"/>
              <w:right w:val="single" w:sz="8" w:space="0" w:color="C1DF87"/>
            </w:tcBorders>
            <w:shd w:val="clear" w:color="000000" w:fill="EAF4D7"/>
            <w:vAlign w:val="center"/>
            <w:hideMark/>
          </w:tcPr>
          <w:p w14:paraId="3AA81C4B"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1, 2, 3</w:t>
            </w:r>
          </w:p>
        </w:tc>
        <w:tc>
          <w:tcPr>
            <w:tcW w:w="1560" w:type="dxa"/>
            <w:tcBorders>
              <w:top w:val="nil"/>
              <w:left w:val="nil"/>
              <w:bottom w:val="single" w:sz="8" w:space="0" w:color="C1DF87"/>
              <w:right w:val="single" w:sz="4" w:space="0" w:color="auto"/>
            </w:tcBorders>
            <w:shd w:val="clear" w:color="000000" w:fill="EAF4D7"/>
            <w:vAlign w:val="center"/>
            <w:hideMark/>
          </w:tcPr>
          <w:p w14:paraId="5E522B1B"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 II, III, IV</w:t>
            </w:r>
          </w:p>
        </w:tc>
      </w:tr>
      <w:tr w:rsidR="00D97F55" w:rsidRPr="00D97F55" w14:paraId="47E89650" w14:textId="77777777" w:rsidTr="00D97F55">
        <w:trPr>
          <w:trHeight w:val="300"/>
        </w:trPr>
        <w:tc>
          <w:tcPr>
            <w:tcW w:w="6521" w:type="dxa"/>
            <w:tcBorders>
              <w:top w:val="nil"/>
              <w:left w:val="single" w:sz="4" w:space="0" w:color="auto"/>
              <w:bottom w:val="single" w:sz="8" w:space="0" w:color="C1DF87"/>
              <w:right w:val="single" w:sz="8" w:space="0" w:color="C1DF87"/>
            </w:tcBorders>
            <w:shd w:val="clear" w:color="000000" w:fill="EAF4D7"/>
            <w:vAlign w:val="center"/>
            <w:hideMark/>
          </w:tcPr>
          <w:p w14:paraId="43581A23"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Expansión y confiabilidad subestación Caldas</w:t>
            </w:r>
          </w:p>
        </w:tc>
        <w:tc>
          <w:tcPr>
            <w:tcW w:w="1417" w:type="dxa"/>
            <w:tcBorders>
              <w:top w:val="nil"/>
              <w:left w:val="nil"/>
              <w:bottom w:val="single" w:sz="8" w:space="0" w:color="C1DF87"/>
              <w:right w:val="single" w:sz="8" w:space="0" w:color="C1DF87"/>
            </w:tcBorders>
            <w:shd w:val="clear" w:color="000000" w:fill="EAF4D7"/>
            <w:vAlign w:val="center"/>
            <w:hideMark/>
          </w:tcPr>
          <w:p w14:paraId="25EF7A26"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6F2DB794"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 II, III</w:t>
            </w:r>
          </w:p>
        </w:tc>
      </w:tr>
      <w:tr w:rsidR="00D97F55" w:rsidRPr="00D97F55" w14:paraId="60692EB1" w14:textId="77777777" w:rsidTr="00D97F55">
        <w:trPr>
          <w:trHeight w:val="300"/>
        </w:trPr>
        <w:tc>
          <w:tcPr>
            <w:tcW w:w="6521" w:type="dxa"/>
            <w:tcBorders>
              <w:top w:val="nil"/>
              <w:left w:val="single" w:sz="4" w:space="0" w:color="auto"/>
              <w:bottom w:val="single" w:sz="8" w:space="0" w:color="C1DF87"/>
              <w:right w:val="single" w:sz="8" w:space="0" w:color="C1DF87"/>
            </w:tcBorders>
            <w:vAlign w:val="center"/>
            <w:hideMark/>
          </w:tcPr>
          <w:p w14:paraId="40DB441E"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Gestión y control pérdidas de energía - EPM</w:t>
            </w:r>
          </w:p>
        </w:tc>
        <w:tc>
          <w:tcPr>
            <w:tcW w:w="1417" w:type="dxa"/>
            <w:tcBorders>
              <w:top w:val="nil"/>
              <w:left w:val="nil"/>
              <w:bottom w:val="single" w:sz="8" w:space="0" w:color="C1DF87"/>
              <w:right w:val="single" w:sz="8" w:space="0" w:color="C1DF87"/>
            </w:tcBorders>
            <w:shd w:val="clear" w:color="000000" w:fill="EAF4D7"/>
            <w:vAlign w:val="center"/>
            <w:hideMark/>
          </w:tcPr>
          <w:p w14:paraId="36D1108F"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1, 2</w:t>
            </w:r>
          </w:p>
        </w:tc>
        <w:tc>
          <w:tcPr>
            <w:tcW w:w="1560" w:type="dxa"/>
            <w:tcBorders>
              <w:top w:val="nil"/>
              <w:left w:val="nil"/>
              <w:bottom w:val="single" w:sz="8" w:space="0" w:color="C1DF87"/>
              <w:right w:val="single" w:sz="4" w:space="0" w:color="auto"/>
            </w:tcBorders>
            <w:shd w:val="clear" w:color="000000" w:fill="EAF4D7"/>
            <w:vAlign w:val="center"/>
            <w:hideMark/>
          </w:tcPr>
          <w:p w14:paraId="0D7519BD"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 III, IV</w:t>
            </w:r>
          </w:p>
        </w:tc>
      </w:tr>
      <w:tr w:rsidR="00D97F55" w:rsidRPr="00D97F55" w14:paraId="1FEA1EA8" w14:textId="77777777" w:rsidTr="00D97F55">
        <w:trPr>
          <w:trHeight w:val="300"/>
        </w:trPr>
        <w:tc>
          <w:tcPr>
            <w:tcW w:w="6521" w:type="dxa"/>
            <w:tcBorders>
              <w:top w:val="nil"/>
              <w:left w:val="single" w:sz="4" w:space="0" w:color="auto"/>
              <w:bottom w:val="single" w:sz="8" w:space="0" w:color="C1DF87"/>
              <w:right w:val="single" w:sz="8" w:space="0" w:color="C1DF87"/>
            </w:tcBorders>
            <w:shd w:val="clear" w:color="000000" w:fill="EAF4D7"/>
            <w:vAlign w:val="center"/>
            <w:hideMark/>
          </w:tcPr>
          <w:p w14:paraId="3E311DA2"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Instalación del transformador de Neutro en Malena</w:t>
            </w:r>
          </w:p>
        </w:tc>
        <w:tc>
          <w:tcPr>
            <w:tcW w:w="1417" w:type="dxa"/>
            <w:tcBorders>
              <w:top w:val="nil"/>
              <w:left w:val="nil"/>
              <w:bottom w:val="single" w:sz="8" w:space="0" w:color="C1DF87"/>
              <w:right w:val="single" w:sz="8" w:space="0" w:color="C1DF87"/>
            </w:tcBorders>
            <w:shd w:val="clear" w:color="000000" w:fill="EAF4D7"/>
            <w:vAlign w:val="center"/>
            <w:hideMark/>
          </w:tcPr>
          <w:p w14:paraId="7D4AA7D0"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3</w:t>
            </w:r>
          </w:p>
        </w:tc>
        <w:tc>
          <w:tcPr>
            <w:tcW w:w="1560" w:type="dxa"/>
            <w:tcBorders>
              <w:top w:val="nil"/>
              <w:left w:val="nil"/>
              <w:bottom w:val="single" w:sz="8" w:space="0" w:color="C1DF87"/>
              <w:right w:val="single" w:sz="4" w:space="0" w:color="auto"/>
            </w:tcBorders>
            <w:shd w:val="clear" w:color="000000" w:fill="EAF4D7"/>
            <w:vAlign w:val="center"/>
            <w:hideMark/>
          </w:tcPr>
          <w:p w14:paraId="3414E035"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w:t>
            </w:r>
          </w:p>
        </w:tc>
      </w:tr>
      <w:tr w:rsidR="00D97F55" w:rsidRPr="00D97F55" w14:paraId="488F5DE9" w14:textId="77777777" w:rsidTr="00D97F55">
        <w:trPr>
          <w:trHeight w:val="300"/>
        </w:trPr>
        <w:tc>
          <w:tcPr>
            <w:tcW w:w="6521" w:type="dxa"/>
            <w:tcBorders>
              <w:top w:val="nil"/>
              <w:left w:val="single" w:sz="4" w:space="0" w:color="auto"/>
              <w:bottom w:val="single" w:sz="8" w:space="0" w:color="C1DF87"/>
              <w:right w:val="single" w:sz="8" w:space="0" w:color="C1DF87"/>
            </w:tcBorders>
            <w:vAlign w:val="center"/>
            <w:hideMark/>
          </w:tcPr>
          <w:p w14:paraId="73A6DEDB"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Modernización subestación Ancón Sur 220/110/44/13.2 kV</w:t>
            </w:r>
          </w:p>
        </w:tc>
        <w:tc>
          <w:tcPr>
            <w:tcW w:w="1417" w:type="dxa"/>
            <w:tcBorders>
              <w:top w:val="nil"/>
              <w:left w:val="nil"/>
              <w:bottom w:val="single" w:sz="8" w:space="0" w:color="C1DF87"/>
              <w:right w:val="single" w:sz="8" w:space="0" w:color="C1DF87"/>
            </w:tcBorders>
            <w:shd w:val="clear" w:color="000000" w:fill="EAF4D7"/>
            <w:vAlign w:val="center"/>
            <w:hideMark/>
          </w:tcPr>
          <w:p w14:paraId="63C070DE"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68B6D17C"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 III</w:t>
            </w:r>
          </w:p>
        </w:tc>
      </w:tr>
      <w:tr w:rsidR="00D97F55" w:rsidRPr="00D97F55" w14:paraId="742D5EFB" w14:textId="77777777" w:rsidTr="00D97F55">
        <w:trPr>
          <w:trHeight w:val="300"/>
        </w:trPr>
        <w:tc>
          <w:tcPr>
            <w:tcW w:w="6521" w:type="dxa"/>
            <w:tcBorders>
              <w:top w:val="nil"/>
              <w:left w:val="single" w:sz="4" w:space="0" w:color="auto"/>
              <w:bottom w:val="single" w:sz="8" w:space="0" w:color="C1DF87"/>
              <w:right w:val="single" w:sz="8" w:space="0" w:color="C1DF87"/>
            </w:tcBorders>
            <w:shd w:val="clear" w:color="000000" w:fill="EAF4D7"/>
            <w:vAlign w:val="center"/>
            <w:hideMark/>
          </w:tcPr>
          <w:p w14:paraId="3F1281A5"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Modernización subestación Guadalupe IV 220/44/13.2 kV</w:t>
            </w:r>
          </w:p>
        </w:tc>
        <w:tc>
          <w:tcPr>
            <w:tcW w:w="1417" w:type="dxa"/>
            <w:tcBorders>
              <w:top w:val="nil"/>
              <w:left w:val="nil"/>
              <w:bottom w:val="single" w:sz="8" w:space="0" w:color="C1DF87"/>
              <w:right w:val="single" w:sz="8" w:space="0" w:color="C1DF87"/>
            </w:tcBorders>
            <w:shd w:val="clear" w:color="000000" w:fill="EAF4D7"/>
            <w:vAlign w:val="center"/>
            <w:hideMark/>
          </w:tcPr>
          <w:p w14:paraId="44047427"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79E8D481"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 III</w:t>
            </w:r>
          </w:p>
        </w:tc>
      </w:tr>
      <w:tr w:rsidR="00D97F55" w:rsidRPr="00D97F55" w14:paraId="7B515D05" w14:textId="77777777" w:rsidTr="00D97F55">
        <w:trPr>
          <w:trHeight w:val="300"/>
        </w:trPr>
        <w:tc>
          <w:tcPr>
            <w:tcW w:w="6521" w:type="dxa"/>
            <w:tcBorders>
              <w:top w:val="nil"/>
              <w:left w:val="single" w:sz="4" w:space="0" w:color="auto"/>
              <w:bottom w:val="single" w:sz="8" w:space="0" w:color="C1DF87"/>
              <w:right w:val="single" w:sz="8" w:space="0" w:color="C1DF87"/>
            </w:tcBorders>
            <w:vAlign w:val="center"/>
            <w:hideMark/>
          </w:tcPr>
          <w:p w14:paraId="0BA1C8C9"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Modernización subestación Miraflores 220/110/44/13.2 kV</w:t>
            </w:r>
          </w:p>
        </w:tc>
        <w:tc>
          <w:tcPr>
            <w:tcW w:w="1417" w:type="dxa"/>
            <w:tcBorders>
              <w:top w:val="nil"/>
              <w:left w:val="nil"/>
              <w:bottom w:val="single" w:sz="8" w:space="0" w:color="C1DF87"/>
              <w:right w:val="single" w:sz="8" w:space="0" w:color="C1DF87"/>
            </w:tcBorders>
            <w:shd w:val="clear" w:color="000000" w:fill="EAF4D7"/>
            <w:vAlign w:val="center"/>
            <w:hideMark/>
          </w:tcPr>
          <w:p w14:paraId="58A07566"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1EC4B49B"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 III</w:t>
            </w:r>
          </w:p>
        </w:tc>
      </w:tr>
      <w:tr w:rsidR="00D97F55" w:rsidRPr="00D97F55" w14:paraId="5D810404" w14:textId="77777777" w:rsidTr="00D97F55">
        <w:trPr>
          <w:trHeight w:val="300"/>
        </w:trPr>
        <w:tc>
          <w:tcPr>
            <w:tcW w:w="6521" w:type="dxa"/>
            <w:tcBorders>
              <w:top w:val="nil"/>
              <w:left w:val="single" w:sz="4" w:space="0" w:color="auto"/>
              <w:bottom w:val="single" w:sz="8" w:space="0" w:color="C1DF87"/>
              <w:right w:val="single" w:sz="8" w:space="0" w:color="C1DF87"/>
            </w:tcBorders>
            <w:shd w:val="clear" w:color="000000" w:fill="EAF4D7"/>
            <w:vAlign w:val="center"/>
            <w:hideMark/>
          </w:tcPr>
          <w:p w14:paraId="7B6A8A4A"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Modernización y adecuación subestación Doradal 44/13.2 kV</w:t>
            </w:r>
          </w:p>
        </w:tc>
        <w:tc>
          <w:tcPr>
            <w:tcW w:w="1417" w:type="dxa"/>
            <w:tcBorders>
              <w:top w:val="nil"/>
              <w:left w:val="nil"/>
              <w:bottom w:val="single" w:sz="8" w:space="0" w:color="C1DF87"/>
              <w:right w:val="single" w:sz="8" w:space="0" w:color="C1DF87"/>
            </w:tcBorders>
            <w:shd w:val="clear" w:color="000000" w:fill="EAF4D7"/>
            <w:vAlign w:val="center"/>
            <w:hideMark/>
          </w:tcPr>
          <w:p w14:paraId="4148344A"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0A0ADB05"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 II, III</w:t>
            </w:r>
          </w:p>
        </w:tc>
      </w:tr>
      <w:tr w:rsidR="00D97F55" w:rsidRPr="00D97F55" w14:paraId="6DE6B46A" w14:textId="77777777" w:rsidTr="00D97F55">
        <w:trPr>
          <w:trHeight w:val="300"/>
        </w:trPr>
        <w:tc>
          <w:tcPr>
            <w:tcW w:w="6521" w:type="dxa"/>
            <w:tcBorders>
              <w:top w:val="nil"/>
              <w:left w:val="single" w:sz="4" w:space="0" w:color="auto"/>
              <w:bottom w:val="single" w:sz="8" w:space="0" w:color="C1DF87"/>
              <w:right w:val="single" w:sz="8" w:space="0" w:color="C1DF87"/>
            </w:tcBorders>
            <w:vAlign w:val="center"/>
            <w:hideMark/>
          </w:tcPr>
          <w:p w14:paraId="3983E5F2"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Nueva subestación Bajirá</w:t>
            </w:r>
          </w:p>
        </w:tc>
        <w:tc>
          <w:tcPr>
            <w:tcW w:w="1417" w:type="dxa"/>
            <w:tcBorders>
              <w:top w:val="nil"/>
              <w:left w:val="nil"/>
              <w:bottom w:val="single" w:sz="8" w:space="0" w:color="C1DF87"/>
              <w:right w:val="single" w:sz="8" w:space="0" w:color="C1DF87"/>
            </w:tcBorders>
            <w:shd w:val="clear" w:color="000000" w:fill="EAF4D7"/>
            <w:vAlign w:val="center"/>
            <w:hideMark/>
          </w:tcPr>
          <w:p w14:paraId="14193C40"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272913BB"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 II, III</w:t>
            </w:r>
          </w:p>
        </w:tc>
      </w:tr>
      <w:tr w:rsidR="00D97F55" w:rsidRPr="00D97F55" w14:paraId="15CE8CD6" w14:textId="77777777" w:rsidTr="00D97F55">
        <w:trPr>
          <w:trHeight w:val="300"/>
        </w:trPr>
        <w:tc>
          <w:tcPr>
            <w:tcW w:w="6521" w:type="dxa"/>
            <w:tcBorders>
              <w:top w:val="nil"/>
              <w:left w:val="single" w:sz="4" w:space="0" w:color="auto"/>
              <w:bottom w:val="single" w:sz="8" w:space="0" w:color="C1DF87"/>
              <w:right w:val="single" w:sz="8" w:space="0" w:color="C1DF87"/>
            </w:tcBorders>
            <w:shd w:val="clear" w:color="000000" w:fill="EAF4D7"/>
            <w:vAlign w:val="center"/>
            <w:hideMark/>
          </w:tcPr>
          <w:p w14:paraId="46A42B49"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Nueva subestación Lagunas 110 kV</w:t>
            </w:r>
          </w:p>
        </w:tc>
        <w:tc>
          <w:tcPr>
            <w:tcW w:w="1417" w:type="dxa"/>
            <w:tcBorders>
              <w:top w:val="nil"/>
              <w:left w:val="nil"/>
              <w:bottom w:val="single" w:sz="8" w:space="0" w:color="C1DF87"/>
              <w:right w:val="single" w:sz="8" w:space="0" w:color="C1DF87"/>
            </w:tcBorders>
            <w:shd w:val="clear" w:color="000000" w:fill="EAF4D7"/>
            <w:vAlign w:val="center"/>
            <w:hideMark/>
          </w:tcPr>
          <w:p w14:paraId="231D7533"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3C25EBA9"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 III</w:t>
            </w:r>
          </w:p>
        </w:tc>
      </w:tr>
      <w:tr w:rsidR="00D97F55" w:rsidRPr="00D97F55" w14:paraId="02E7AAA3" w14:textId="77777777" w:rsidTr="00D97F55">
        <w:trPr>
          <w:trHeight w:val="300"/>
        </w:trPr>
        <w:tc>
          <w:tcPr>
            <w:tcW w:w="6521" w:type="dxa"/>
            <w:tcBorders>
              <w:top w:val="nil"/>
              <w:left w:val="single" w:sz="4" w:space="0" w:color="auto"/>
              <w:bottom w:val="single" w:sz="8" w:space="0" w:color="C1DF87"/>
              <w:right w:val="single" w:sz="8" w:space="0" w:color="C1DF87"/>
            </w:tcBorders>
            <w:vAlign w:val="center"/>
            <w:hideMark/>
          </w:tcPr>
          <w:p w14:paraId="2FFDAA6F"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Nueva subestación Maderos 44/13.2 kV</w:t>
            </w:r>
          </w:p>
        </w:tc>
        <w:tc>
          <w:tcPr>
            <w:tcW w:w="1417" w:type="dxa"/>
            <w:tcBorders>
              <w:top w:val="nil"/>
              <w:left w:val="nil"/>
              <w:bottom w:val="single" w:sz="8" w:space="0" w:color="C1DF87"/>
              <w:right w:val="single" w:sz="8" w:space="0" w:color="C1DF87"/>
            </w:tcBorders>
            <w:shd w:val="clear" w:color="000000" w:fill="EAF4D7"/>
            <w:vAlign w:val="center"/>
            <w:hideMark/>
          </w:tcPr>
          <w:p w14:paraId="3180431C"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2, 3, 4</w:t>
            </w:r>
          </w:p>
        </w:tc>
        <w:tc>
          <w:tcPr>
            <w:tcW w:w="1560" w:type="dxa"/>
            <w:tcBorders>
              <w:top w:val="nil"/>
              <w:left w:val="nil"/>
              <w:bottom w:val="single" w:sz="8" w:space="0" w:color="C1DF87"/>
              <w:right w:val="single" w:sz="4" w:space="0" w:color="auto"/>
            </w:tcBorders>
            <w:shd w:val="clear" w:color="000000" w:fill="EAF4D7"/>
            <w:vAlign w:val="center"/>
            <w:hideMark/>
          </w:tcPr>
          <w:p w14:paraId="209B5A65"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w:t>
            </w:r>
          </w:p>
        </w:tc>
      </w:tr>
      <w:tr w:rsidR="00D97F55" w:rsidRPr="00D97F55" w14:paraId="3678E0DD" w14:textId="77777777" w:rsidTr="00D97F55">
        <w:trPr>
          <w:trHeight w:val="300"/>
        </w:trPr>
        <w:tc>
          <w:tcPr>
            <w:tcW w:w="6521" w:type="dxa"/>
            <w:tcBorders>
              <w:top w:val="nil"/>
              <w:left w:val="single" w:sz="4" w:space="0" w:color="auto"/>
              <w:bottom w:val="single" w:sz="8" w:space="0" w:color="C1DF87"/>
              <w:right w:val="single" w:sz="8" w:space="0" w:color="C1DF87"/>
            </w:tcBorders>
            <w:shd w:val="clear" w:color="000000" w:fill="EAF4D7"/>
            <w:vAlign w:val="center"/>
            <w:hideMark/>
          </w:tcPr>
          <w:p w14:paraId="0C89EFCE"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Plan de choque VP T&amp;D - Líneas 110 kV</w:t>
            </w:r>
          </w:p>
        </w:tc>
        <w:tc>
          <w:tcPr>
            <w:tcW w:w="1417" w:type="dxa"/>
            <w:tcBorders>
              <w:top w:val="nil"/>
              <w:left w:val="nil"/>
              <w:bottom w:val="single" w:sz="8" w:space="0" w:color="C1DF87"/>
              <w:right w:val="single" w:sz="8" w:space="0" w:color="C1DF87"/>
            </w:tcBorders>
            <w:shd w:val="clear" w:color="000000" w:fill="EAF4D7"/>
            <w:vAlign w:val="center"/>
            <w:hideMark/>
          </w:tcPr>
          <w:p w14:paraId="22C17B58"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4</w:t>
            </w:r>
          </w:p>
        </w:tc>
        <w:tc>
          <w:tcPr>
            <w:tcW w:w="1560" w:type="dxa"/>
            <w:tcBorders>
              <w:top w:val="nil"/>
              <w:left w:val="nil"/>
              <w:bottom w:val="single" w:sz="8" w:space="0" w:color="C1DF87"/>
              <w:right w:val="single" w:sz="4" w:space="0" w:color="auto"/>
            </w:tcBorders>
            <w:shd w:val="clear" w:color="000000" w:fill="EAF4D7"/>
            <w:vAlign w:val="center"/>
            <w:hideMark/>
          </w:tcPr>
          <w:p w14:paraId="73A5B0B4"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 III</w:t>
            </w:r>
          </w:p>
        </w:tc>
      </w:tr>
      <w:tr w:rsidR="00D97F55" w:rsidRPr="00D97F55" w14:paraId="3EC7A1AF" w14:textId="77777777" w:rsidTr="00D97F55">
        <w:trPr>
          <w:trHeight w:val="300"/>
        </w:trPr>
        <w:tc>
          <w:tcPr>
            <w:tcW w:w="6521" w:type="dxa"/>
            <w:tcBorders>
              <w:top w:val="nil"/>
              <w:left w:val="single" w:sz="4" w:space="0" w:color="auto"/>
              <w:bottom w:val="single" w:sz="8" w:space="0" w:color="C1DF87"/>
              <w:right w:val="single" w:sz="8" w:space="0" w:color="C1DF87"/>
            </w:tcBorders>
            <w:vAlign w:val="center"/>
            <w:hideMark/>
          </w:tcPr>
          <w:p w14:paraId="56575D12"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Plan mejoramiento calidad del servicio</w:t>
            </w:r>
          </w:p>
        </w:tc>
        <w:tc>
          <w:tcPr>
            <w:tcW w:w="1417" w:type="dxa"/>
            <w:tcBorders>
              <w:top w:val="nil"/>
              <w:left w:val="nil"/>
              <w:bottom w:val="single" w:sz="8" w:space="0" w:color="C1DF87"/>
              <w:right w:val="single" w:sz="8" w:space="0" w:color="C1DF87"/>
            </w:tcBorders>
            <w:shd w:val="clear" w:color="000000" w:fill="EAF4D7"/>
            <w:vAlign w:val="center"/>
            <w:hideMark/>
          </w:tcPr>
          <w:p w14:paraId="709A4CC2"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w:t>
            </w:r>
          </w:p>
        </w:tc>
        <w:tc>
          <w:tcPr>
            <w:tcW w:w="1560" w:type="dxa"/>
            <w:tcBorders>
              <w:top w:val="nil"/>
              <w:left w:val="nil"/>
              <w:bottom w:val="single" w:sz="8" w:space="0" w:color="C1DF87"/>
              <w:right w:val="single" w:sz="4" w:space="0" w:color="auto"/>
            </w:tcBorders>
            <w:shd w:val="clear" w:color="000000" w:fill="EAF4D7"/>
            <w:vAlign w:val="center"/>
            <w:hideMark/>
          </w:tcPr>
          <w:p w14:paraId="6A7FAAC8"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IV</w:t>
            </w:r>
          </w:p>
        </w:tc>
      </w:tr>
      <w:tr w:rsidR="00D97F55" w:rsidRPr="00D97F55" w14:paraId="73F7B452" w14:textId="77777777" w:rsidTr="00D97F55">
        <w:trPr>
          <w:trHeight w:val="300"/>
        </w:trPr>
        <w:tc>
          <w:tcPr>
            <w:tcW w:w="6521" w:type="dxa"/>
            <w:tcBorders>
              <w:top w:val="nil"/>
              <w:left w:val="single" w:sz="4" w:space="0" w:color="auto"/>
              <w:bottom w:val="single" w:sz="8" w:space="0" w:color="C1DF87"/>
              <w:right w:val="single" w:sz="8" w:space="0" w:color="C1DF87"/>
            </w:tcBorders>
            <w:shd w:val="clear" w:color="000000" w:fill="EAF4D7"/>
            <w:vAlign w:val="center"/>
            <w:hideMark/>
          </w:tcPr>
          <w:p w14:paraId="0B92870D"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Redes subterráneas subestación Caldas</w:t>
            </w:r>
          </w:p>
        </w:tc>
        <w:tc>
          <w:tcPr>
            <w:tcW w:w="1417" w:type="dxa"/>
            <w:tcBorders>
              <w:top w:val="nil"/>
              <w:left w:val="nil"/>
              <w:bottom w:val="single" w:sz="8" w:space="0" w:color="C1DF87"/>
              <w:right w:val="single" w:sz="8" w:space="0" w:color="C1DF87"/>
            </w:tcBorders>
            <w:shd w:val="clear" w:color="000000" w:fill="EAF4D7"/>
            <w:vAlign w:val="center"/>
            <w:hideMark/>
          </w:tcPr>
          <w:p w14:paraId="0F53B459"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w:t>
            </w:r>
          </w:p>
        </w:tc>
        <w:tc>
          <w:tcPr>
            <w:tcW w:w="1560" w:type="dxa"/>
            <w:tcBorders>
              <w:top w:val="nil"/>
              <w:left w:val="nil"/>
              <w:bottom w:val="single" w:sz="8" w:space="0" w:color="C1DF87"/>
              <w:right w:val="single" w:sz="4" w:space="0" w:color="auto"/>
            </w:tcBorders>
            <w:shd w:val="clear" w:color="000000" w:fill="EAF4D7"/>
            <w:vAlign w:val="center"/>
            <w:hideMark/>
          </w:tcPr>
          <w:p w14:paraId="193A7DC5"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w:t>
            </w:r>
          </w:p>
        </w:tc>
      </w:tr>
      <w:tr w:rsidR="00D97F55" w:rsidRPr="00D97F55" w14:paraId="6C6C2C08" w14:textId="77777777" w:rsidTr="00D97F55">
        <w:trPr>
          <w:trHeight w:val="540"/>
        </w:trPr>
        <w:tc>
          <w:tcPr>
            <w:tcW w:w="6521" w:type="dxa"/>
            <w:tcBorders>
              <w:top w:val="nil"/>
              <w:left w:val="single" w:sz="4" w:space="0" w:color="auto"/>
              <w:bottom w:val="single" w:sz="8" w:space="0" w:color="C1DF87"/>
              <w:right w:val="single" w:sz="8" w:space="0" w:color="C1DF87"/>
            </w:tcBorders>
            <w:vAlign w:val="center"/>
            <w:hideMark/>
          </w:tcPr>
          <w:p w14:paraId="00CDB21E"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lastRenderedPageBreak/>
              <w:t>Reposición de Cables Subterráneos y Canalizaciones en las Subestaciones Ancón Sur, Bello y Zamora</w:t>
            </w:r>
          </w:p>
        </w:tc>
        <w:tc>
          <w:tcPr>
            <w:tcW w:w="1417" w:type="dxa"/>
            <w:tcBorders>
              <w:top w:val="nil"/>
              <w:left w:val="nil"/>
              <w:bottom w:val="single" w:sz="8" w:space="0" w:color="C1DF87"/>
              <w:right w:val="single" w:sz="8" w:space="0" w:color="C1DF87"/>
            </w:tcBorders>
            <w:shd w:val="clear" w:color="000000" w:fill="EAF4D7"/>
            <w:vAlign w:val="center"/>
            <w:hideMark/>
          </w:tcPr>
          <w:p w14:paraId="6E36D3FB"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w:t>
            </w:r>
          </w:p>
        </w:tc>
        <w:tc>
          <w:tcPr>
            <w:tcW w:w="1560" w:type="dxa"/>
            <w:tcBorders>
              <w:top w:val="nil"/>
              <w:left w:val="nil"/>
              <w:bottom w:val="single" w:sz="8" w:space="0" w:color="C1DF87"/>
              <w:right w:val="single" w:sz="4" w:space="0" w:color="auto"/>
            </w:tcBorders>
            <w:shd w:val="clear" w:color="000000" w:fill="EAF4D7"/>
            <w:vAlign w:val="center"/>
            <w:hideMark/>
          </w:tcPr>
          <w:p w14:paraId="486F2F08"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 III</w:t>
            </w:r>
          </w:p>
        </w:tc>
      </w:tr>
      <w:tr w:rsidR="00D97F55" w:rsidRPr="00D97F55" w14:paraId="0056DEEF" w14:textId="77777777" w:rsidTr="00D97F55">
        <w:trPr>
          <w:trHeight w:val="300"/>
        </w:trPr>
        <w:tc>
          <w:tcPr>
            <w:tcW w:w="6521" w:type="dxa"/>
            <w:tcBorders>
              <w:top w:val="nil"/>
              <w:left w:val="single" w:sz="4" w:space="0" w:color="auto"/>
              <w:bottom w:val="single" w:sz="8" w:space="0" w:color="C1DF87"/>
              <w:right w:val="single" w:sz="8" w:space="0" w:color="C1DF87"/>
            </w:tcBorders>
            <w:shd w:val="clear" w:color="000000" w:fill="EAF4D7"/>
            <w:vAlign w:val="center"/>
            <w:hideMark/>
          </w:tcPr>
          <w:p w14:paraId="0CE21EDA"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Reposición de cables y transformadores de nivel de tensión 1, 2 y 3</w:t>
            </w:r>
          </w:p>
        </w:tc>
        <w:tc>
          <w:tcPr>
            <w:tcW w:w="1417" w:type="dxa"/>
            <w:tcBorders>
              <w:top w:val="nil"/>
              <w:left w:val="nil"/>
              <w:bottom w:val="single" w:sz="8" w:space="0" w:color="C1DF87"/>
              <w:right w:val="single" w:sz="8" w:space="0" w:color="C1DF87"/>
            </w:tcBorders>
            <w:shd w:val="clear" w:color="000000" w:fill="EAF4D7"/>
            <w:vAlign w:val="center"/>
            <w:hideMark/>
          </w:tcPr>
          <w:p w14:paraId="59C6530E"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1, 2, 3</w:t>
            </w:r>
          </w:p>
        </w:tc>
        <w:tc>
          <w:tcPr>
            <w:tcW w:w="1560" w:type="dxa"/>
            <w:tcBorders>
              <w:top w:val="nil"/>
              <w:left w:val="nil"/>
              <w:bottom w:val="single" w:sz="8" w:space="0" w:color="C1DF87"/>
              <w:right w:val="single" w:sz="4" w:space="0" w:color="auto"/>
            </w:tcBorders>
            <w:shd w:val="clear" w:color="000000" w:fill="EAF4D7"/>
            <w:vAlign w:val="center"/>
            <w:hideMark/>
          </w:tcPr>
          <w:p w14:paraId="286D3354"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III, IV</w:t>
            </w:r>
          </w:p>
        </w:tc>
      </w:tr>
      <w:tr w:rsidR="00D97F55" w:rsidRPr="00D97F55" w14:paraId="170F81DF" w14:textId="77777777" w:rsidTr="00D97F55">
        <w:trPr>
          <w:trHeight w:val="300"/>
        </w:trPr>
        <w:tc>
          <w:tcPr>
            <w:tcW w:w="6521" w:type="dxa"/>
            <w:tcBorders>
              <w:top w:val="nil"/>
              <w:left w:val="single" w:sz="4" w:space="0" w:color="auto"/>
              <w:bottom w:val="single" w:sz="4" w:space="0" w:color="auto"/>
              <w:right w:val="single" w:sz="8" w:space="0" w:color="C1DF87"/>
            </w:tcBorders>
            <w:vAlign w:val="center"/>
            <w:hideMark/>
          </w:tcPr>
          <w:p w14:paraId="1FB319E5" w14:textId="77777777" w:rsidR="00D97F55" w:rsidRPr="00D97F55" w:rsidRDefault="00D97F55" w:rsidP="00D97F55">
            <w:pPr>
              <w:spacing w:after="0" w:line="240" w:lineRule="auto"/>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Reposición VP T&amp;D</w:t>
            </w:r>
          </w:p>
        </w:tc>
        <w:tc>
          <w:tcPr>
            <w:tcW w:w="1417" w:type="dxa"/>
            <w:tcBorders>
              <w:top w:val="nil"/>
              <w:left w:val="nil"/>
              <w:bottom w:val="single" w:sz="4" w:space="0" w:color="auto"/>
              <w:right w:val="single" w:sz="8" w:space="0" w:color="C1DF87"/>
            </w:tcBorders>
            <w:shd w:val="clear" w:color="000000" w:fill="EAF4D7"/>
            <w:vAlign w:val="center"/>
            <w:hideMark/>
          </w:tcPr>
          <w:p w14:paraId="34F519F8"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2, 3</w:t>
            </w:r>
          </w:p>
        </w:tc>
        <w:tc>
          <w:tcPr>
            <w:tcW w:w="1560" w:type="dxa"/>
            <w:tcBorders>
              <w:top w:val="nil"/>
              <w:left w:val="nil"/>
              <w:bottom w:val="single" w:sz="4" w:space="0" w:color="auto"/>
              <w:right w:val="single" w:sz="4" w:space="0" w:color="auto"/>
            </w:tcBorders>
            <w:shd w:val="clear" w:color="000000" w:fill="EAF4D7"/>
            <w:vAlign w:val="center"/>
            <w:hideMark/>
          </w:tcPr>
          <w:p w14:paraId="39F214AA" w14:textId="77777777" w:rsidR="00D97F55" w:rsidRPr="00D97F55" w:rsidRDefault="00D97F55" w:rsidP="00D97F55">
            <w:pPr>
              <w:spacing w:after="0" w:line="240" w:lineRule="auto"/>
              <w:jc w:val="center"/>
              <w:rPr>
                <w:rFonts w:ascii="Trebuchet MS" w:eastAsia="Times New Roman" w:hAnsi="Trebuchet MS" w:cs="Calibri"/>
                <w:color w:val="000000"/>
                <w:sz w:val="18"/>
                <w:szCs w:val="18"/>
                <w:lang w:eastAsia="es-CO"/>
              </w:rPr>
            </w:pPr>
            <w:r w:rsidRPr="00D97F55">
              <w:rPr>
                <w:rFonts w:ascii="Trebuchet MS" w:eastAsia="Times New Roman" w:hAnsi="Trebuchet MS" w:cs="Calibri"/>
                <w:color w:val="000000"/>
                <w:sz w:val="18"/>
                <w:szCs w:val="18"/>
                <w:lang w:eastAsia="es-CO"/>
              </w:rPr>
              <w:t>I, II, III, IV</w:t>
            </w:r>
          </w:p>
        </w:tc>
      </w:tr>
    </w:tbl>
    <w:p w14:paraId="32DFE564" w14:textId="75A6A549" w:rsidR="00574A1D" w:rsidRPr="002946A9" w:rsidRDefault="00B06561" w:rsidP="00B53086">
      <w:pPr>
        <w:spacing w:after="0"/>
        <w:ind w:left="360"/>
        <w:jc w:val="both"/>
        <w:rPr>
          <w:rFonts w:ascii="Trebuchet MS" w:hAnsi="Trebuchet MS"/>
          <w:szCs w:val="24"/>
        </w:rPr>
      </w:pPr>
      <w:r>
        <w:rPr>
          <w:rFonts w:ascii="Trebuchet MS" w:hAnsi="Trebuchet MS"/>
          <w:szCs w:val="24"/>
        </w:rPr>
        <w:br/>
      </w:r>
      <w:r w:rsidR="00574A1D" w:rsidRPr="002946A9">
        <w:rPr>
          <w:rFonts w:ascii="Trebuchet MS" w:hAnsi="Trebuchet MS"/>
          <w:szCs w:val="24"/>
        </w:rPr>
        <w:t>Los</w:t>
      </w:r>
      <w:r w:rsidR="002A5321" w:rsidRPr="002946A9">
        <w:rPr>
          <w:rFonts w:ascii="Trebuchet MS" w:hAnsi="Trebuchet MS"/>
          <w:szCs w:val="24"/>
        </w:rPr>
        <w:t xml:space="preserve"> </w:t>
      </w:r>
      <w:r w:rsidR="00574A1D" w:rsidRPr="002946A9">
        <w:rPr>
          <w:rFonts w:ascii="Trebuchet MS" w:hAnsi="Trebuchet MS"/>
          <w:szCs w:val="24"/>
        </w:rPr>
        <w:t xml:space="preserve">proyectos de </w:t>
      </w:r>
      <w:r w:rsidR="00C00ACE" w:rsidRPr="002946A9">
        <w:rPr>
          <w:rFonts w:ascii="Trebuchet MS" w:hAnsi="Trebuchet MS"/>
          <w:szCs w:val="24"/>
        </w:rPr>
        <w:t xml:space="preserve">inversión presentados en la </w:t>
      </w:r>
      <w:r w:rsidR="00C00ACE" w:rsidRPr="002946A9">
        <w:rPr>
          <w:rFonts w:ascii="Trebuchet MS" w:hAnsi="Trebuchet MS"/>
          <w:szCs w:val="24"/>
        </w:rPr>
        <w:fldChar w:fldCharType="begin"/>
      </w:r>
      <w:r w:rsidR="00C00ACE" w:rsidRPr="002946A9">
        <w:rPr>
          <w:rFonts w:ascii="Trebuchet MS" w:hAnsi="Trebuchet MS"/>
          <w:szCs w:val="24"/>
        </w:rPr>
        <w:instrText xml:space="preserve"> REF _Ref67064371 \h </w:instrText>
      </w:r>
      <w:r w:rsidR="00DF29CB" w:rsidRPr="002946A9">
        <w:rPr>
          <w:rFonts w:ascii="Trebuchet MS" w:hAnsi="Trebuchet MS"/>
          <w:szCs w:val="24"/>
        </w:rPr>
        <w:instrText xml:space="preserve"> \* MERGEFORMAT </w:instrText>
      </w:r>
      <w:r w:rsidR="00C00ACE" w:rsidRPr="002946A9">
        <w:rPr>
          <w:rFonts w:ascii="Trebuchet MS" w:hAnsi="Trebuchet MS"/>
          <w:szCs w:val="24"/>
        </w:rPr>
      </w:r>
      <w:r w:rsidR="00C00ACE" w:rsidRPr="002946A9">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2</w:t>
      </w:r>
      <w:r w:rsidR="00846ABE" w:rsidRPr="002946A9">
        <w:rPr>
          <w:rFonts w:ascii="Trebuchet MS" w:hAnsi="Trebuchet MS"/>
          <w:noProof/>
        </w:rPr>
        <w:t>.</w:t>
      </w:r>
      <w:r w:rsidR="00846ABE">
        <w:rPr>
          <w:rFonts w:ascii="Trebuchet MS" w:hAnsi="Trebuchet MS"/>
          <w:noProof/>
        </w:rPr>
        <w:t>18</w:t>
      </w:r>
      <w:r w:rsidR="00C00ACE" w:rsidRPr="002946A9">
        <w:rPr>
          <w:rFonts w:ascii="Trebuchet MS" w:hAnsi="Trebuchet MS"/>
          <w:szCs w:val="24"/>
        </w:rPr>
        <w:fldChar w:fldCharType="end"/>
      </w:r>
      <w:r w:rsidR="002812D3" w:rsidRPr="002946A9">
        <w:rPr>
          <w:rFonts w:ascii="Trebuchet MS" w:hAnsi="Trebuchet MS"/>
          <w:szCs w:val="24"/>
        </w:rPr>
        <w:t xml:space="preserve"> </w:t>
      </w:r>
      <w:r w:rsidR="00CC106A" w:rsidRPr="002946A9">
        <w:rPr>
          <w:rFonts w:ascii="Trebuchet MS" w:hAnsi="Trebuchet MS"/>
          <w:szCs w:val="24"/>
        </w:rPr>
        <w:t>se pueden desagregar por municipio</w:t>
      </w:r>
      <w:r w:rsidR="002A5321" w:rsidRPr="002946A9">
        <w:rPr>
          <w:rFonts w:ascii="Trebuchet MS" w:hAnsi="Trebuchet MS"/>
          <w:szCs w:val="24"/>
        </w:rPr>
        <w:t xml:space="preserve">, </w:t>
      </w:r>
      <w:r w:rsidR="00A17803" w:rsidRPr="002946A9">
        <w:rPr>
          <w:rFonts w:ascii="Trebuchet MS" w:hAnsi="Trebuchet MS"/>
          <w:szCs w:val="24"/>
        </w:rPr>
        <w:t xml:space="preserve">nivel de tensión y </w:t>
      </w:r>
      <w:r w:rsidR="00F758C3" w:rsidRPr="002946A9">
        <w:rPr>
          <w:rFonts w:ascii="Trebuchet MS" w:hAnsi="Trebuchet MS"/>
          <w:szCs w:val="24"/>
        </w:rPr>
        <w:t>tipo de inversión</w:t>
      </w:r>
      <w:r w:rsidR="009E0A8A" w:rsidRPr="002946A9">
        <w:rPr>
          <w:rFonts w:ascii="Trebuchet MS" w:hAnsi="Trebuchet MS"/>
          <w:szCs w:val="24"/>
        </w:rPr>
        <w:t>. Los montos aprobados con</w:t>
      </w:r>
      <w:r w:rsidR="001A50B5" w:rsidRPr="002946A9">
        <w:rPr>
          <w:rFonts w:ascii="Trebuchet MS" w:hAnsi="Trebuchet MS"/>
          <w:szCs w:val="24"/>
        </w:rPr>
        <w:t xml:space="preserve"> este nivel de detalle</w:t>
      </w:r>
      <w:r w:rsidR="009E0A8A" w:rsidRPr="002946A9">
        <w:rPr>
          <w:rFonts w:ascii="Trebuchet MS" w:hAnsi="Trebuchet MS"/>
          <w:szCs w:val="24"/>
        </w:rPr>
        <w:t xml:space="preserve"> se pueden consultar </w:t>
      </w:r>
      <w:r w:rsidR="0019237E">
        <w:rPr>
          <w:rFonts w:ascii="Trebuchet MS" w:hAnsi="Trebuchet MS"/>
          <w:szCs w:val="24"/>
        </w:rPr>
        <w:t xml:space="preserve">el </w:t>
      </w:r>
      <w:r w:rsidR="009E0A8A" w:rsidRPr="0063758D">
        <w:rPr>
          <w:rFonts w:ascii="Trebuchet MS" w:hAnsi="Trebuchet MS"/>
          <w:szCs w:val="24"/>
        </w:rPr>
        <w:t>anexo 2.</w:t>
      </w:r>
    </w:p>
    <w:p w14:paraId="4A816D34" w14:textId="36941AF2" w:rsidR="008C2B2E" w:rsidRPr="002946A9" w:rsidRDefault="008C2B2E" w:rsidP="00872B78">
      <w:pPr>
        <w:spacing w:after="0"/>
        <w:ind w:left="360"/>
        <w:jc w:val="both"/>
        <w:rPr>
          <w:rFonts w:ascii="Trebuchet MS" w:hAnsi="Trebuchet MS"/>
          <w:szCs w:val="24"/>
        </w:rPr>
      </w:pPr>
    </w:p>
    <w:p w14:paraId="57DDB4A7" w14:textId="122BA99B" w:rsidR="008C2B2E" w:rsidRPr="002946A9" w:rsidRDefault="008C2B2E" w:rsidP="00DF29CB">
      <w:pPr>
        <w:numPr>
          <w:ilvl w:val="2"/>
          <w:numId w:val="2"/>
        </w:numPr>
        <w:jc w:val="both"/>
        <w:outlineLvl w:val="2"/>
        <w:rPr>
          <w:rFonts w:ascii="Trebuchet MS" w:hAnsi="Trebuchet MS"/>
          <w:b/>
          <w:bCs/>
          <w:szCs w:val="24"/>
        </w:rPr>
      </w:pPr>
      <w:bookmarkStart w:id="185" w:name="_Toc225529568"/>
      <w:r w:rsidRPr="002946A9">
        <w:rPr>
          <w:rFonts w:ascii="Trebuchet MS" w:hAnsi="Trebuchet MS"/>
          <w:b/>
          <w:bCs/>
          <w:szCs w:val="24"/>
        </w:rPr>
        <w:t>Inversiones aprobadas para el año 202</w:t>
      </w:r>
      <w:r w:rsidR="00A25AC7">
        <w:rPr>
          <w:rFonts w:ascii="Trebuchet MS" w:hAnsi="Trebuchet MS"/>
          <w:b/>
          <w:bCs/>
          <w:szCs w:val="24"/>
        </w:rPr>
        <w:t>5</w:t>
      </w:r>
      <w:bookmarkEnd w:id="185"/>
    </w:p>
    <w:p w14:paraId="331DF2B7" w14:textId="5500D391" w:rsidR="00984CBE" w:rsidRPr="002946A9" w:rsidRDefault="00B469E4" w:rsidP="00DF29CB">
      <w:pPr>
        <w:ind w:left="360"/>
        <w:jc w:val="both"/>
        <w:rPr>
          <w:rFonts w:ascii="Trebuchet MS" w:hAnsi="Trebuchet MS" w:cs="Arial"/>
        </w:rPr>
      </w:pPr>
      <w:r w:rsidRPr="002946A9">
        <w:rPr>
          <w:rFonts w:ascii="Trebuchet MS" w:hAnsi="Trebuchet MS"/>
        </w:rPr>
        <w:t xml:space="preserve">Las inversiones aprobadas para ser ejecutadas en el año </w:t>
      </w:r>
      <w:r w:rsidR="0085122F" w:rsidRPr="002946A9">
        <w:rPr>
          <w:rFonts w:ascii="Trebuchet MS" w:hAnsi="Trebuchet MS"/>
        </w:rPr>
        <w:t>202</w:t>
      </w:r>
      <w:r w:rsidR="00A25AC7">
        <w:rPr>
          <w:rFonts w:ascii="Trebuchet MS" w:hAnsi="Trebuchet MS"/>
        </w:rPr>
        <w:t>5</w:t>
      </w:r>
      <w:r w:rsidR="00EE118E" w:rsidRPr="002946A9">
        <w:rPr>
          <w:rFonts w:ascii="Trebuchet MS" w:hAnsi="Trebuchet MS"/>
        </w:rPr>
        <w:t>, y</w:t>
      </w:r>
      <w:r w:rsidRPr="002946A9">
        <w:rPr>
          <w:rFonts w:ascii="Trebuchet MS" w:hAnsi="Trebuchet MS"/>
        </w:rPr>
        <w:t xml:space="preserve"> que se derivan de los proyectos indicados en el numera</w:t>
      </w:r>
      <w:r w:rsidR="00B33EA1" w:rsidRPr="002946A9">
        <w:rPr>
          <w:rFonts w:ascii="Trebuchet MS" w:hAnsi="Trebuchet MS"/>
        </w:rPr>
        <w:t xml:space="preserve">l </w:t>
      </w:r>
      <w:r w:rsidR="00EE118E" w:rsidRPr="002946A9">
        <w:rPr>
          <w:rFonts w:ascii="Trebuchet MS" w:hAnsi="Trebuchet MS"/>
        </w:rPr>
        <w:fldChar w:fldCharType="begin"/>
      </w:r>
      <w:r w:rsidR="00EE118E" w:rsidRPr="002946A9">
        <w:rPr>
          <w:rFonts w:ascii="Trebuchet MS" w:hAnsi="Trebuchet MS"/>
        </w:rPr>
        <w:instrText xml:space="preserve"> REF _Ref67064778 \r \h </w:instrText>
      </w:r>
      <w:r w:rsidR="004C2004" w:rsidRPr="002946A9">
        <w:rPr>
          <w:rFonts w:ascii="Trebuchet MS" w:hAnsi="Trebuchet MS"/>
        </w:rPr>
        <w:instrText xml:space="preserve"> \* MERGEFORMAT </w:instrText>
      </w:r>
      <w:r w:rsidR="00EE118E" w:rsidRPr="002946A9">
        <w:rPr>
          <w:rFonts w:ascii="Trebuchet MS" w:hAnsi="Trebuchet MS"/>
        </w:rPr>
      </w:r>
      <w:r w:rsidR="00EE118E" w:rsidRPr="002946A9">
        <w:rPr>
          <w:rFonts w:ascii="Trebuchet MS" w:hAnsi="Trebuchet MS"/>
        </w:rPr>
        <w:fldChar w:fldCharType="separate"/>
      </w:r>
      <w:r w:rsidR="00846ABE">
        <w:rPr>
          <w:rFonts w:ascii="Trebuchet MS" w:hAnsi="Trebuchet MS"/>
        </w:rPr>
        <w:t>2.4.1</w:t>
      </w:r>
      <w:r w:rsidR="00EE118E" w:rsidRPr="002946A9">
        <w:rPr>
          <w:rFonts w:ascii="Trebuchet MS" w:hAnsi="Trebuchet MS"/>
        </w:rPr>
        <w:fldChar w:fldCharType="end"/>
      </w:r>
      <w:r w:rsidR="00EE118E" w:rsidRPr="002946A9">
        <w:rPr>
          <w:rFonts w:ascii="Trebuchet MS" w:hAnsi="Trebuchet MS"/>
        </w:rPr>
        <w:t xml:space="preserve">, se </w:t>
      </w:r>
      <w:r w:rsidR="00D017CA" w:rsidRPr="002946A9">
        <w:rPr>
          <w:rFonts w:ascii="Trebuchet MS" w:hAnsi="Trebuchet MS"/>
        </w:rPr>
        <w:t xml:space="preserve">incluyen en la variable </w:t>
      </w:r>
      <w:r w:rsidR="00F67DD8" w:rsidRPr="002946A9">
        <w:rPr>
          <w:rFonts w:ascii="Trebuchet MS" w:hAnsi="Trebuchet MS" w:cstheme="minorHAnsi"/>
          <w:i/>
          <w:iCs/>
        </w:rPr>
        <w:t>INVA</w:t>
      </w:r>
      <w:r w:rsidR="004917CE">
        <w:rPr>
          <w:rFonts w:ascii="Trebuchet MS" w:hAnsi="Trebuchet MS" w:cstheme="minorHAnsi"/>
          <w:i/>
          <w:iCs/>
          <w:vertAlign w:val="subscript"/>
        </w:rPr>
        <w:t>j,n,l,7</w:t>
      </w:r>
      <w:r w:rsidR="004C2004" w:rsidRPr="002946A9">
        <w:rPr>
          <w:rFonts w:ascii="Trebuchet MS" w:hAnsi="Trebuchet MS" w:cs="Arial"/>
        </w:rPr>
        <w:t>, la cual, está definida por nivel de tensión</w:t>
      </w:r>
      <w:r w:rsidR="00A04694" w:rsidRPr="002946A9">
        <w:rPr>
          <w:rFonts w:ascii="Trebuchet MS" w:hAnsi="Trebuchet MS" w:cs="Arial"/>
        </w:rPr>
        <w:t xml:space="preserve"> (</w:t>
      </w:r>
      <w:r w:rsidR="00A04694" w:rsidRPr="002946A9">
        <w:rPr>
          <w:rFonts w:ascii="Trebuchet MS" w:hAnsi="Trebuchet MS" w:cs="Arial"/>
          <w:i/>
          <w:iCs/>
        </w:rPr>
        <w:t>n</w:t>
      </w:r>
      <w:r w:rsidR="00A04694" w:rsidRPr="002946A9">
        <w:rPr>
          <w:rFonts w:ascii="Trebuchet MS" w:hAnsi="Trebuchet MS" w:cs="Arial"/>
        </w:rPr>
        <w:t>)</w:t>
      </w:r>
      <w:r w:rsidR="004C2004" w:rsidRPr="002946A9">
        <w:rPr>
          <w:rFonts w:ascii="Trebuchet MS" w:hAnsi="Trebuchet MS" w:cs="Arial"/>
        </w:rPr>
        <w:t xml:space="preserve"> y categoría de activos</w:t>
      </w:r>
      <w:r w:rsidR="00A04694" w:rsidRPr="002946A9">
        <w:rPr>
          <w:rFonts w:ascii="Trebuchet MS" w:hAnsi="Trebuchet MS" w:cs="Arial"/>
        </w:rPr>
        <w:t xml:space="preserve"> (</w:t>
      </w:r>
      <w:r w:rsidR="00A04694" w:rsidRPr="002946A9">
        <w:rPr>
          <w:rFonts w:ascii="Trebuchet MS" w:hAnsi="Trebuchet MS" w:cs="Arial"/>
          <w:i/>
          <w:iCs/>
        </w:rPr>
        <w:t>l</w:t>
      </w:r>
      <w:r w:rsidR="00A04694" w:rsidRPr="002946A9">
        <w:rPr>
          <w:rFonts w:ascii="Trebuchet MS" w:hAnsi="Trebuchet MS" w:cs="Arial"/>
        </w:rPr>
        <w:t>)</w:t>
      </w:r>
      <w:r w:rsidR="002105B6" w:rsidRPr="002946A9">
        <w:rPr>
          <w:rFonts w:ascii="Trebuchet MS" w:hAnsi="Trebuchet MS" w:cs="Arial"/>
        </w:rPr>
        <w:t xml:space="preserve">. </w:t>
      </w:r>
      <w:r w:rsidR="00A04694" w:rsidRPr="002946A9">
        <w:rPr>
          <w:rFonts w:ascii="Trebuchet MS" w:hAnsi="Trebuchet MS" w:cs="Arial"/>
        </w:rPr>
        <w:t>Los</w:t>
      </w:r>
      <w:r w:rsidR="00FC31C6" w:rsidRPr="002946A9">
        <w:rPr>
          <w:rFonts w:ascii="Trebuchet MS" w:hAnsi="Trebuchet MS" w:cs="Arial"/>
        </w:rPr>
        <w:t xml:space="preserve"> valores aprobados</w:t>
      </w:r>
      <w:r w:rsidR="00A04694" w:rsidRPr="002946A9">
        <w:rPr>
          <w:rFonts w:ascii="Trebuchet MS" w:hAnsi="Trebuchet MS" w:cs="Arial"/>
        </w:rPr>
        <w:t xml:space="preserve"> para esta variable se presentan en la</w:t>
      </w:r>
      <w:r w:rsidR="00D76B34" w:rsidRPr="002946A9">
        <w:rPr>
          <w:rFonts w:ascii="Trebuchet MS" w:hAnsi="Trebuchet MS" w:cs="Arial"/>
        </w:rPr>
        <w:t xml:space="preserve"> </w:t>
      </w:r>
      <w:r w:rsidR="00D76B34" w:rsidRPr="002946A9">
        <w:rPr>
          <w:rFonts w:ascii="Trebuchet MS" w:hAnsi="Trebuchet MS" w:cs="Arial"/>
        </w:rPr>
        <w:fldChar w:fldCharType="begin"/>
      </w:r>
      <w:r w:rsidR="00D76B34" w:rsidRPr="002946A9">
        <w:rPr>
          <w:rFonts w:ascii="Trebuchet MS" w:hAnsi="Trebuchet MS" w:cs="Arial"/>
        </w:rPr>
        <w:instrText xml:space="preserve"> REF _Ref67067707 \h </w:instrText>
      </w:r>
      <w:r w:rsidR="00DF29CB" w:rsidRPr="002946A9">
        <w:rPr>
          <w:rFonts w:ascii="Trebuchet MS" w:hAnsi="Trebuchet MS" w:cs="Arial"/>
        </w:rPr>
        <w:instrText xml:space="preserve"> \* MERGEFORMAT </w:instrText>
      </w:r>
      <w:r w:rsidR="00D76B34" w:rsidRPr="002946A9">
        <w:rPr>
          <w:rFonts w:ascii="Trebuchet MS" w:hAnsi="Trebuchet MS" w:cs="Arial"/>
        </w:rPr>
      </w:r>
      <w:r w:rsidR="00D76B34" w:rsidRPr="002946A9">
        <w:rPr>
          <w:rFonts w:ascii="Trebuchet MS" w:hAnsi="Trebuchet MS" w:cs="Arial"/>
        </w:rPr>
        <w:fldChar w:fldCharType="separate"/>
      </w:r>
      <w:r w:rsidR="00846ABE" w:rsidRPr="002946A9">
        <w:rPr>
          <w:rFonts w:ascii="Trebuchet MS" w:hAnsi="Trebuchet MS"/>
        </w:rPr>
        <w:t xml:space="preserve">Tabla </w:t>
      </w:r>
      <w:r w:rsidR="00846ABE">
        <w:rPr>
          <w:rFonts w:ascii="Trebuchet MS" w:hAnsi="Trebuchet MS"/>
          <w:noProof/>
        </w:rPr>
        <w:t>2</w:t>
      </w:r>
      <w:r w:rsidR="00846ABE" w:rsidRPr="002946A9">
        <w:rPr>
          <w:rFonts w:ascii="Trebuchet MS" w:hAnsi="Trebuchet MS"/>
          <w:noProof/>
        </w:rPr>
        <w:t>.</w:t>
      </w:r>
      <w:r w:rsidR="00846ABE">
        <w:rPr>
          <w:rFonts w:ascii="Trebuchet MS" w:hAnsi="Trebuchet MS"/>
          <w:noProof/>
        </w:rPr>
        <w:t>19</w:t>
      </w:r>
      <w:r w:rsidR="00D76B34" w:rsidRPr="002946A9">
        <w:rPr>
          <w:rFonts w:ascii="Trebuchet MS" w:hAnsi="Trebuchet MS" w:cs="Arial"/>
        </w:rPr>
        <w:fldChar w:fldCharType="end"/>
      </w:r>
      <w:r w:rsidR="00D76B34" w:rsidRPr="002946A9">
        <w:rPr>
          <w:rFonts w:ascii="Trebuchet MS" w:hAnsi="Trebuchet MS" w:cs="Arial"/>
        </w:rPr>
        <w:t>.</w:t>
      </w:r>
      <w:r w:rsidR="00A04694" w:rsidRPr="002946A9">
        <w:rPr>
          <w:rFonts w:ascii="Trebuchet MS" w:hAnsi="Trebuchet MS" w:cs="Arial"/>
        </w:rPr>
        <w:t xml:space="preserve"> </w:t>
      </w:r>
    </w:p>
    <w:p w14:paraId="3D9F3EBB" w14:textId="2123B708" w:rsidR="00984CBE" w:rsidRPr="002946A9" w:rsidRDefault="00984CBE" w:rsidP="006D6B78">
      <w:pPr>
        <w:spacing w:after="0"/>
        <w:ind w:left="360"/>
        <w:jc w:val="both"/>
        <w:rPr>
          <w:rFonts w:ascii="Trebuchet MS" w:hAnsi="Trebuchet MS" w:cs="Arial"/>
        </w:rPr>
      </w:pPr>
    </w:p>
    <w:p w14:paraId="763E4841" w14:textId="372D895A" w:rsidR="00E80012" w:rsidRPr="00E44705" w:rsidRDefault="009C4DEA" w:rsidP="00E44705">
      <w:pPr>
        <w:ind w:left="1416" w:hanging="1056"/>
        <w:rPr>
          <w:rFonts w:ascii="Trebuchet MS" w:hAnsi="Trebuchet MS"/>
        </w:rPr>
      </w:pPr>
      <w:bookmarkStart w:id="186" w:name="_Ref67067707"/>
      <w:bookmarkStart w:id="187" w:name="_Ref194232335"/>
      <w:bookmarkStart w:id="188" w:name="_Toc225529617"/>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2</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19</w:t>
      </w:r>
      <w:r w:rsidRPr="002946A9">
        <w:rPr>
          <w:rFonts w:ascii="Trebuchet MS" w:hAnsi="Trebuchet MS"/>
        </w:rPr>
        <w:fldChar w:fldCharType="end"/>
      </w:r>
      <w:bookmarkEnd w:id="186"/>
      <w:r w:rsidRPr="002946A9">
        <w:rPr>
          <w:rFonts w:ascii="Trebuchet MS" w:hAnsi="Trebuchet MS"/>
        </w:rPr>
        <w:t xml:space="preserve">  </w:t>
      </w:r>
      <w:r w:rsidR="002159D9" w:rsidRPr="002946A9">
        <w:rPr>
          <w:rFonts w:ascii="Trebuchet MS" w:hAnsi="Trebuchet MS"/>
        </w:rPr>
        <w:t xml:space="preserve">Inversiones aprobadas para los proyectos del plan de inversión año </w:t>
      </w:r>
      <w:r w:rsidR="0085122F" w:rsidRPr="002946A9">
        <w:rPr>
          <w:rFonts w:ascii="Trebuchet MS" w:hAnsi="Trebuchet MS"/>
        </w:rPr>
        <w:t>202</w:t>
      </w:r>
      <w:r w:rsidR="00D72F00">
        <w:rPr>
          <w:rFonts w:ascii="Trebuchet MS" w:hAnsi="Trebuchet MS"/>
        </w:rPr>
        <w:t>5</w:t>
      </w:r>
      <w:r w:rsidR="002159D9" w:rsidRPr="002946A9">
        <w:rPr>
          <w:rFonts w:ascii="Trebuchet MS" w:hAnsi="Trebuchet MS"/>
        </w:rPr>
        <w:t>.</w:t>
      </w:r>
      <w:bookmarkEnd w:id="187"/>
      <w:bookmarkEnd w:id="188"/>
    </w:p>
    <w:tbl>
      <w:tblPr>
        <w:tblW w:w="12670" w:type="dxa"/>
        <w:tblCellMar>
          <w:left w:w="70" w:type="dxa"/>
          <w:right w:w="70" w:type="dxa"/>
        </w:tblCellMar>
        <w:tblLook w:val="04A0" w:firstRow="1" w:lastRow="0" w:firstColumn="1" w:lastColumn="0" w:noHBand="0" w:noVBand="1"/>
      </w:tblPr>
      <w:tblGrid>
        <w:gridCol w:w="416"/>
        <w:gridCol w:w="1842"/>
        <w:gridCol w:w="1442"/>
        <w:gridCol w:w="1442"/>
        <w:gridCol w:w="1348"/>
        <w:gridCol w:w="1442"/>
        <w:gridCol w:w="1442"/>
        <w:gridCol w:w="3324"/>
      </w:tblGrid>
      <w:tr w:rsidR="005D6F11" w:rsidRPr="005D6F11" w14:paraId="385EF209" w14:textId="77777777" w:rsidTr="00802CD2">
        <w:trPr>
          <w:gridAfter w:val="1"/>
          <w:wAfter w:w="3324" w:type="dxa"/>
          <w:trHeight w:val="336"/>
          <w:tblHeader/>
        </w:trPr>
        <w:tc>
          <w:tcPr>
            <w:tcW w:w="416"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518E8EF3" w14:textId="77777777" w:rsidR="005D6F11" w:rsidRPr="005D6F11" w:rsidRDefault="005D6F11" w:rsidP="005D6F11">
            <w:pPr>
              <w:spacing w:after="0" w:line="240" w:lineRule="auto"/>
              <w:jc w:val="center"/>
              <w:rPr>
                <w:rFonts w:ascii="Trebuchet MS" w:eastAsia="Times New Roman" w:hAnsi="Trebuchet MS" w:cs="Calibri"/>
                <w:b/>
                <w:bCs/>
                <w:i/>
                <w:iCs/>
                <w:color w:val="000000"/>
                <w:sz w:val="16"/>
                <w:szCs w:val="16"/>
                <w:lang w:eastAsia="es-CO"/>
              </w:rPr>
            </w:pPr>
            <w:r w:rsidRPr="005D6F11">
              <w:rPr>
                <w:rFonts w:ascii="Trebuchet MS" w:eastAsia="Times New Roman" w:hAnsi="Trebuchet MS" w:cs="Calibri"/>
                <w:b/>
                <w:bCs/>
                <w:i/>
                <w:iCs/>
                <w:color w:val="000000"/>
                <w:sz w:val="16"/>
                <w:szCs w:val="16"/>
                <w:lang w:eastAsia="es-CO"/>
              </w:rPr>
              <w:t>l</w:t>
            </w:r>
          </w:p>
        </w:tc>
        <w:tc>
          <w:tcPr>
            <w:tcW w:w="1842"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650EEEF2" w14:textId="77777777" w:rsidR="005D6F11" w:rsidRPr="005D6F11" w:rsidRDefault="005D6F11" w:rsidP="005D6F11">
            <w:pPr>
              <w:spacing w:after="0" w:line="240" w:lineRule="auto"/>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Descripción</w:t>
            </w:r>
          </w:p>
        </w:tc>
        <w:tc>
          <w:tcPr>
            <w:tcW w:w="7088" w:type="dxa"/>
            <w:gridSpan w:val="5"/>
            <w:tcBorders>
              <w:top w:val="single" w:sz="8" w:space="0" w:color="FFFFFF"/>
              <w:left w:val="nil"/>
              <w:bottom w:val="single" w:sz="8" w:space="0" w:color="FFFFFF"/>
              <w:right w:val="single" w:sz="8" w:space="0" w:color="FFFFFF"/>
            </w:tcBorders>
            <w:shd w:val="clear" w:color="000000" w:fill="BFE2A8"/>
            <w:noWrap/>
            <w:vAlign w:val="center"/>
            <w:hideMark/>
          </w:tcPr>
          <w:p w14:paraId="08F19E9F" w14:textId="77777777" w:rsidR="005D6F11" w:rsidRPr="005D6F11" w:rsidRDefault="005D6F11" w:rsidP="005D6F11">
            <w:pPr>
              <w:spacing w:after="0" w:line="240" w:lineRule="auto"/>
              <w:jc w:val="center"/>
              <w:rPr>
                <w:rFonts w:ascii="Trebuchet MS" w:eastAsia="Times New Roman" w:hAnsi="Trebuchet MS" w:cs="Calibri"/>
                <w:b/>
                <w:bCs/>
                <w:i/>
                <w:iCs/>
                <w:color w:val="000000"/>
                <w:sz w:val="20"/>
                <w:szCs w:val="20"/>
                <w:lang w:eastAsia="es-CO"/>
              </w:rPr>
            </w:pPr>
            <w:r w:rsidRPr="005D6F11">
              <w:rPr>
                <w:rFonts w:ascii="Trebuchet MS" w:eastAsia="Times New Roman" w:hAnsi="Trebuchet MS" w:cs="Calibri"/>
                <w:b/>
                <w:bCs/>
                <w:i/>
                <w:iCs/>
                <w:color w:val="000000"/>
                <w:sz w:val="20"/>
                <w:szCs w:val="20"/>
                <w:lang w:eastAsia="es-CO"/>
              </w:rPr>
              <w:t>INVA</w:t>
            </w:r>
            <w:r w:rsidRPr="005D6F11">
              <w:rPr>
                <w:rFonts w:ascii="Trebuchet MS" w:eastAsia="Times New Roman" w:hAnsi="Trebuchet MS" w:cs="Calibri"/>
                <w:b/>
                <w:bCs/>
                <w:i/>
                <w:iCs/>
                <w:color w:val="000000"/>
                <w:sz w:val="20"/>
                <w:szCs w:val="20"/>
                <w:vertAlign w:val="subscript"/>
                <w:lang w:eastAsia="es-CO"/>
              </w:rPr>
              <w:t>j,n,l,7</w:t>
            </w:r>
            <w:r w:rsidRPr="005D6F11">
              <w:rPr>
                <w:rFonts w:ascii="Trebuchet MS" w:eastAsia="Times New Roman" w:hAnsi="Trebuchet MS" w:cs="Calibri"/>
                <w:b/>
                <w:bCs/>
                <w:i/>
                <w:iCs/>
                <w:color w:val="000000"/>
                <w:sz w:val="20"/>
                <w:szCs w:val="20"/>
                <w:vertAlign w:val="superscript"/>
                <w:lang w:eastAsia="es-CO"/>
              </w:rPr>
              <w:t>*</w:t>
            </w:r>
          </w:p>
        </w:tc>
      </w:tr>
      <w:tr w:rsidR="005D6F11" w:rsidRPr="005D6F11" w14:paraId="4AE4B6C8" w14:textId="77777777" w:rsidTr="00802CD2">
        <w:trPr>
          <w:gridAfter w:val="1"/>
          <w:wAfter w:w="3324" w:type="dxa"/>
          <w:trHeight w:val="300"/>
          <w:tblHeader/>
        </w:trPr>
        <w:tc>
          <w:tcPr>
            <w:tcW w:w="416" w:type="dxa"/>
            <w:vMerge/>
            <w:tcBorders>
              <w:top w:val="single" w:sz="8" w:space="0" w:color="FFFFFF"/>
              <w:left w:val="single" w:sz="8" w:space="0" w:color="FFFFFF"/>
              <w:bottom w:val="single" w:sz="8" w:space="0" w:color="FFFFFF"/>
              <w:right w:val="single" w:sz="8" w:space="0" w:color="FFFFFF"/>
            </w:tcBorders>
            <w:vAlign w:val="center"/>
            <w:hideMark/>
          </w:tcPr>
          <w:p w14:paraId="2D78068E" w14:textId="77777777" w:rsidR="005D6F11" w:rsidRPr="005D6F11" w:rsidRDefault="005D6F11" w:rsidP="005D6F11">
            <w:pPr>
              <w:spacing w:after="0" w:line="240" w:lineRule="auto"/>
              <w:rPr>
                <w:rFonts w:ascii="Trebuchet MS" w:eastAsia="Times New Roman" w:hAnsi="Trebuchet MS" w:cs="Calibri"/>
                <w:b/>
                <w:bCs/>
                <w:i/>
                <w:iCs/>
                <w:color w:val="000000"/>
                <w:sz w:val="16"/>
                <w:szCs w:val="16"/>
                <w:lang w:eastAsia="es-CO"/>
              </w:rPr>
            </w:pPr>
          </w:p>
        </w:tc>
        <w:tc>
          <w:tcPr>
            <w:tcW w:w="1842" w:type="dxa"/>
            <w:vMerge/>
            <w:tcBorders>
              <w:top w:val="single" w:sz="8" w:space="0" w:color="FFFFFF"/>
              <w:left w:val="single" w:sz="8" w:space="0" w:color="FFFFFF"/>
              <w:bottom w:val="single" w:sz="8" w:space="0" w:color="FFFFFF"/>
              <w:right w:val="single" w:sz="8" w:space="0" w:color="FFFFFF"/>
            </w:tcBorders>
            <w:vAlign w:val="center"/>
            <w:hideMark/>
          </w:tcPr>
          <w:p w14:paraId="70A053C5" w14:textId="77777777" w:rsidR="005D6F11" w:rsidRPr="005D6F11" w:rsidRDefault="005D6F11" w:rsidP="005D6F11">
            <w:pPr>
              <w:spacing w:after="0" w:line="240" w:lineRule="auto"/>
              <w:rPr>
                <w:rFonts w:ascii="Trebuchet MS" w:eastAsia="Times New Roman" w:hAnsi="Trebuchet MS" w:cs="Calibri"/>
                <w:b/>
                <w:bCs/>
                <w:color w:val="000000"/>
                <w:sz w:val="16"/>
                <w:szCs w:val="16"/>
                <w:lang w:eastAsia="es-CO"/>
              </w:rPr>
            </w:pPr>
          </w:p>
        </w:tc>
        <w:tc>
          <w:tcPr>
            <w:tcW w:w="1442" w:type="dxa"/>
            <w:tcBorders>
              <w:top w:val="nil"/>
              <w:left w:val="nil"/>
              <w:bottom w:val="single" w:sz="8" w:space="0" w:color="FFFFFF"/>
              <w:right w:val="single" w:sz="8" w:space="0" w:color="FFFFFF"/>
            </w:tcBorders>
            <w:shd w:val="clear" w:color="000000" w:fill="BFE2A8"/>
            <w:noWrap/>
            <w:vAlign w:val="center"/>
            <w:hideMark/>
          </w:tcPr>
          <w:p w14:paraId="51BA92C5"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N1</w:t>
            </w:r>
          </w:p>
        </w:tc>
        <w:tc>
          <w:tcPr>
            <w:tcW w:w="1442" w:type="dxa"/>
            <w:tcBorders>
              <w:top w:val="nil"/>
              <w:left w:val="nil"/>
              <w:bottom w:val="single" w:sz="8" w:space="0" w:color="FFFFFF"/>
              <w:right w:val="single" w:sz="8" w:space="0" w:color="FFFFFF"/>
            </w:tcBorders>
            <w:shd w:val="clear" w:color="000000" w:fill="BFE2A8"/>
            <w:noWrap/>
            <w:vAlign w:val="center"/>
            <w:hideMark/>
          </w:tcPr>
          <w:p w14:paraId="7D9D601C"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N2</w:t>
            </w:r>
          </w:p>
        </w:tc>
        <w:tc>
          <w:tcPr>
            <w:tcW w:w="1348" w:type="dxa"/>
            <w:tcBorders>
              <w:top w:val="nil"/>
              <w:left w:val="nil"/>
              <w:bottom w:val="single" w:sz="8" w:space="0" w:color="FFFFFF"/>
              <w:right w:val="single" w:sz="8" w:space="0" w:color="FFFFFF"/>
            </w:tcBorders>
            <w:shd w:val="clear" w:color="000000" w:fill="BFE2A8"/>
            <w:noWrap/>
            <w:vAlign w:val="center"/>
            <w:hideMark/>
          </w:tcPr>
          <w:p w14:paraId="197D1C7E"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N3</w:t>
            </w:r>
          </w:p>
        </w:tc>
        <w:tc>
          <w:tcPr>
            <w:tcW w:w="1442" w:type="dxa"/>
            <w:tcBorders>
              <w:top w:val="nil"/>
              <w:left w:val="nil"/>
              <w:bottom w:val="single" w:sz="8" w:space="0" w:color="FFFFFF"/>
              <w:right w:val="single" w:sz="8" w:space="0" w:color="FFFFFF"/>
            </w:tcBorders>
            <w:shd w:val="clear" w:color="000000" w:fill="BFE2A8"/>
            <w:noWrap/>
            <w:vAlign w:val="center"/>
            <w:hideMark/>
          </w:tcPr>
          <w:p w14:paraId="6FBACD3C"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N4</w:t>
            </w:r>
          </w:p>
        </w:tc>
        <w:tc>
          <w:tcPr>
            <w:tcW w:w="1414" w:type="dxa"/>
            <w:tcBorders>
              <w:top w:val="nil"/>
              <w:left w:val="nil"/>
              <w:bottom w:val="single" w:sz="8" w:space="0" w:color="FFFFFF"/>
              <w:right w:val="single" w:sz="8" w:space="0" w:color="FFFFFF"/>
            </w:tcBorders>
            <w:shd w:val="clear" w:color="000000" w:fill="BFE2A8"/>
            <w:noWrap/>
            <w:vAlign w:val="center"/>
            <w:hideMark/>
          </w:tcPr>
          <w:p w14:paraId="6C60713A"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TOTAL</w:t>
            </w:r>
          </w:p>
        </w:tc>
      </w:tr>
      <w:tr w:rsidR="005D6F11" w:rsidRPr="005D6F11" w14:paraId="6F8D6796" w14:textId="77777777" w:rsidTr="00802CD2">
        <w:trPr>
          <w:gridAfter w:val="1"/>
          <w:wAfter w:w="3324" w:type="dxa"/>
          <w:trHeight w:val="492"/>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4344E21C"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1</w:t>
            </w:r>
          </w:p>
        </w:tc>
        <w:tc>
          <w:tcPr>
            <w:tcW w:w="1842" w:type="dxa"/>
            <w:tcBorders>
              <w:top w:val="nil"/>
              <w:left w:val="nil"/>
              <w:bottom w:val="single" w:sz="8" w:space="0" w:color="FFFFFF"/>
              <w:right w:val="single" w:sz="8" w:space="0" w:color="FFFFFF"/>
            </w:tcBorders>
            <w:shd w:val="clear" w:color="000000" w:fill="D6EAAF"/>
            <w:vAlign w:val="center"/>
            <w:hideMark/>
          </w:tcPr>
          <w:p w14:paraId="44A322A4" w14:textId="77777777" w:rsidR="005D6F11" w:rsidRPr="005D6F11" w:rsidRDefault="005D6F11" w:rsidP="005D6F11">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Transformadores de potencia</w:t>
            </w:r>
          </w:p>
        </w:tc>
        <w:tc>
          <w:tcPr>
            <w:tcW w:w="1442" w:type="dxa"/>
            <w:tcBorders>
              <w:top w:val="nil"/>
              <w:left w:val="nil"/>
              <w:bottom w:val="single" w:sz="8" w:space="0" w:color="FFFFFF"/>
              <w:right w:val="single" w:sz="8" w:space="0" w:color="FFFFFF"/>
            </w:tcBorders>
            <w:shd w:val="clear" w:color="000000" w:fill="BFBFBF"/>
            <w:noWrap/>
            <w:vAlign w:val="center"/>
            <w:hideMark/>
          </w:tcPr>
          <w:p w14:paraId="4174B895"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442" w:type="dxa"/>
            <w:tcBorders>
              <w:top w:val="nil"/>
              <w:left w:val="nil"/>
              <w:bottom w:val="single" w:sz="8" w:space="0" w:color="FFFFFF"/>
              <w:right w:val="single" w:sz="8" w:space="0" w:color="FFFFFF"/>
            </w:tcBorders>
            <w:shd w:val="clear" w:color="000000" w:fill="D6EAAF"/>
            <w:noWrap/>
            <w:vAlign w:val="center"/>
            <w:hideMark/>
          </w:tcPr>
          <w:p w14:paraId="35D9FF27"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14,669,443,333</w:t>
            </w:r>
          </w:p>
        </w:tc>
        <w:tc>
          <w:tcPr>
            <w:tcW w:w="1348" w:type="dxa"/>
            <w:tcBorders>
              <w:top w:val="nil"/>
              <w:left w:val="nil"/>
              <w:bottom w:val="single" w:sz="8" w:space="0" w:color="FFFFFF"/>
              <w:right w:val="single" w:sz="8" w:space="0" w:color="FFFFFF"/>
            </w:tcBorders>
            <w:shd w:val="clear" w:color="000000" w:fill="D6EAAF"/>
            <w:noWrap/>
            <w:vAlign w:val="center"/>
            <w:hideMark/>
          </w:tcPr>
          <w:p w14:paraId="071E388A"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10,886,921,667</w:t>
            </w:r>
          </w:p>
        </w:tc>
        <w:tc>
          <w:tcPr>
            <w:tcW w:w="1442" w:type="dxa"/>
            <w:tcBorders>
              <w:top w:val="nil"/>
              <w:left w:val="nil"/>
              <w:bottom w:val="single" w:sz="8" w:space="0" w:color="FFFFFF"/>
              <w:right w:val="single" w:sz="8" w:space="0" w:color="FFFFFF"/>
            </w:tcBorders>
            <w:shd w:val="clear" w:color="000000" w:fill="D6EAAF"/>
            <w:noWrap/>
            <w:vAlign w:val="center"/>
            <w:hideMark/>
          </w:tcPr>
          <w:p w14:paraId="2D6BB08B"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40,898,520,000</w:t>
            </w:r>
          </w:p>
        </w:tc>
        <w:tc>
          <w:tcPr>
            <w:tcW w:w="1414" w:type="dxa"/>
            <w:tcBorders>
              <w:top w:val="nil"/>
              <w:left w:val="nil"/>
              <w:bottom w:val="single" w:sz="8" w:space="0" w:color="FFFFFF"/>
              <w:right w:val="single" w:sz="8" w:space="0" w:color="FFFFFF"/>
            </w:tcBorders>
            <w:shd w:val="clear" w:color="000000" w:fill="BFE2A8"/>
            <w:noWrap/>
            <w:vAlign w:val="center"/>
            <w:hideMark/>
          </w:tcPr>
          <w:p w14:paraId="176096FF" w14:textId="77777777" w:rsidR="005D6F11" w:rsidRPr="005D6F11" w:rsidRDefault="005D6F11" w:rsidP="005D6F11">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66,454,885,000</w:t>
            </w:r>
          </w:p>
        </w:tc>
      </w:tr>
      <w:tr w:rsidR="005D6F11" w:rsidRPr="005D6F11" w14:paraId="6B712E3B" w14:textId="77777777" w:rsidTr="00802CD2">
        <w:trPr>
          <w:gridAfter w:val="1"/>
          <w:wAfter w:w="3324"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1ECBD31D"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2</w:t>
            </w:r>
          </w:p>
        </w:tc>
        <w:tc>
          <w:tcPr>
            <w:tcW w:w="1842" w:type="dxa"/>
            <w:tcBorders>
              <w:top w:val="nil"/>
              <w:left w:val="nil"/>
              <w:bottom w:val="single" w:sz="8" w:space="0" w:color="FFFFFF"/>
              <w:right w:val="single" w:sz="8" w:space="0" w:color="FFFFFF"/>
            </w:tcBorders>
            <w:shd w:val="clear" w:color="000000" w:fill="EAF4D7"/>
            <w:vAlign w:val="center"/>
            <w:hideMark/>
          </w:tcPr>
          <w:p w14:paraId="0C6ECF7D" w14:textId="77777777" w:rsidR="005D6F11" w:rsidRPr="005D6F11" w:rsidRDefault="005D6F11" w:rsidP="005D6F11">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Compensación reactiva</w:t>
            </w:r>
          </w:p>
        </w:tc>
        <w:tc>
          <w:tcPr>
            <w:tcW w:w="1442" w:type="dxa"/>
            <w:tcBorders>
              <w:top w:val="nil"/>
              <w:left w:val="nil"/>
              <w:bottom w:val="single" w:sz="8" w:space="0" w:color="FFFFFF"/>
              <w:right w:val="single" w:sz="8" w:space="0" w:color="FFFFFF"/>
            </w:tcBorders>
            <w:shd w:val="clear" w:color="000000" w:fill="BFBFBF"/>
            <w:noWrap/>
            <w:vAlign w:val="center"/>
            <w:hideMark/>
          </w:tcPr>
          <w:p w14:paraId="121A9A9F"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442" w:type="dxa"/>
            <w:tcBorders>
              <w:top w:val="nil"/>
              <w:left w:val="nil"/>
              <w:bottom w:val="single" w:sz="8" w:space="0" w:color="FFFFFF"/>
              <w:right w:val="single" w:sz="8" w:space="0" w:color="FFFFFF"/>
            </w:tcBorders>
            <w:shd w:val="clear" w:color="000000" w:fill="EAF4D7"/>
            <w:vAlign w:val="center"/>
            <w:hideMark/>
          </w:tcPr>
          <w:p w14:paraId="21AA7FAF"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w:t>
            </w:r>
          </w:p>
        </w:tc>
        <w:tc>
          <w:tcPr>
            <w:tcW w:w="1348" w:type="dxa"/>
            <w:tcBorders>
              <w:top w:val="nil"/>
              <w:left w:val="nil"/>
              <w:bottom w:val="single" w:sz="8" w:space="0" w:color="FFFFFF"/>
              <w:right w:val="single" w:sz="8" w:space="0" w:color="FFFFFF"/>
            </w:tcBorders>
            <w:shd w:val="clear" w:color="000000" w:fill="EAF4D7"/>
            <w:vAlign w:val="center"/>
            <w:hideMark/>
          </w:tcPr>
          <w:p w14:paraId="24F11FB6"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w:t>
            </w:r>
          </w:p>
        </w:tc>
        <w:tc>
          <w:tcPr>
            <w:tcW w:w="1442" w:type="dxa"/>
            <w:tcBorders>
              <w:top w:val="nil"/>
              <w:left w:val="nil"/>
              <w:bottom w:val="single" w:sz="8" w:space="0" w:color="FFFFFF"/>
              <w:right w:val="single" w:sz="8" w:space="0" w:color="FFFFFF"/>
            </w:tcBorders>
            <w:shd w:val="clear" w:color="000000" w:fill="EAF4D7"/>
            <w:vAlign w:val="center"/>
            <w:hideMark/>
          </w:tcPr>
          <w:p w14:paraId="515A595D"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w:t>
            </w:r>
          </w:p>
        </w:tc>
        <w:tc>
          <w:tcPr>
            <w:tcW w:w="1414" w:type="dxa"/>
            <w:tcBorders>
              <w:top w:val="nil"/>
              <w:left w:val="nil"/>
              <w:bottom w:val="single" w:sz="8" w:space="0" w:color="FFFFFF"/>
              <w:right w:val="single" w:sz="8" w:space="0" w:color="FFFFFF"/>
            </w:tcBorders>
            <w:shd w:val="clear" w:color="000000" w:fill="BFE2A8"/>
            <w:noWrap/>
            <w:vAlign w:val="center"/>
            <w:hideMark/>
          </w:tcPr>
          <w:p w14:paraId="1223333C" w14:textId="77777777" w:rsidR="005D6F11" w:rsidRPr="005D6F11" w:rsidRDefault="005D6F11" w:rsidP="005D6F11">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0</w:t>
            </w:r>
          </w:p>
        </w:tc>
      </w:tr>
      <w:tr w:rsidR="005D6F11" w:rsidRPr="005D6F11" w14:paraId="19D63273" w14:textId="77777777" w:rsidTr="00802CD2">
        <w:trPr>
          <w:gridAfter w:val="1"/>
          <w:wAfter w:w="3324"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7007786E"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3</w:t>
            </w:r>
          </w:p>
        </w:tc>
        <w:tc>
          <w:tcPr>
            <w:tcW w:w="1842" w:type="dxa"/>
            <w:tcBorders>
              <w:top w:val="nil"/>
              <w:left w:val="nil"/>
              <w:bottom w:val="single" w:sz="8" w:space="0" w:color="FFFFFF"/>
              <w:right w:val="single" w:sz="8" w:space="0" w:color="FFFFFF"/>
            </w:tcBorders>
            <w:shd w:val="clear" w:color="000000" w:fill="D6EAAF"/>
            <w:vAlign w:val="center"/>
            <w:hideMark/>
          </w:tcPr>
          <w:p w14:paraId="69A3FC7C" w14:textId="77777777" w:rsidR="005D6F11" w:rsidRPr="005D6F11" w:rsidRDefault="005D6F11" w:rsidP="005D6F11">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Bahías y celdas</w:t>
            </w:r>
          </w:p>
        </w:tc>
        <w:tc>
          <w:tcPr>
            <w:tcW w:w="1442" w:type="dxa"/>
            <w:tcBorders>
              <w:top w:val="nil"/>
              <w:left w:val="nil"/>
              <w:bottom w:val="single" w:sz="8" w:space="0" w:color="FFFFFF"/>
              <w:right w:val="single" w:sz="8" w:space="0" w:color="FFFFFF"/>
            </w:tcBorders>
            <w:shd w:val="clear" w:color="000000" w:fill="BFBFBF"/>
            <w:noWrap/>
            <w:vAlign w:val="center"/>
            <w:hideMark/>
          </w:tcPr>
          <w:p w14:paraId="531A09DF"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442" w:type="dxa"/>
            <w:tcBorders>
              <w:top w:val="nil"/>
              <w:left w:val="nil"/>
              <w:bottom w:val="single" w:sz="8" w:space="0" w:color="FFFFFF"/>
              <w:right w:val="single" w:sz="8" w:space="0" w:color="FFFFFF"/>
            </w:tcBorders>
            <w:shd w:val="clear" w:color="000000" w:fill="D6EAAF"/>
            <w:noWrap/>
            <w:vAlign w:val="center"/>
            <w:hideMark/>
          </w:tcPr>
          <w:p w14:paraId="28F98E46"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16,080,654,292</w:t>
            </w:r>
          </w:p>
        </w:tc>
        <w:tc>
          <w:tcPr>
            <w:tcW w:w="1348" w:type="dxa"/>
            <w:tcBorders>
              <w:top w:val="nil"/>
              <w:left w:val="nil"/>
              <w:bottom w:val="single" w:sz="8" w:space="0" w:color="FFFFFF"/>
              <w:right w:val="single" w:sz="8" w:space="0" w:color="FFFFFF"/>
            </w:tcBorders>
            <w:shd w:val="clear" w:color="000000" w:fill="D6EAAF"/>
            <w:noWrap/>
            <w:vAlign w:val="center"/>
            <w:hideMark/>
          </w:tcPr>
          <w:p w14:paraId="08D3DA3E"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5,816,875,663</w:t>
            </w:r>
          </w:p>
        </w:tc>
        <w:tc>
          <w:tcPr>
            <w:tcW w:w="1442" w:type="dxa"/>
            <w:tcBorders>
              <w:top w:val="nil"/>
              <w:left w:val="nil"/>
              <w:bottom w:val="single" w:sz="8" w:space="0" w:color="FFFFFF"/>
              <w:right w:val="single" w:sz="8" w:space="0" w:color="FFFFFF"/>
            </w:tcBorders>
            <w:shd w:val="clear" w:color="000000" w:fill="D6EAAF"/>
            <w:noWrap/>
            <w:vAlign w:val="center"/>
            <w:hideMark/>
          </w:tcPr>
          <w:p w14:paraId="42682296"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11,301,649,957</w:t>
            </w:r>
          </w:p>
        </w:tc>
        <w:tc>
          <w:tcPr>
            <w:tcW w:w="1414" w:type="dxa"/>
            <w:tcBorders>
              <w:top w:val="nil"/>
              <w:left w:val="nil"/>
              <w:bottom w:val="single" w:sz="8" w:space="0" w:color="FFFFFF"/>
              <w:right w:val="single" w:sz="8" w:space="0" w:color="FFFFFF"/>
            </w:tcBorders>
            <w:shd w:val="clear" w:color="000000" w:fill="BFE2A8"/>
            <w:noWrap/>
            <w:vAlign w:val="center"/>
            <w:hideMark/>
          </w:tcPr>
          <w:p w14:paraId="3003B8D3" w14:textId="77777777" w:rsidR="005D6F11" w:rsidRPr="005D6F11" w:rsidRDefault="005D6F11" w:rsidP="005D6F11">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33,199,179,912</w:t>
            </w:r>
          </w:p>
        </w:tc>
      </w:tr>
      <w:tr w:rsidR="005D6F11" w:rsidRPr="005D6F11" w14:paraId="1607BEBD" w14:textId="77777777" w:rsidTr="00802CD2">
        <w:trPr>
          <w:gridAfter w:val="1"/>
          <w:wAfter w:w="3324" w:type="dxa"/>
          <w:trHeight w:val="492"/>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495A174E"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4</w:t>
            </w:r>
          </w:p>
        </w:tc>
        <w:tc>
          <w:tcPr>
            <w:tcW w:w="1842" w:type="dxa"/>
            <w:tcBorders>
              <w:top w:val="nil"/>
              <w:left w:val="nil"/>
              <w:bottom w:val="single" w:sz="8" w:space="0" w:color="FFFFFF"/>
              <w:right w:val="single" w:sz="8" w:space="0" w:color="FFFFFF"/>
            </w:tcBorders>
            <w:shd w:val="clear" w:color="000000" w:fill="EAF4D7"/>
            <w:vAlign w:val="center"/>
            <w:hideMark/>
          </w:tcPr>
          <w:p w14:paraId="203CE7A6" w14:textId="77777777" w:rsidR="005D6F11" w:rsidRPr="005D6F11" w:rsidRDefault="005D6F11" w:rsidP="005D6F11">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Equipos de control y comunicaciones</w:t>
            </w:r>
          </w:p>
        </w:tc>
        <w:tc>
          <w:tcPr>
            <w:tcW w:w="1442" w:type="dxa"/>
            <w:tcBorders>
              <w:top w:val="nil"/>
              <w:left w:val="nil"/>
              <w:bottom w:val="single" w:sz="8" w:space="0" w:color="FFFFFF"/>
              <w:right w:val="single" w:sz="8" w:space="0" w:color="FFFFFF"/>
            </w:tcBorders>
            <w:shd w:val="clear" w:color="000000" w:fill="BFBFBF"/>
            <w:noWrap/>
            <w:vAlign w:val="center"/>
            <w:hideMark/>
          </w:tcPr>
          <w:p w14:paraId="5B8F9CC0"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442" w:type="dxa"/>
            <w:tcBorders>
              <w:top w:val="nil"/>
              <w:left w:val="nil"/>
              <w:bottom w:val="single" w:sz="8" w:space="0" w:color="FFFFFF"/>
              <w:right w:val="single" w:sz="8" w:space="0" w:color="FFFFFF"/>
            </w:tcBorders>
            <w:shd w:val="clear" w:color="000000" w:fill="EAF4D7"/>
            <w:vAlign w:val="center"/>
            <w:hideMark/>
          </w:tcPr>
          <w:p w14:paraId="2F7D5C99"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23,659,302,495</w:t>
            </w:r>
          </w:p>
        </w:tc>
        <w:tc>
          <w:tcPr>
            <w:tcW w:w="1348" w:type="dxa"/>
            <w:tcBorders>
              <w:top w:val="nil"/>
              <w:left w:val="nil"/>
              <w:bottom w:val="single" w:sz="8" w:space="0" w:color="FFFFFF"/>
              <w:right w:val="single" w:sz="8" w:space="0" w:color="FFFFFF"/>
            </w:tcBorders>
            <w:shd w:val="clear" w:color="000000" w:fill="EAF4D7"/>
            <w:vAlign w:val="center"/>
            <w:hideMark/>
          </w:tcPr>
          <w:p w14:paraId="7756342B"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3,226,806,837</w:t>
            </w:r>
          </w:p>
        </w:tc>
        <w:tc>
          <w:tcPr>
            <w:tcW w:w="1442" w:type="dxa"/>
            <w:tcBorders>
              <w:top w:val="nil"/>
              <w:left w:val="nil"/>
              <w:bottom w:val="single" w:sz="8" w:space="0" w:color="FFFFFF"/>
              <w:right w:val="single" w:sz="8" w:space="0" w:color="FFFFFF"/>
            </w:tcBorders>
            <w:shd w:val="clear" w:color="000000" w:fill="EAF4D7"/>
            <w:vAlign w:val="center"/>
            <w:hideMark/>
          </w:tcPr>
          <w:p w14:paraId="411C469D"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3,993,541,869</w:t>
            </w:r>
          </w:p>
        </w:tc>
        <w:tc>
          <w:tcPr>
            <w:tcW w:w="1414" w:type="dxa"/>
            <w:tcBorders>
              <w:top w:val="nil"/>
              <w:left w:val="nil"/>
              <w:bottom w:val="single" w:sz="8" w:space="0" w:color="FFFFFF"/>
              <w:right w:val="single" w:sz="8" w:space="0" w:color="FFFFFF"/>
            </w:tcBorders>
            <w:shd w:val="clear" w:color="000000" w:fill="BFE2A8"/>
            <w:noWrap/>
            <w:vAlign w:val="center"/>
            <w:hideMark/>
          </w:tcPr>
          <w:p w14:paraId="74CDCB93" w14:textId="77777777" w:rsidR="005D6F11" w:rsidRPr="005D6F11" w:rsidRDefault="005D6F11" w:rsidP="005D6F11">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30,879,651,201</w:t>
            </w:r>
          </w:p>
        </w:tc>
      </w:tr>
      <w:tr w:rsidR="005D6F11" w:rsidRPr="005D6F11" w14:paraId="41698D0E" w14:textId="77777777" w:rsidTr="00802CD2">
        <w:trPr>
          <w:gridAfter w:val="1"/>
          <w:wAfter w:w="3324"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422D27B6"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5</w:t>
            </w:r>
          </w:p>
        </w:tc>
        <w:tc>
          <w:tcPr>
            <w:tcW w:w="1842" w:type="dxa"/>
            <w:tcBorders>
              <w:top w:val="nil"/>
              <w:left w:val="nil"/>
              <w:bottom w:val="single" w:sz="8" w:space="0" w:color="FFFFFF"/>
              <w:right w:val="single" w:sz="8" w:space="0" w:color="FFFFFF"/>
            </w:tcBorders>
            <w:shd w:val="clear" w:color="000000" w:fill="D6EAAF"/>
            <w:vAlign w:val="center"/>
            <w:hideMark/>
          </w:tcPr>
          <w:p w14:paraId="59593CCB" w14:textId="77777777" w:rsidR="005D6F11" w:rsidRPr="005D6F11" w:rsidRDefault="005D6F11" w:rsidP="005D6F11">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Equipos de subestación</w:t>
            </w:r>
          </w:p>
        </w:tc>
        <w:tc>
          <w:tcPr>
            <w:tcW w:w="1442" w:type="dxa"/>
            <w:tcBorders>
              <w:top w:val="nil"/>
              <w:left w:val="nil"/>
              <w:bottom w:val="single" w:sz="8" w:space="0" w:color="FFFFFF"/>
              <w:right w:val="single" w:sz="8" w:space="0" w:color="FFFFFF"/>
            </w:tcBorders>
            <w:shd w:val="clear" w:color="000000" w:fill="BFBFBF"/>
            <w:noWrap/>
            <w:vAlign w:val="center"/>
            <w:hideMark/>
          </w:tcPr>
          <w:p w14:paraId="4F7E231E"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442" w:type="dxa"/>
            <w:tcBorders>
              <w:top w:val="nil"/>
              <w:left w:val="nil"/>
              <w:bottom w:val="single" w:sz="8" w:space="0" w:color="FFFFFF"/>
              <w:right w:val="single" w:sz="8" w:space="0" w:color="FFFFFF"/>
            </w:tcBorders>
            <w:shd w:val="clear" w:color="000000" w:fill="D6EAAF"/>
            <w:noWrap/>
            <w:vAlign w:val="center"/>
            <w:hideMark/>
          </w:tcPr>
          <w:p w14:paraId="35161AE7"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1,313,796,660</w:t>
            </w:r>
          </w:p>
        </w:tc>
        <w:tc>
          <w:tcPr>
            <w:tcW w:w="1348" w:type="dxa"/>
            <w:tcBorders>
              <w:top w:val="nil"/>
              <w:left w:val="nil"/>
              <w:bottom w:val="single" w:sz="8" w:space="0" w:color="FFFFFF"/>
              <w:right w:val="single" w:sz="8" w:space="0" w:color="FFFFFF"/>
            </w:tcBorders>
            <w:shd w:val="clear" w:color="000000" w:fill="D6EAAF"/>
            <w:noWrap/>
            <w:vAlign w:val="center"/>
            <w:hideMark/>
          </w:tcPr>
          <w:p w14:paraId="2C12E410"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497,579,000</w:t>
            </w:r>
          </w:p>
        </w:tc>
        <w:tc>
          <w:tcPr>
            <w:tcW w:w="1442" w:type="dxa"/>
            <w:tcBorders>
              <w:top w:val="nil"/>
              <w:left w:val="nil"/>
              <w:bottom w:val="single" w:sz="8" w:space="0" w:color="FFFFFF"/>
              <w:right w:val="single" w:sz="8" w:space="0" w:color="FFFFFF"/>
            </w:tcBorders>
            <w:shd w:val="clear" w:color="000000" w:fill="D6EAAF"/>
            <w:noWrap/>
            <w:vAlign w:val="center"/>
            <w:hideMark/>
          </w:tcPr>
          <w:p w14:paraId="6BC412FA"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1,727,982,000</w:t>
            </w:r>
          </w:p>
        </w:tc>
        <w:tc>
          <w:tcPr>
            <w:tcW w:w="1414" w:type="dxa"/>
            <w:tcBorders>
              <w:top w:val="nil"/>
              <w:left w:val="nil"/>
              <w:bottom w:val="single" w:sz="8" w:space="0" w:color="FFFFFF"/>
              <w:right w:val="single" w:sz="8" w:space="0" w:color="FFFFFF"/>
            </w:tcBorders>
            <w:shd w:val="clear" w:color="000000" w:fill="BFE2A8"/>
            <w:noWrap/>
            <w:vAlign w:val="center"/>
            <w:hideMark/>
          </w:tcPr>
          <w:p w14:paraId="5C18E081" w14:textId="77777777" w:rsidR="005D6F11" w:rsidRPr="005D6F11" w:rsidRDefault="005D6F11" w:rsidP="005D6F11">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3,539,357,660</w:t>
            </w:r>
          </w:p>
        </w:tc>
      </w:tr>
      <w:tr w:rsidR="005D6F11" w:rsidRPr="005D6F11" w14:paraId="726DA413" w14:textId="77777777" w:rsidTr="00802CD2">
        <w:trPr>
          <w:gridAfter w:val="1"/>
          <w:wAfter w:w="3324" w:type="dxa"/>
          <w:trHeight w:val="492"/>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095523E9"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6</w:t>
            </w:r>
          </w:p>
        </w:tc>
        <w:tc>
          <w:tcPr>
            <w:tcW w:w="1842" w:type="dxa"/>
            <w:tcBorders>
              <w:top w:val="nil"/>
              <w:left w:val="nil"/>
              <w:bottom w:val="single" w:sz="8" w:space="0" w:color="FFFFFF"/>
              <w:right w:val="single" w:sz="8" w:space="0" w:color="FFFFFF"/>
            </w:tcBorders>
            <w:shd w:val="clear" w:color="000000" w:fill="EAF4D7"/>
            <w:vAlign w:val="center"/>
            <w:hideMark/>
          </w:tcPr>
          <w:p w14:paraId="224F629C" w14:textId="77777777" w:rsidR="005D6F11" w:rsidRPr="005D6F11" w:rsidRDefault="005D6F11" w:rsidP="005D6F11">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Otros activos subestación</w:t>
            </w:r>
          </w:p>
        </w:tc>
        <w:tc>
          <w:tcPr>
            <w:tcW w:w="1442" w:type="dxa"/>
            <w:tcBorders>
              <w:top w:val="nil"/>
              <w:left w:val="nil"/>
              <w:bottom w:val="single" w:sz="8" w:space="0" w:color="FFFFFF"/>
              <w:right w:val="single" w:sz="8" w:space="0" w:color="FFFFFF"/>
            </w:tcBorders>
            <w:shd w:val="clear" w:color="000000" w:fill="BFBFBF"/>
            <w:noWrap/>
            <w:vAlign w:val="center"/>
            <w:hideMark/>
          </w:tcPr>
          <w:p w14:paraId="5A86C0A7"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442" w:type="dxa"/>
            <w:tcBorders>
              <w:top w:val="nil"/>
              <w:left w:val="nil"/>
              <w:bottom w:val="single" w:sz="8" w:space="0" w:color="FFFFFF"/>
              <w:right w:val="single" w:sz="8" w:space="0" w:color="FFFFFF"/>
            </w:tcBorders>
            <w:shd w:val="clear" w:color="000000" w:fill="EAF4D7"/>
            <w:vAlign w:val="center"/>
            <w:hideMark/>
          </w:tcPr>
          <w:p w14:paraId="7E99B988"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2,671,503,000</w:t>
            </w:r>
          </w:p>
        </w:tc>
        <w:tc>
          <w:tcPr>
            <w:tcW w:w="1348" w:type="dxa"/>
            <w:tcBorders>
              <w:top w:val="nil"/>
              <w:left w:val="nil"/>
              <w:bottom w:val="single" w:sz="8" w:space="0" w:color="FFFFFF"/>
              <w:right w:val="single" w:sz="8" w:space="0" w:color="FFFFFF"/>
            </w:tcBorders>
            <w:shd w:val="clear" w:color="000000" w:fill="EAF4D7"/>
            <w:vAlign w:val="center"/>
            <w:hideMark/>
          </w:tcPr>
          <w:p w14:paraId="6A6F81B4"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3,818,867,000</w:t>
            </w:r>
          </w:p>
        </w:tc>
        <w:tc>
          <w:tcPr>
            <w:tcW w:w="1442" w:type="dxa"/>
            <w:tcBorders>
              <w:top w:val="nil"/>
              <w:left w:val="nil"/>
              <w:bottom w:val="single" w:sz="8" w:space="0" w:color="FFFFFF"/>
              <w:right w:val="single" w:sz="8" w:space="0" w:color="FFFFFF"/>
            </w:tcBorders>
            <w:shd w:val="clear" w:color="000000" w:fill="EAF4D7"/>
            <w:vAlign w:val="center"/>
            <w:hideMark/>
          </w:tcPr>
          <w:p w14:paraId="52CFB46D"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10,068,039,000</w:t>
            </w:r>
          </w:p>
        </w:tc>
        <w:tc>
          <w:tcPr>
            <w:tcW w:w="1414" w:type="dxa"/>
            <w:tcBorders>
              <w:top w:val="nil"/>
              <w:left w:val="nil"/>
              <w:bottom w:val="single" w:sz="8" w:space="0" w:color="FFFFFF"/>
              <w:right w:val="single" w:sz="8" w:space="0" w:color="FFFFFF"/>
            </w:tcBorders>
            <w:shd w:val="clear" w:color="000000" w:fill="BFE2A8"/>
            <w:noWrap/>
            <w:vAlign w:val="center"/>
            <w:hideMark/>
          </w:tcPr>
          <w:p w14:paraId="054991DE" w14:textId="77777777" w:rsidR="005D6F11" w:rsidRPr="005D6F11" w:rsidRDefault="005D6F11" w:rsidP="005D6F11">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16,558,409,000</w:t>
            </w:r>
          </w:p>
        </w:tc>
      </w:tr>
      <w:tr w:rsidR="005D6F11" w:rsidRPr="005D6F11" w14:paraId="2C1E62D8" w14:textId="77777777" w:rsidTr="00802CD2">
        <w:trPr>
          <w:gridAfter w:val="1"/>
          <w:wAfter w:w="3324"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733C501B"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7</w:t>
            </w:r>
          </w:p>
        </w:tc>
        <w:tc>
          <w:tcPr>
            <w:tcW w:w="1842" w:type="dxa"/>
            <w:tcBorders>
              <w:top w:val="nil"/>
              <w:left w:val="nil"/>
              <w:bottom w:val="single" w:sz="8" w:space="0" w:color="FFFFFF"/>
              <w:right w:val="single" w:sz="8" w:space="0" w:color="FFFFFF"/>
            </w:tcBorders>
            <w:shd w:val="clear" w:color="000000" w:fill="D6EAAF"/>
            <w:vAlign w:val="center"/>
            <w:hideMark/>
          </w:tcPr>
          <w:p w14:paraId="6BDA0887" w14:textId="77777777" w:rsidR="005D6F11" w:rsidRPr="005D6F11" w:rsidRDefault="005D6F11" w:rsidP="005D6F11">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Líneas aéreas</w:t>
            </w:r>
          </w:p>
        </w:tc>
        <w:tc>
          <w:tcPr>
            <w:tcW w:w="1442" w:type="dxa"/>
            <w:tcBorders>
              <w:top w:val="nil"/>
              <w:left w:val="nil"/>
              <w:bottom w:val="single" w:sz="8" w:space="0" w:color="FFFFFF"/>
              <w:right w:val="single" w:sz="8" w:space="0" w:color="FFFFFF"/>
            </w:tcBorders>
            <w:shd w:val="clear" w:color="000000" w:fill="BFBFBF"/>
            <w:noWrap/>
            <w:vAlign w:val="center"/>
            <w:hideMark/>
          </w:tcPr>
          <w:p w14:paraId="26861277"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442" w:type="dxa"/>
            <w:tcBorders>
              <w:top w:val="nil"/>
              <w:left w:val="nil"/>
              <w:bottom w:val="single" w:sz="8" w:space="0" w:color="FFFFFF"/>
              <w:right w:val="single" w:sz="8" w:space="0" w:color="FFFFFF"/>
            </w:tcBorders>
            <w:shd w:val="clear" w:color="000000" w:fill="D6EAAF"/>
            <w:noWrap/>
            <w:vAlign w:val="center"/>
            <w:hideMark/>
          </w:tcPr>
          <w:p w14:paraId="007F169B"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137,119,904,884</w:t>
            </w:r>
          </w:p>
        </w:tc>
        <w:tc>
          <w:tcPr>
            <w:tcW w:w="1348" w:type="dxa"/>
            <w:tcBorders>
              <w:top w:val="nil"/>
              <w:left w:val="nil"/>
              <w:bottom w:val="single" w:sz="8" w:space="0" w:color="FFFFFF"/>
              <w:right w:val="single" w:sz="8" w:space="0" w:color="FFFFFF"/>
            </w:tcBorders>
            <w:shd w:val="clear" w:color="000000" w:fill="D6EAAF"/>
            <w:noWrap/>
            <w:vAlign w:val="center"/>
            <w:hideMark/>
          </w:tcPr>
          <w:p w14:paraId="2692F4B4"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31,606,637,333</w:t>
            </w:r>
          </w:p>
        </w:tc>
        <w:tc>
          <w:tcPr>
            <w:tcW w:w="1442" w:type="dxa"/>
            <w:tcBorders>
              <w:top w:val="nil"/>
              <w:left w:val="nil"/>
              <w:bottom w:val="single" w:sz="8" w:space="0" w:color="FFFFFF"/>
              <w:right w:val="single" w:sz="8" w:space="0" w:color="FFFFFF"/>
            </w:tcBorders>
            <w:shd w:val="clear" w:color="000000" w:fill="D6EAAF"/>
            <w:noWrap/>
            <w:vAlign w:val="center"/>
            <w:hideMark/>
          </w:tcPr>
          <w:p w14:paraId="6EC2604D"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32621016207</w:t>
            </w:r>
          </w:p>
        </w:tc>
        <w:tc>
          <w:tcPr>
            <w:tcW w:w="1414" w:type="dxa"/>
            <w:tcBorders>
              <w:top w:val="nil"/>
              <w:left w:val="nil"/>
              <w:bottom w:val="single" w:sz="8" w:space="0" w:color="FFFFFF"/>
              <w:right w:val="single" w:sz="8" w:space="0" w:color="FFFFFF"/>
            </w:tcBorders>
            <w:shd w:val="clear" w:color="000000" w:fill="BFE2A8"/>
            <w:noWrap/>
            <w:vAlign w:val="center"/>
            <w:hideMark/>
          </w:tcPr>
          <w:p w14:paraId="31F5572F" w14:textId="77777777" w:rsidR="005D6F11" w:rsidRPr="005D6F11" w:rsidRDefault="005D6F11" w:rsidP="005D6F11">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201,347,558,424</w:t>
            </w:r>
          </w:p>
        </w:tc>
      </w:tr>
      <w:tr w:rsidR="005D6F11" w:rsidRPr="005D6F11" w14:paraId="4E00AD3C" w14:textId="77777777" w:rsidTr="00802CD2">
        <w:trPr>
          <w:gridAfter w:val="1"/>
          <w:wAfter w:w="3324"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24C2B7DC"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8</w:t>
            </w:r>
          </w:p>
        </w:tc>
        <w:tc>
          <w:tcPr>
            <w:tcW w:w="1842" w:type="dxa"/>
            <w:tcBorders>
              <w:top w:val="nil"/>
              <w:left w:val="nil"/>
              <w:bottom w:val="single" w:sz="8" w:space="0" w:color="FFFFFF"/>
              <w:right w:val="single" w:sz="8" w:space="0" w:color="FFFFFF"/>
            </w:tcBorders>
            <w:shd w:val="clear" w:color="000000" w:fill="EAF4D7"/>
            <w:vAlign w:val="center"/>
            <w:hideMark/>
          </w:tcPr>
          <w:p w14:paraId="5D144006" w14:textId="77777777" w:rsidR="005D6F11" w:rsidRPr="005D6F11" w:rsidRDefault="005D6F11" w:rsidP="005D6F11">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Líneas subterráneas</w:t>
            </w:r>
          </w:p>
        </w:tc>
        <w:tc>
          <w:tcPr>
            <w:tcW w:w="1442" w:type="dxa"/>
            <w:tcBorders>
              <w:top w:val="nil"/>
              <w:left w:val="nil"/>
              <w:bottom w:val="single" w:sz="8" w:space="0" w:color="FFFFFF"/>
              <w:right w:val="single" w:sz="8" w:space="0" w:color="FFFFFF"/>
            </w:tcBorders>
            <w:shd w:val="clear" w:color="000000" w:fill="BFBFBF"/>
            <w:noWrap/>
            <w:vAlign w:val="center"/>
            <w:hideMark/>
          </w:tcPr>
          <w:p w14:paraId="6CE8FC7F"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442" w:type="dxa"/>
            <w:tcBorders>
              <w:top w:val="nil"/>
              <w:left w:val="nil"/>
              <w:bottom w:val="single" w:sz="8" w:space="0" w:color="FFFFFF"/>
              <w:right w:val="single" w:sz="8" w:space="0" w:color="FFFFFF"/>
            </w:tcBorders>
            <w:shd w:val="clear" w:color="000000" w:fill="EAF4D7"/>
            <w:vAlign w:val="center"/>
            <w:hideMark/>
          </w:tcPr>
          <w:p w14:paraId="412B7791"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15,694,280,795</w:t>
            </w:r>
          </w:p>
        </w:tc>
        <w:tc>
          <w:tcPr>
            <w:tcW w:w="1348" w:type="dxa"/>
            <w:tcBorders>
              <w:top w:val="nil"/>
              <w:left w:val="nil"/>
              <w:bottom w:val="single" w:sz="8" w:space="0" w:color="FFFFFF"/>
              <w:right w:val="single" w:sz="8" w:space="0" w:color="FFFFFF"/>
            </w:tcBorders>
            <w:shd w:val="clear" w:color="000000" w:fill="EAF4D7"/>
            <w:vAlign w:val="center"/>
            <w:hideMark/>
          </w:tcPr>
          <w:p w14:paraId="3B96D104"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56,502,580</w:t>
            </w:r>
          </w:p>
        </w:tc>
        <w:tc>
          <w:tcPr>
            <w:tcW w:w="1442" w:type="dxa"/>
            <w:tcBorders>
              <w:top w:val="nil"/>
              <w:left w:val="nil"/>
              <w:bottom w:val="single" w:sz="8" w:space="0" w:color="FFFFFF"/>
              <w:right w:val="single" w:sz="8" w:space="0" w:color="FFFFFF"/>
            </w:tcBorders>
            <w:shd w:val="clear" w:color="000000" w:fill="EAF4D7"/>
            <w:vAlign w:val="center"/>
            <w:hideMark/>
          </w:tcPr>
          <w:p w14:paraId="23DD4A0A"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5872856800</w:t>
            </w:r>
          </w:p>
        </w:tc>
        <w:tc>
          <w:tcPr>
            <w:tcW w:w="1414" w:type="dxa"/>
            <w:tcBorders>
              <w:top w:val="nil"/>
              <w:left w:val="nil"/>
              <w:bottom w:val="single" w:sz="8" w:space="0" w:color="FFFFFF"/>
              <w:right w:val="single" w:sz="8" w:space="0" w:color="FFFFFF"/>
            </w:tcBorders>
            <w:shd w:val="clear" w:color="000000" w:fill="BFE2A8"/>
            <w:noWrap/>
            <w:vAlign w:val="center"/>
            <w:hideMark/>
          </w:tcPr>
          <w:p w14:paraId="7B6E3553" w14:textId="77777777" w:rsidR="005D6F11" w:rsidRPr="005D6F11" w:rsidRDefault="005D6F11" w:rsidP="005D6F11">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21,623,640,175</w:t>
            </w:r>
          </w:p>
        </w:tc>
      </w:tr>
      <w:tr w:rsidR="005D6F11" w:rsidRPr="005D6F11" w14:paraId="5C0DBCAD" w14:textId="77777777" w:rsidTr="00802CD2">
        <w:trPr>
          <w:gridAfter w:val="1"/>
          <w:wAfter w:w="3324"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0B02A8D9"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9</w:t>
            </w:r>
          </w:p>
        </w:tc>
        <w:tc>
          <w:tcPr>
            <w:tcW w:w="1842" w:type="dxa"/>
            <w:tcBorders>
              <w:top w:val="nil"/>
              <w:left w:val="nil"/>
              <w:bottom w:val="single" w:sz="8" w:space="0" w:color="FFFFFF"/>
              <w:right w:val="single" w:sz="8" w:space="0" w:color="FFFFFF"/>
            </w:tcBorders>
            <w:shd w:val="clear" w:color="000000" w:fill="D6EAAF"/>
            <w:vAlign w:val="center"/>
            <w:hideMark/>
          </w:tcPr>
          <w:p w14:paraId="00143C57" w14:textId="77777777" w:rsidR="005D6F11" w:rsidRPr="005D6F11" w:rsidRDefault="005D6F11" w:rsidP="005D6F11">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Equipos de línea</w:t>
            </w:r>
          </w:p>
        </w:tc>
        <w:tc>
          <w:tcPr>
            <w:tcW w:w="1442" w:type="dxa"/>
            <w:tcBorders>
              <w:top w:val="nil"/>
              <w:left w:val="nil"/>
              <w:bottom w:val="single" w:sz="8" w:space="0" w:color="FFFFFF"/>
              <w:right w:val="single" w:sz="8" w:space="0" w:color="FFFFFF"/>
            </w:tcBorders>
            <w:shd w:val="clear" w:color="000000" w:fill="BFBFBF"/>
            <w:noWrap/>
            <w:vAlign w:val="center"/>
            <w:hideMark/>
          </w:tcPr>
          <w:p w14:paraId="235B8F3A"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442" w:type="dxa"/>
            <w:tcBorders>
              <w:top w:val="nil"/>
              <w:left w:val="nil"/>
              <w:bottom w:val="single" w:sz="8" w:space="0" w:color="FFFFFF"/>
              <w:right w:val="single" w:sz="8" w:space="0" w:color="FFFFFF"/>
            </w:tcBorders>
            <w:shd w:val="clear" w:color="000000" w:fill="D6EAAF"/>
            <w:noWrap/>
            <w:vAlign w:val="center"/>
            <w:hideMark/>
          </w:tcPr>
          <w:p w14:paraId="0A9271B3"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33,987,565,000</w:t>
            </w:r>
          </w:p>
        </w:tc>
        <w:tc>
          <w:tcPr>
            <w:tcW w:w="1348" w:type="dxa"/>
            <w:tcBorders>
              <w:top w:val="nil"/>
              <w:left w:val="nil"/>
              <w:bottom w:val="single" w:sz="8" w:space="0" w:color="FFFFFF"/>
              <w:right w:val="single" w:sz="8" w:space="0" w:color="FFFFFF"/>
            </w:tcBorders>
            <w:shd w:val="clear" w:color="000000" w:fill="D6EAAF"/>
            <w:noWrap/>
            <w:vAlign w:val="center"/>
            <w:hideMark/>
          </w:tcPr>
          <w:p w14:paraId="2F20A809"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3,458,526,000</w:t>
            </w:r>
          </w:p>
        </w:tc>
        <w:tc>
          <w:tcPr>
            <w:tcW w:w="1442" w:type="dxa"/>
            <w:tcBorders>
              <w:top w:val="nil"/>
              <w:left w:val="nil"/>
              <w:bottom w:val="single" w:sz="8" w:space="0" w:color="FFFFFF"/>
              <w:right w:val="single" w:sz="8" w:space="0" w:color="FFFFFF"/>
            </w:tcBorders>
            <w:shd w:val="clear" w:color="000000" w:fill="D6EAAF"/>
            <w:noWrap/>
            <w:vAlign w:val="center"/>
            <w:hideMark/>
          </w:tcPr>
          <w:p w14:paraId="12DB2A1A"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w:t>
            </w:r>
          </w:p>
        </w:tc>
        <w:tc>
          <w:tcPr>
            <w:tcW w:w="1414" w:type="dxa"/>
            <w:tcBorders>
              <w:top w:val="nil"/>
              <w:left w:val="nil"/>
              <w:bottom w:val="single" w:sz="8" w:space="0" w:color="FFFFFF"/>
              <w:right w:val="single" w:sz="8" w:space="0" w:color="FFFFFF"/>
            </w:tcBorders>
            <w:shd w:val="clear" w:color="000000" w:fill="BFE2A8"/>
            <w:noWrap/>
            <w:vAlign w:val="center"/>
            <w:hideMark/>
          </w:tcPr>
          <w:p w14:paraId="7CEAF033" w14:textId="77777777" w:rsidR="005D6F11" w:rsidRPr="005D6F11" w:rsidRDefault="005D6F11" w:rsidP="005D6F11">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37,446,091,000</w:t>
            </w:r>
          </w:p>
        </w:tc>
      </w:tr>
      <w:tr w:rsidR="005D6F11" w:rsidRPr="005D6F11" w14:paraId="28826225" w14:textId="77777777" w:rsidTr="00802CD2">
        <w:trPr>
          <w:gridAfter w:val="1"/>
          <w:wAfter w:w="3324"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160C2546"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10</w:t>
            </w:r>
          </w:p>
        </w:tc>
        <w:tc>
          <w:tcPr>
            <w:tcW w:w="1842" w:type="dxa"/>
            <w:tcBorders>
              <w:top w:val="nil"/>
              <w:left w:val="nil"/>
              <w:bottom w:val="single" w:sz="8" w:space="0" w:color="FFFFFF"/>
              <w:right w:val="single" w:sz="8" w:space="0" w:color="FFFFFF"/>
            </w:tcBorders>
            <w:shd w:val="clear" w:color="000000" w:fill="EAF4D7"/>
            <w:vAlign w:val="center"/>
            <w:hideMark/>
          </w:tcPr>
          <w:p w14:paraId="6AFE9B89" w14:textId="77777777" w:rsidR="005D6F11" w:rsidRPr="005D6F11" w:rsidRDefault="005D6F11" w:rsidP="005D6F11">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Centro de control</w:t>
            </w:r>
          </w:p>
        </w:tc>
        <w:tc>
          <w:tcPr>
            <w:tcW w:w="1442" w:type="dxa"/>
            <w:tcBorders>
              <w:top w:val="nil"/>
              <w:left w:val="nil"/>
              <w:bottom w:val="single" w:sz="8" w:space="0" w:color="FFFFFF"/>
              <w:right w:val="single" w:sz="8" w:space="0" w:color="FFFFFF"/>
            </w:tcBorders>
            <w:shd w:val="clear" w:color="000000" w:fill="BFBFBF"/>
            <w:noWrap/>
            <w:vAlign w:val="center"/>
            <w:hideMark/>
          </w:tcPr>
          <w:p w14:paraId="44A1BDF2"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442" w:type="dxa"/>
            <w:tcBorders>
              <w:top w:val="nil"/>
              <w:left w:val="nil"/>
              <w:bottom w:val="single" w:sz="8" w:space="0" w:color="FFFFFF"/>
              <w:right w:val="single" w:sz="8" w:space="0" w:color="FFFFFF"/>
            </w:tcBorders>
            <w:shd w:val="clear" w:color="000000" w:fill="EAF4D7"/>
            <w:vAlign w:val="center"/>
            <w:hideMark/>
          </w:tcPr>
          <w:p w14:paraId="0C00CB67"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5,533,686,181</w:t>
            </w:r>
          </w:p>
        </w:tc>
        <w:tc>
          <w:tcPr>
            <w:tcW w:w="1348" w:type="dxa"/>
            <w:tcBorders>
              <w:top w:val="nil"/>
              <w:left w:val="nil"/>
              <w:bottom w:val="single" w:sz="8" w:space="0" w:color="FFFFFF"/>
              <w:right w:val="single" w:sz="8" w:space="0" w:color="FFFFFF"/>
            </w:tcBorders>
            <w:shd w:val="clear" w:color="000000" w:fill="EAF4D7"/>
            <w:vAlign w:val="center"/>
            <w:hideMark/>
          </w:tcPr>
          <w:p w14:paraId="1587E3C5"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5,533,686,181</w:t>
            </w:r>
          </w:p>
        </w:tc>
        <w:tc>
          <w:tcPr>
            <w:tcW w:w="1442" w:type="dxa"/>
            <w:tcBorders>
              <w:top w:val="nil"/>
              <w:left w:val="nil"/>
              <w:bottom w:val="single" w:sz="8" w:space="0" w:color="FFFFFF"/>
              <w:right w:val="single" w:sz="8" w:space="0" w:color="FFFFFF"/>
            </w:tcBorders>
            <w:shd w:val="clear" w:color="000000" w:fill="EAF4D7"/>
            <w:vAlign w:val="center"/>
            <w:hideMark/>
          </w:tcPr>
          <w:p w14:paraId="1939BCA2"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5,533,686,181</w:t>
            </w:r>
          </w:p>
        </w:tc>
        <w:tc>
          <w:tcPr>
            <w:tcW w:w="1414" w:type="dxa"/>
            <w:tcBorders>
              <w:top w:val="nil"/>
              <w:left w:val="nil"/>
              <w:bottom w:val="single" w:sz="8" w:space="0" w:color="FFFFFF"/>
              <w:right w:val="single" w:sz="8" w:space="0" w:color="FFFFFF"/>
            </w:tcBorders>
            <w:shd w:val="clear" w:color="000000" w:fill="BFE2A8"/>
            <w:noWrap/>
            <w:vAlign w:val="center"/>
            <w:hideMark/>
          </w:tcPr>
          <w:p w14:paraId="570651F1" w14:textId="77777777" w:rsidR="005D6F11" w:rsidRPr="005D6F11" w:rsidRDefault="005D6F11" w:rsidP="005D6F11">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16,601,058,543</w:t>
            </w:r>
          </w:p>
        </w:tc>
      </w:tr>
      <w:tr w:rsidR="005D6F11" w:rsidRPr="005D6F11" w14:paraId="165925AC" w14:textId="77777777" w:rsidTr="00802CD2">
        <w:trPr>
          <w:gridAfter w:val="1"/>
          <w:wAfter w:w="3324" w:type="dxa"/>
          <w:trHeight w:val="492"/>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2CFBE5E2"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11</w:t>
            </w:r>
          </w:p>
        </w:tc>
        <w:tc>
          <w:tcPr>
            <w:tcW w:w="1842" w:type="dxa"/>
            <w:tcBorders>
              <w:top w:val="nil"/>
              <w:left w:val="nil"/>
              <w:bottom w:val="single" w:sz="8" w:space="0" w:color="FFFFFF"/>
              <w:right w:val="single" w:sz="8" w:space="0" w:color="FFFFFF"/>
            </w:tcBorders>
            <w:shd w:val="clear" w:color="000000" w:fill="D6EAAF"/>
            <w:vAlign w:val="center"/>
            <w:hideMark/>
          </w:tcPr>
          <w:p w14:paraId="56AECAAB" w14:textId="77777777" w:rsidR="005D6F11" w:rsidRPr="005D6F11" w:rsidRDefault="005D6F11" w:rsidP="005D6F11">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Transformadores de distribución </w:t>
            </w:r>
          </w:p>
        </w:tc>
        <w:tc>
          <w:tcPr>
            <w:tcW w:w="1442" w:type="dxa"/>
            <w:tcBorders>
              <w:top w:val="nil"/>
              <w:left w:val="nil"/>
              <w:bottom w:val="single" w:sz="8" w:space="0" w:color="FFFFFF"/>
              <w:right w:val="single" w:sz="8" w:space="0" w:color="FFFFFF"/>
            </w:tcBorders>
            <w:shd w:val="clear" w:color="000000" w:fill="D6EAAF"/>
            <w:noWrap/>
            <w:vAlign w:val="center"/>
            <w:hideMark/>
          </w:tcPr>
          <w:p w14:paraId="0AA1EB79"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39,237,543,000</w:t>
            </w:r>
          </w:p>
        </w:tc>
        <w:tc>
          <w:tcPr>
            <w:tcW w:w="1442" w:type="dxa"/>
            <w:tcBorders>
              <w:top w:val="nil"/>
              <w:left w:val="nil"/>
              <w:bottom w:val="single" w:sz="8" w:space="0" w:color="FFFFFF"/>
              <w:right w:val="single" w:sz="8" w:space="0" w:color="FFFFFF"/>
            </w:tcBorders>
            <w:shd w:val="clear" w:color="000000" w:fill="BFBFBF"/>
            <w:noWrap/>
            <w:vAlign w:val="center"/>
            <w:hideMark/>
          </w:tcPr>
          <w:p w14:paraId="00D34346"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0</w:t>
            </w:r>
          </w:p>
        </w:tc>
        <w:tc>
          <w:tcPr>
            <w:tcW w:w="1348" w:type="dxa"/>
            <w:tcBorders>
              <w:top w:val="nil"/>
              <w:left w:val="nil"/>
              <w:bottom w:val="single" w:sz="8" w:space="0" w:color="FFFFFF"/>
              <w:right w:val="single" w:sz="8" w:space="0" w:color="FFFFFF"/>
            </w:tcBorders>
            <w:shd w:val="clear" w:color="000000" w:fill="BFBFBF"/>
            <w:noWrap/>
            <w:vAlign w:val="center"/>
            <w:hideMark/>
          </w:tcPr>
          <w:p w14:paraId="43C87E64"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0</w:t>
            </w:r>
          </w:p>
        </w:tc>
        <w:tc>
          <w:tcPr>
            <w:tcW w:w="1442" w:type="dxa"/>
            <w:tcBorders>
              <w:top w:val="nil"/>
              <w:left w:val="nil"/>
              <w:bottom w:val="single" w:sz="8" w:space="0" w:color="FFFFFF"/>
              <w:right w:val="single" w:sz="8" w:space="0" w:color="FFFFFF"/>
            </w:tcBorders>
            <w:shd w:val="clear" w:color="000000" w:fill="BFBFBF"/>
            <w:noWrap/>
            <w:vAlign w:val="center"/>
            <w:hideMark/>
          </w:tcPr>
          <w:p w14:paraId="7DA59160"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0</w:t>
            </w:r>
          </w:p>
        </w:tc>
        <w:tc>
          <w:tcPr>
            <w:tcW w:w="1414" w:type="dxa"/>
            <w:tcBorders>
              <w:top w:val="nil"/>
              <w:left w:val="nil"/>
              <w:bottom w:val="single" w:sz="8" w:space="0" w:color="FFFFFF"/>
              <w:right w:val="single" w:sz="8" w:space="0" w:color="FFFFFF"/>
            </w:tcBorders>
            <w:shd w:val="clear" w:color="000000" w:fill="BFE2A8"/>
            <w:noWrap/>
            <w:vAlign w:val="center"/>
            <w:hideMark/>
          </w:tcPr>
          <w:p w14:paraId="53C70D61" w14:textId="77777777" w:rsidR="005D6F11" w:rsidRPr="005D6F11" w:rsidRDefault="005D6F11" w:rsidP="005D6F11">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39,237,543,000</w:t>
            </w:r>
          </w:p>
        </w:tc>
      </w:tr>
      <w:tr w:rsidR="005D6F11" w:rsidRPr="005D6F11" w14:paraId="3FD9DFEC" w14:textId="77777777" w:rsidTr="00802CD2">
        <w:trPr>
          <w:gridAfter w:val="1"/>
          <w:wAfter w:w="3324"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7506EC61"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12</w:t>
            </w:r>
          </w:p>
        </w:tc>
        <w:tc>
          <w:tcPr>
            <w:tcW w:w="1842" w:type="dxa"/>
            <w:tcBorders>
              <w:top w:val="nil"/>
              <w:left w:val="nil"/>
              <w:bottom w:val="single" w:sz="8" w:space="0" w:color="FFFFFF"/>
              <w:right w:val="single" w:sz="8" w:space="0" w:color="FFFFFF"/>
            </w:tcBorders>
            <w:shd w:val="clear" w:color="000000" w:fill="EAF4D7"/>
            <w:vAlign w:val="center"/>
            <w:hideMark/>
          </w:tcPr>
          <w:p w14:paraId="25A74E95" w14:textId="77777777" w:rsidR="005D6F11" w:rsidRPr="005D6F11" w:rsidRDefault="005D6F11" w:rsidP="005D6F11">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Redes de distribución</w:t>
            </w:r>
          </w:p>
        </w:tc>
        <w:tc>
          <w:tcPr>
            <w:tcW w:w="1442" w:type="dxa"/>
            <w:tcBorders>
              <w:top w:val="nil"/>
              <w:left w:val="nil"/>
              <w:bottom w:val="single" w:sz="8" w:space="0" w:color="FFFFFF"/>
              <w:right w:val="single" w:sz="8" w:space="0" w:color="FFFFFF"/>
            </w:tcBorders>
            <w:shd w:val="clear" w:color="000000" w:fill="EAF4D7"/>
            <w:vAlign w:val="center"/>
            <w:hideMark/>
          </w:tcPr>
          <w:p w14:paraId="1E7E8206"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86,985,797,845</w:t>
            </w:r>
          </w:p>
        </w:tc>
        <w:tc>
          <w:tcPr>
            <w:tcW w:w="1442" w:type="dxa"/>
            <w:tcBorders>
              <w:top w:val="nil"/>
              <w:left w:val="nil"/>
              <w:bottom w:val="single" w:sz="8" w:space="0" w:color="FFFFFF"/>
              <w:right w:val="single" w:sz="8" w:space="0" w:color="FFFFFF"/>
            </w:tcBorders>
            <w:shd w:val="clear" w:color="000000" w:fill="BFBFBF"/>
            <w:noWrap/>
            <w:vAlign w:val="center"/>
            <w:hideMark/>
          </w:tcPr>
          <w:p w14:paraId="764ED620"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0</w:t>
            </w:r>
          </w:p>
        </w:tc>
        <w:tc>
          <w:tcPr>
            <w:tcW w:w="1348" w:type="dxa"/>
            <w:tcBorders>
              <w:top w:val="nil"/>
              <w:left w:val="nil"/>
              <w:bottom w:val="single" w:sz="8" w:space="0" w:color="FFFFFF"/>
              <w:right w:val="single" w:sz="8" w:space="0" w:color="FFFFFF"/>
            </w:tcBorders>
            <w:shd w:val="clear" w:color="000000" w:fill="BFBFBF"/>
            <w:noWrap/>
            <w:vAlign w:val="center"/>
            <w:hideMark/>
          </w:tcPr>
          <w:p w14:paraId="4979816F"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0</w:t>
            </w:r>
          </w:p>
        </w:tc>
        <w:tc>
          <w:tcPr>
            <w:tcW w:w="1442" w:type="dxa"/>
            <w:tcBorders>
              <w:top w:val="nil"/>
              <w:left w:val="nil"/>
              <w:bottom w:val="single" w:sz="8" w:space="0" w:color="FFFFFF"/>
              <w:right w:val="single" w:sz="8" w:space="0" w:color="FFFFFF"/>
            </w:tcBorders>
            <w:shd w:val="clear" w:color="000000" w:fill="BFBFBF"/>
            <w:noWrap/>
            <w:vAlign w:val="center"/>
            <w:hideMark/>
          </w:tcPr>
          <w:p w14:paraId="55676A3F" w14:textId="77777777" w:rsidR="005D6F11" w:rsidRPr="005D6F11" w:rsidRDefault="005D6F11" w:rsidP="005D6F11">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414" w:type="dxa"/>
            <w:tcBorders>
              <w:top w:val="nil"/>
              <w:left w:val="nil"/>
              <w:bottom w:val="single" w:sz="8" w:space="0" w:color="FFFFFF"/>
              <w:right w:val="single" w:sz="8" w:space="0" w:color="FFFFFF"/>
            </w:tcBorders>
            <w:shd w:val="clear" w:color="000000" w:fill="BFE2A8"/>
            <w:noWrap/>
            <w:vAlign w:val="center"/>
            <w:hideMark/>
          </w:tcPr>
          <w:p w14:paraId="7B63D471" w14:textId="77777777" w:rsidR="005D6F11" w:rsidRPr="005D6F11" w:rsidRDefault="005D6F11" w:rsidP="005D6F11">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86,985,797,845</w:t>
            </w:r>
          </w:p>
        </w:tc>
      </w:tr>
      <w:tr w:rsidR="005D6F11" w:rsidRPr="005D6F11" w14:paraId="37930920" w14:textId="77777777" w:rsidTr="00802CD2">
        <w:trPr>
          <w:gridAfter w:val="1"/>
          <w:wAfter w:w="3324" w:type="dxa"/>
          <w:trHeight w:val="450"/>
        </w:trPr>
        <w:tc>
          <w:tcPr>
            <w:tcW w:w="2258" w:type="dxa"/>
            <w:gridSpan w:val="2"/>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247037BA" w14:textId="7777777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TOTAL</w:t>
            </w:r>
          </w:p>
        </w:tc>
        <w:tc>
          <w:tcPr>
            <w:tcW w:w="1442" w:type="dxa"/>
            <w:vMerge w:val="restart"/>
            <w:tcBorders>
              <w:top w:val="nil"/>
              <w:left w:val="single" w:sz="8" w:space="0" w:color="FFFFFF"/>
              <w:bottom w:val="single" w:sz="8" w:space="0" w:color="FFFFFF"/>
              <w:right w:val="single" w:sz="8" w:space="0" w:color="FFFFFF"/>
            </w:tcBorders>
            <w:shd w:val="clear" w:color="000000" w:fill="BFE2A8"/>
            <w:noWrap/>
            <w:vAlign w:val="center"/>
          </w:tcPr>
          <w:p w14:paraId="0016AFFE" w14:textId="2870D539"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D72F00">
              <w:rPr>
                <w:rFonts w:ascii="Trebuchet MS" w:hAnsi="Trebuchet MS"/>
                <w:b/>
                <w:bCs/>
                <w:sz w:val="16"/>
                <w:szCs w:val="16"/>
              </w:rPr>
              <w:t>126,223,340,845</w:t>
            </w:r>
          </w:p>
        </w:tc>
        <w:tc>
          <w:tcPr>
            <w:tcW w:w="1442" w:type="dxa"/>
            <w:vMerge w:val="restart"/>
            <w:tcBorders>
              <w:top w:val="nil"/>
              <w:left w:val="single" w:sz="8" w:space="0" w:color="FFFFFF"/>
              <w:bottom w:val="single" w:sz="8" w:space="0" w:color="FFFFFF"/>
              <w:right w:val="single" w:sz="8" w:space="0" w:color="FFFFFF"/>
            </w:tcBorders>
            <w:shd w:val="clear" w:color="000000" w:fill="BFE2A8"/>
            <w:noWrap/>
            <w:vAlign w:val="center"/>
          </w:tcPr>
          <w:p w14:paraId="016A5973" w14:textId="0BB0C314"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D72F00">
              <w:rPr>
                <w:rFonts w:ascii="Trebuchet MS" w:hAnsi="Trebuchet MS"/>
                <w:b/>
                <w:bCs/>
                <w:sz w:val="16"/>
                <w:szCs w:val="16"/>
              </w:rPr>
              <w:t>250,730,136,640</w:t>
            </w:r>
          </w:p>
        </w:tc>
        <w:tc>
          <w:tcPr>
            <w:tcW w:w="1348" w:type="dxa"/>
            <w:vMerge w:val="restart"/>
            <w:tcBorders>
              <w:top w:val="nil"/>
              <w:left w:val="single" w:sz="8" w:space="0" w:color="FFFFFF"/>
              <w:bottom w:val="single" w:sz="8" w:space="0" w:color="FFFFFF"/>
              <w:right w:val="single" w:sz="8" w:space="0" w:color="FFFFFF"/>
            </w:tcBorders>
            <w:shd w:val="clear" w:color="000000" w:fill="BFE2A8"/>
            <w:noWrap/>
            <w:vAlign w:val="center"/>
          </w:tcPr>
          <w:p w14:paraId="67F650C4" w14:textId="173881CD"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D72F00">
              <w:rPr>
                <w:rFonts w:ascii="Trebuchet MS" w:hAnsi="Trebuchet MS"/>
                <w:b/>
                <w:bCs/>
                <w:sz w:val="16"/>
                <w:szCs w:val="16"/>
              </w:rPr>
              <w:t>64,902,402,261</w:t>
            </w:r>
          </w:p>
        </w:tc>
        <w:tc>
          <w:tcPr>
            <w:tcW w:w="1442" w:type="dxa"/>
            <w:vMerge w:val="restart"/>
            <w:tcBorders>
              <w:top w:val="nil"/>
              <w:left w:val="single" w:sz="8" w:space="0" w:color="FFFFFF"/>
              <w:bottom w:val="single" w:sz="8" w:space="0" w:color="FFFFFF"/>
              <w:right w:val="single" w:sz="8" w:space="0" w:color="FFFFFF"/>
            </w:tcBorders>
            <w:shd w:val="clear" w:color="000000" w:fill="BFE2A8"/>
            <w:noWrap/>
            <w:vAlign w:val="center"/>
          </w:tcPr>
          <w:p w14:paraId="6F855B57" w14:textId="6DD85D67"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D72F00">
              <w:rPr>
                <w:rFonts w:ascii="Trebuchet MS" w:hAnsi="Trebuchet MS"/>
                <w:b/>
                <w:bCs/>
                <w:sz w:val="16"/>
                <w:szCs w:val="16"/>
              </w:rPr>
              <w:t>112,017,292,014</w:t>
            </w:r>
          </w:p>
        </w:tc>
        <w:tc>
          <w:tcPr>
            <w:tcW w:w="1414" w:type="dxa"/>
            <w:vMerge w:val="restart"/>
            <w:tcBorders>
              <w:top w:val="nil"/>
              <w:left w:val="single" w:sz="8" w:space="0" w:color="FFFFFF"/>
              <w:bottom w:val="single" w:sz="8" w:space="0" w:color="FFFFFF"/>
              <w:right w:val="single" w:sz="8" w:space="0" w:color="FFFFFF"/>
            </w:tcBorders>
            <w:shd w:val="clear" w:color="000000" w:fill="BFE2A8"/>
            <w:noWrap/>
            <w:vAlign w:val="center"/>
          </w:tcPr>
          <w:p w14:paraId="6A0E0998" w14:textId="208420A5" w:rsidR="005D6F11" w:rsidRPr="005D6F11" w:rsidRDefault="005D6F11" w:rsidP="005D6F11">
            <w:pPr>
              <w:spacing w:after="0" w:line="240" w:lineRule="auto"/>
              <w:jc w:val="center"/>
              <w:rPr>
                <w:rFonts w:ascii="Trebuchet MS" w:eastAsia="Times New Roman" w:hAnsi="Trebuchet MS" w:cs="Calibri"/>
                <w:b/>
                <w:bCs/>
                <w:color w:val="000000"/>
                <w:sz w:val="16"/>
                <w:szCs w:val="16"/>
                <w:lang w:eastAsia="es-CO"/>
              </w:rPr>
            </w:pPr>
            <w:r w:rsidRPr="00D72F00">
              <w:rPr>
                <w:rFonts w:ascii="Trebuchet MS" w:hAnsi="Trebuchet MS"/>
                <w:b/>
                <w:bCs/>
                <w:sz w:val="16"/>
                <w:szCs w:val="16"/>
              </w:rPr>
              <w:t>553,873,171,760</w:t>
            </w:r>
          </w:p>
        </w:tc>
      </w:tr>
      <w:tr w:rsidR="005D6F11" w:rsidRPr="005D6F11" w14:paraId="2995353E" w14:textId="77777777" w:rsidTr="00802CD2">
        <w:trPr>
          <w:trHeight w:val="300"/>
        </w:trPr>
        <w:tc>
          <w:tcPr>
            <w:tcW w:w="2258" w:type="dxa"/>
            <w:gridSpan w:val="2"/>
            <w:vMerge/>
            <w:tcBorders>
              <w:top w:val="single" w:sz="8" w:space="0" w:color="FFFFFF"/>
              <w:left w:val="single" w:sz="8" w:space="0" w:color="FFFFFF"/>
              <w:bottom w:val="single" w:sz="8" w:space="0" w:color="FFFFFF"/>
              <w:right w:val="single" w:sz="8" w:space="0" w:color="FFFFFF"/>
            </w:tcBorders>
            <w:vAlign w:val="center"/>
            <w:hideMark/>
          </w:tcPr>
          <w:p w14:paraId="1ED1E299" w14:textId="77777777" w:rsidR="005D6F11" w:rsidRPr="005D6F11" w:rsidRDefault="005D6F11" w:rsidP="005D6F11">
            <w:pPr>
              <w:spacing w:after="0" w:line="240" w:lineRule="auto"/>
              <w:rPr>
                <w:rFonts w:ascii="Trebuchet MS" w:eastAsia="Times New Roman" w:hAnsi="Trebuchet MS" w:cs="Calibri"/>
                <w:b/>
                <w:bCs/>
                <w:color w:val="000000"/>
                <w:sz w:val="16"/>
                <w:szCs w:val="16"/>
                <w:lang w:eastAsia="es-CO"/>
              </w:rPr>
            </w:pPr>
          </w:p>
        </w:tc>
        <w:tc>
          <w:tcPr>
            <w:tcW w:w="1442" w:type="dxa"/>
            <w:vMerge/>
            <w:tcBorders>
              <w:top w:val="nil"/>
              <w:left w:val="single" w:sz="8" w:space="0" w:color="FFFFFF"/>
              <w:bottom w:val="single" w:sz="8" w:space="0" w:color="FFFFFF"/>
              <w:right w:val="single" w:sz="8" w:space="0" w:color="FFFFFF"/>
            </w:tcBorders>
            <w:vAlign w:val="center"/>
          </w:tcPr>
          <w:p w14:paraId="74EED67B" w14:textId="77777777" w:rsidR="005D6F11" w:rsidRPr="005D6F11" w:rsidRDefault="005D6F11" w:rsidP="005D6F11">
            <w:pPr>
              <w:spacing w:after="0" w:line="240" w:lineRule="auto"/>
              <w:rPr>
                <w:rFonts w:ascii="Trebuchet MS" w:eastAsia="Times New Roman" w:hAnsi="Trebuchet MS" w:cs="Calibri"/>
                <w:b/>
                <w:bCs/>
                <w:color w:val="000000"/>
                <w:sz w:val="16"/>
                <w:szCs w:val="16"/>
                <w:lang w:eastAsia="es-CO"/>
              </w:rPr>
            </w:pPr>
          </w:p>
        </w:tc>
        <w:tc>
          <w:tcPr>
            <w:tcW w:w="1442" w:type="dxa"/>
            <w:vMerge/>
            <w:tcBorders>
              <w:top w:val="nil"/>
              <w:left w:val="single" w:sz="8" w:space="0" w:color="FFFFFF"/>
              <w:bottom w:val="single" w:sz="8" w:space="0" w:color="FFFFFF"/>
              <w:right w:val="single" w:sz="8" w:space="0" w:color="FFFFFF"/>
            </w:tcBorders>
            <w:vAlign w:val="center"/>
          </w:tcPr>
          <w:p w14:paraId="09A710CB" w14:textId="77777777" w:rsidR="005D6F11" w:rsidRPr="005D6F11" w:rsidRDefault="005D6F11" w:rsidP="005D6F11">
            <w:pPr>
              <w:spacing w:after="0" w:line="240" w:lineRule="auto"/>
              <w:rPr>
                <w:rFonts w:ascii="Trebuchet MS" w:eastAsia="Times New Roman" w:hAnsi="Trebuchet MS" w:cs="Calibri"/>
                <w:b/>
                <w:bCs/>
                <w:color w:val="000000"/>
                <w:sz w:val="16"/>
                <w:szCs w:val="16"/>
                <w:lang w:eastAsia="es-CO"/>
              </w:rPr>
            </w:pPr>
          </w:p>
        </w:tc>
        <w:tc>
          <w:tcPr>
            <w:tcW w:w="1348" w:type="dxa"/>
            <w:vMerge/>
            <w:tcBorders>
              <w:top w:val="nil"/>
              <w:left w:val="single" w:sz="8" w:space="0" w:color="FFFFFF"/>
              <w:bottom w:val="single" w:sz="8" w:space="0" w:color="FFFFFF"/>
              <w:right w:val="single" w:sz="8" w:space="0" w:color="FFFFFF"/>
            </w:tcBorders>
            <w:vAlign w:val="center"/>
          </w:tcPr>
          <w:p w14:paraId="693BE2A2" w14:textId="77777777" w:rsidR="005D6F11" w:rsidRPr="005D6F11" w:rsidRDefault="005D6F11" w:rsidP="005D6F11">
            <w:pPr>
              <w:spacing w:after="0" w:line="240" w:lineRule="auto"/>
              <w:rPr>
                <w:rFonts w:ascii="Trebuchet MS" w:eastAsia="Times New Roman" w:hAnsi="Trebuchet MS" w:cs="Calibri"/>
                <w:b/>
                <w:bCs/>
                <w:color w:val="000000"/>
                <w:sz w:val="16"/>
                <w:szCs w:val="16"/>
                <w:lang w:eastAsia="es-CO"/>
              </w:rPr>
            </w:pPr>
          </w:p>
        </w:tc>
        <w:tc>
          <w:tcPr>
            <w:tcW w:w="1442" w:type="dxa"/>
            <w:vMerge/>
            <w:tcBorders>
              <w:top w:val="nil"/>
              <w:left w:val="single" w:sz="8" w:space="0" w:color="FFFFFF"/>
              <w:bottom w:val="single" w:sz="8" w:space="0" w:color="FFFFFF"/>
              <w:right w:val="single" w:sz="8" w:space="0" w:color="FFFFFF"/>
            </w:tcBorders>
            <w:vAlign w:val="center"/>
          </w:tcPr>
          <w:p w14:paraId="3972451B" w14:textId="77777777" w:rsidR="005D6F11" w:rsidRPr="005D6F11" w:rsidRDefault="005D6F11" w:rsidP="005D6F11">
            <w:pPr>
              <w:spacing w:after="0" w:line="240" w:lineRule="auto"/>
              <w:rPr>
                <w:rFonts w:ascii="Trebuchet MS" w:eastAsia="Times New Roman" w:hAnsi="Trebuchet MS" w:cs="Calibri"/>
                <w:b/>
                <w:bCs/>
                <w:color w:val="000000"/>
                <w:sz w:val="16"/>
                <w:szCs w:val="16"/>
                <w:lang w:eastAsia="es-CO"/>
              </w:rPr>
            </w:pPr>
          </w:p>
        </w:tc>
        <w:tc>
          <w:tcPr>
            <w:tcW w:w="1414" w:type="dxa"/>
            <w:vMerge/>
            <w:tcBorders>
              <w:top w:val="nil"/>
              <w:left w:val="single" w:sz="8" w:space="0" w:color="FFFFFF"/>
              <w:bottom w:val="single" w:sz="8" w:space="0" w:color="FFFFFF"/>
              <w:right w:val="single" w:sz="8" w:space="0" w:color="FFFFFF"/>
            </w:tcBorders>
            <w:vAlign w:val="center"/>
          </w:tcPr>
          <w:p w14:paraId="6FD1F7FE" w14:textId="77777777" w:rsidR="005D6F11" w:rsidRPr="005D6F11" w:rsidRDefault="005D6F11" w:rsidP="005D6F11">
            <w:pPr>
              <w:spacing w:after="0" w:line="240" w:lineRule="auto"/>
              <w:rPr>
                <w:rFonts w:ascii="Trebuchet MS" w:eastAsia="Times New Roman" w:hAnsi="Trebuchet MS" w:cs="Calibri"/>
                <w:b/>
                <w:bCs/>
                <w:color w:val="000000"/>
                <w:sz w:val="16"/>
                <w:szCs w:val="16"/>
                <w:lang w:eastAsia="es-CO"/>
              </w:rPr>
            </w:pPr>
          </w:p>
        </w:tc>
        <w:tc>
          <w:tcPr>
            <w:tcW w:w="3324" w:type="dxa"/>
            <w:tcBorders>
              <w:top w:val="nil"/>
              <w:left w:val="nil"/>
              <w:bottom w:val="nil"/>
              <w:right w:val="nil"/>
            </w:tcBorders>
            <w:noWrap/>
            <w:vAlign w:val="bottom"/>
            <w:hideMark/>
          </w:tcPr>
          <w:p w14:paraId="6523CDA6" w14:textId="77777777" w:rsidR="005D6F11" w:rsidRPr="005D6F11" w:rsidRDefault="005D6F11" w:rsidP="005D6F11">
            <w:pPr>
              <w:spacing w:after="0" w:line="240" w:lineRule="auto"/>
              <w:jc w:val="right"/>
              <w:rPr>
                <w:rFonts w:ascii="Trebuchet MS" w:eastAsia="Times New Roman" w:hAnsi="Trebuchet MS" w:cs="Calibri"/>
                <w:b/>
                <w:bCs/>
                <w:color w:val="000000"/>
                <w:sz w:val="16"/>
                <w:szCs w:val="16"/>
                <w:lang w:eastAsia="es-CO"/>
              </w:rPr>
            </w:pPr>
          </w:p>
        </w:tc>
      </w:tr>
      <w:tr w:rsidR="005D6F11" w:rsidRPr="005D6F11" w14:paraId="75E3E8FF" w14:textId="77777777" w:rsidTr="00802CD2">
        <w:trPr>
          <w:trHeight w:val="300"/>
        </w:trPr>
        <w:tc>
          <w:tcPr>
            <w:tcW w:w="9346" w:type="dxa"/>
            <w:gridSpan w:val="7"/>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5C28607E" w14:textId="77777777" w:rsidR="005D6F11" w:rsidRPr="005D6F11" w:rsidRDefault="005D6F11" w:rsidP="005D6F11">
            <w:pPr>
              <w:spacing w:after="0" w:line="240" w:lineRule="auto"/>
              <w:jc w:val="both"/>
              <w:rPr>
                <w:rFonts w:ascii="Trebuchet MS" w:eastAsia="Times New Roman" w:hAnsi="Trebuchet MS" w:cs="Calibri"/>
                <w:i/>
                <w:iCs/>
                <w:color w:val="000000"/>
                <w:sz w:val="18"/>
                <w:szCs w:val="18"/>
                <w:lang w:eastAsia="es-CO"/>
              </w:rPr>
            </w:pPr>
            <w:r w:rsidRPr="005D6F11">
              <w:rPr>
                <w:rFonts w:ascii="Trebuchet MS" w:eastAsia="Times New Roman" w:hAnsi="Trebuchet MS" w:cs="Calibri"/>
                <w:i/>
                <w:iCs/>
                <w:color w:val="000000"/>
                <w:sz w:val="18"/>
                <w:szCs w:val="18"/>
                <w:lang w:eastAsia="es-CO"/>
              </w:rPr>
              <w:t>*Todos los valores están en pesos a diciembre del 2017.</w:t>
            </w:r>
          </w:p>
        </w:tc>
        <w:tc>
          <w:tcPr>
            <w:tcW w:w="3324" w:type="dxa"/>
            <w:vAlign w:val="center"/>
            <w:hideMark/>
          </w:tcPr>
          <w:p w14:paraId="140A9ADE" w14:textId="77777777" w:rsidR="005D6F11" w:rsidRPr="005D6F11" w:rsidRDefault="005D6F11" w:rsidP="005D6F11">
            <w:pPr>
              <w:spacing w:after="0" w:line="240" w:lineRule="auto"/>
              <w:rPr>
                <w:rFonts w:ascii="Times New Roman" w:eastAsia="Times New Roman" w:hAnsi="Times New Roman" w:cs="Times New Roman"/>
                <w:sz w:val="20"/>
                <w:szCs w:val="20"/>
                <w:lang w:eastAsia="es-CO"/>
              </w:rPr>
            </w:pPr>
          </w:p>
        </w:tc>
      </w:tr>
    </w:tbl>
    <w:p w14:paraId="70A91E82" w14:textId="77777777" w:rsidR="0001593A" w:rsidRDefault="0001593A" w:rsidP="00872B78">
      <w:pPr>
        <w:spacing w:after="0"/>
        <w:jc w:val="both"/>
        <w:rPr>
          <w:rFonts w:ascii="Trebuchet MS" w:hAnsi="Trebuchet MS" w:cs="Arial"/>
        </w:rPr>
      </w:pPr>
    </w:p>
    <w:p w14:paraId="265D36F2" w14:textId="0E15CCF4" w:rsidR="00C93D29" w:rsidRPr="005B3148" w:rsidRDefault="005B3148" w:rsidP="00872B78">
      <w:pPr>
        <w:ind w:left="426"/>
        <w:jc w:val="both"/>
        <w:rPr>
          <w:rFonts w:ascii="Trebuchet MS" w:hAnsi="Trebuchet MS" w:cs="Arial"/>
        </w:rPr>
      </w:pPr>
      <w:r w:rsidRPr="005B3148">
        <w:rPr>
          <w:rFonts w:ascii="Trebuchet MS" w:hAnsi="Trebuchet MS" w:cs="Arial"/>
        </w:rPr>
        <w:t xml:space="preserve">Se identifica una inversión total planeada de $553.873.171.760. Para el cálculo de la variable </w:t>
      </w:r>
      <w:r w:rsidRPr="00DF79F3">
        <w:rPr>
          <w:rFonts w:ascii="Trebuchet MS" w:hAnsi="Trebuchet MS" w:cs="Arial"/>
          <w:i/>
          <w:iCs/>
        </w:rPr>
        <w:t>VPIEj,t</w:t>
      </w:r>
      <w:r w:rsidRPr="005B3148">
        <w:rPr>
          <w:rFonts w:ascii="Trebuchet MS" w:hAnsi="Trebuchet MS" w:cs="Arial"/>
        </w:rPr>
        <w:t xml:space="preserve"> correspondiente al año 2025, se consideran únicamente los tres </w:t>
      </w:r>
      <w:r w:rsidRPr="005B3148">
        <w:rPr>
          <w:rFonts w:ascii="Trebuchet MS" w:hAnsi="Trebuchet MS" w:cs="Arial"/>
        </w:rPr>
        <w:lastRenderedPageBreak/>
        <w:t xml:space="preserve">primeros niveles de tensión, obteniéndose un valor de $441.885.879.746. Este resultado se compara con el </w:t>
      </w:r>
      <w:r w:rsidR="00DF79F3" w:rsidRPr="00DF79F3">
        <w:rPr>
          <w:rFonts w:ascii="Trebuchet MS" w:hAnsi="Trebuchet MS" w:cs="Arial"/>
          <w:i/>
          <w:iCs/>
        </w:rPr>
        <w:t>C</w:t>
      </w:r>
      <w:r w:rsidRPr="00DF79F3">
        <w:rPr>
          <w:rFonts w:ascii="Trebuchet MS" w:hAnsi="Trebuchet MS" w:cs="Arial"/>
          <w:i/>
          <w:iCs/>
        </w:rPr>
        <w:t xml:space="preserve">rr </w:t>
      </w:r>
      <w:r w:rsidRPr="005B3148">
        <w:rPr>
          <w:rFonts w:ascii="Trebuchet MS" w:hAnsi="Trebuchet MS" w:cs="Arial"/>
        </w:rPr>
        <w:t>establecido en la</w:t>
      </w:r>
      <w:r>
        <w:rPr>
          <w:rFonts w:ascii="Trebuchet MS" w:hAnsi="Trebuchet MS" w:cs="Arial"/>
        </w:rPr>
        <w:t xml:space="preserve"> </w:t>
      </w:r>
      <w:r w:rsidR="009A1A64" w:rsidRPr="005B3148">
        <w:rPr>
          <w:rFonts w:ascii="Trebuchet MS" w:hAnsi="Trebuchet MS" w:cs="Arial"/>
        </w:rPr>
        <w:fldChar w:fldCharType="begin"/>
      </w:r>
      <w:r w:rsidR="009A1A64" w:rsidRPr="005B3148">
        <w:rPr>
          <w:rFonts w:ascii="Trebuchet MS" w:hAnsi="Trebuchet MS" w:cs="Arial"/>
        </w:rPr>
        <w:instrText xml:space="preserve"> REF _Ref66885661 \h </w:instrText>
      </w:r>
      <w:r w:rsidR="00DF29CB" w:rsidRPr="005B3148">
        <w:rPr>
          <w:rFonts w:ascii="Trebuchet MS" w:hAnsi="Trebuchet MS" w:cs="Arial"/>
        </w:rPr>
        <w:instrText xml:space="preserve"> \* MERGEFORMAT </w:instrText>
      </w:r>
      <w:r w:rsidR="009A1A64" w:rsidRPr="005B3148">
        <w:rPr>
          <w:rFonts w:ascii="Trebuchet MS" w:hAnsi="Trebuchet MS" w:cs="Arial"/>
        </w:rPr>
      </w:r>
      <w:r w:rsidR="009A1A64" w:rsidRPr="005B3148">
        <w:rPr>
          <w:rFonts w:ascii="Trebuchet MS" w:hAnsi="Trebuchet MS" w:cs="Arial"/>
        </w:rPr>
        <w:fldChar w:fldCharType="separate"/>
      </w:r>
      <w:r w:rsidR="00846ABE" w:rsidRPr="00846ABE">
        <w:rPr>
          <w:rFonts w:ascii="Trebuchet MS" w:hAnsi="Trebuchet MS" w:cs="Arial"/>
        </w:rPr>
        <w:t>Tabla 2.11</w:t>
      </w:r>
      <w:r w:rsidR="009A1A64" w:rsidRPr="005B3148">
        <w:rPr>
          <w:rFonts w:ascii="Trebuchet MS" w:hAnsi="Trebuchet MS" w:cs="Arial"/>
        </w:rPr>
        <w:fldChar w:fldCharType="end"/>
      </w:r>
      <w:r w:rsidRPr="005B3148">
        <w:rPr>
          <w:rFonts w:ascii="Trebuchet MS" w:hAnsi="Trebuchet MS" w:cs="Arial"/>
        </w:rPr>
        <w:t>,</w:t>
      </w:r>
      <w:r>
        <w:rPr>
          <w:rFonts w:ascii="Trebuchet MS" w:hAnsi="Trebuchet MS" w:cs="Arial"/>
        </w:rPr>
        <w:t xml:space="preserve"> </w:t>
      </w:r>
      <w:r w:rsidRPr="005B3148">
        <w:rPr>
          <w:rFonts w:ascii="Trebuchet MS" w:hAnsi="Trebuchet MS" w:cs="Arial"/>
        </w:rPr>
        <w:t>cuyo valor es $596.493.672.037. Dado que el valor calculado se encuentra por debajo del límite definido, se concluye que la condición requerida se cumple satisfactoriamente.</w:t>
      </w:r>
      <w:r w:rsidR="0083402A" w:rsidRPr="005B3148">
        <w:rPr>
          <w:rFonts w:ascii="Trebuchet MS" w:hAnsi="Trebuchet MS" w:cs="Arial"/>
        </w:rPr>
        <w:t xml:space="preserve"> </w:t>
      </w:r>
    </w:p>
    <w:p w14:paraId="17D977BA" w14:textId="27745827" w:rsidR="006D6B78" w:rsidRDefault="00390D9D" w:rsidP="0030066D">
      <w:pPr>
        <w:ind w:left="360"/>
        <w:jc w:val="both"/>
        <w:rPr>
          <w:rFonts w:ascii="Trebuchet MS" w:hAnsi="Trebuchet MS" w:cs="Arial"/>
        </w:rPr>
      </w:pPr>
      <w:r w:rsidRPr="002946A9">
        <w:rPr>
          <w:rFonts w:ascii="Trebuchet MS" w:hAnsi="Trebuchet MS" w:cs="Arial"/>
        </w:rPr>
        <w:t xml:space="preserve">Las inversiones aprobadas </w:t>
      </w:r>
      <w:r w:rsidR="0077522A" w:rsidRPr="002946A9">
        <w:rPr>
          <w:rFonts w:ascii="Trebuchet MS" w:hAnsi="Trebuchet MS" w:cs="Arial"/>
        </w:rPr>
        <w:t xml:space="preserve">también </w:t>
      </w:r>
      <w:r w:rsidRPr="002946A9">
        <w:rPr>
          <w:rFonts w:ascii="Trebuchet MS" w:hAnsi="Trebuchet MS" w:cs="Arial"/>
        </w:rPr>
        <w:t>pueden d</w:t>
      </w:r>
      <w:r w:rsidR="00883FF2" w:rsidRPr="002946A9">
        <w:rPr>
          <w:rFonts w:ascii="Trebuchet MS" w:hAnsi="Trebuchet MS" w:cs="Arial"/>
        </w:rPr>
        <w:t>esagregarse</w:t>
      </w:r>
      <w:r w:rsidR="0077522A" w:rsidRPr="002946A9">
        <w:rPr>
          <w:rFonts w:ascii="Trebuchet MS" w:hAnsi="Trebuchet MS" w:cs="Arial"/>
        </w:rPr>
        <w:t xml:space="preserve"> </w:t>
      </w:r>
      <w:r w:rsidRPr="002946A9">
        <w:rPr>
          <w:rFonts w:ascii="Trebuchet MS" w:hAnsi="Trebuchet MS" w:cs="Arial"/>
        </w:rPr>
        <w:t>en nivel de tensión, categorías de activos (</w:t>
      </w:r>
      <w:r w:rsidRPr="002946A9">
        <w:rPr>
          <w:rFonts w:ascii="Trebuchet MS" w:hAnsi="Trebuchet MS" w:cs="Arial"/>
          <w:i/>
          <w:iCs/>
        </w:rPr>
        <w:t>l</w:t>
      </w:r>
      <w:r w:rsidRPr="002946A9">
        <w:rPr>
          <w:rFonts w:ascii="Trebuchet MS" w:hAnsi="Trebuchet MS" w:cs="Arial"/>
        </w:rPr>
        <w:t>)</w:t>
      </w:r>
      <w:r w:rsidR="0077522A" w:rsidRPr="002946A9">
        <w:rPr>
          <w:rFonts w:ascii="Trebuchet MS" w:hAnsi="Trebuchet MS" w:cs="Arial"/>
        </w:rPr>
        <w:t xml:space="preserve"> y</w:t>
      </w:r>
      <w:r w:rsidRPr="002946A9">
        <w:rPr>
          <w:rFonts w:ascii="Trebuchet MS" w:hAnsi="Trebuchet MS" w:cs="Arial"/>
        </w:rPr>
        <w:t xml:space="preserve"> tipo de inversión, mediante la variable </w:t>
      </w:r>
      <w:r w:rsidRPr="002946A9">
        <w:rPr>
          <w:rFonts w:ascii="Trebuchet MS" w:hAnsi="Trebuchet MS" w:cs="Arial"/>
          <w:i/>
          <w:iCs/>
        </w:rPr>
        <w:t>INVT</w:t>
      </w:r>
      <w:r w:rsidRPr="002946A9">
        <w:rPr>
          <w:rFonts w:ascii="Trebuchet MS" w:hAnsi="Trebuchet MS" w:cs="Arial"/>
          <w:i/>
          <w:iCs/>
          <w:vertAlign w:val="subscript"/>
        </w:rPr>
        <w:t>j,n,TI,l,t</w:t>
      </w:r>
      <w:r w:rsidR="00E63ED8" w:rsidRPr="002946A9">
        <w:rPr>
          <w:rFonts w:ascii="Trebuchet MS" w:hAnsi="Trebuchet MS" w:cs="Arial"/>
        </w:rPr>
        <w:t>. E</w:t>
      </w:r>
      <w:r w:rsidRPr="002946A9">
        <w:rPr>
          <w:rFonts w:ascii="Trebuchet MS" w:hAnsi="Trebuchet MS" w:cs="Arial"/>
        </w:rPr>
        <w:t xml:space="preserve">sta variable puede consultarse en el </w:t>
      </w:r>
      <w:r w:rsidRPr="0063758D">
        <w:rPr>
          <w:rFonts w:ascii="Trebuchet MS" w:hAnsi="Trebuchet MS" w:cs="Arial"/>
        </w:rPr>
        <w:t xml:space="preserve">Anexo </w:t>
      </w:r>
      <w:r w:rsidR="0019237E">
        <w:rPr>
          <w:rFonts w:ascii="Trebuchet MS" w:hAnsi="Trebuchet MS" w:cs="Arial"/>
        </w:rPr>
        <w:t>1</w:t>
      </w:r>
      <w:r w:rsidRPr="0063758D">
        <w:rPr>
          <w:rFonts w:ascii="Trebuchet MS" w:hAnsi="Trebuchet MS" w:cs="Arial"/>
        </w:rPr>
        <w:t>.</w:t>
      </w:r>
    </w:p>
    <w:p w14:paraId="2A454FEB" w14:textId="7D3F4414" w:rsidR="00865042" w:rsidRPr="00401897" w:rsidRDefault="00865042" w:rsidP="00562144">
      <w:pPr>
        <w:numPr>
          <w:ilvl w:val="2"/>
          <w:numId w:val="2"/>
        </w:numPr>
        <w:jc w:val="both"/>
        <w:outlineLvl w:val="2"/>
        <w:rPr>
          <w:rFonts w:ascii="Trebuchet MS" w:hAnsi="Trebuchet MS"/>
          <w:b/>
          <w:bCs/>
          <w:szCs w:val="24"/>
        </w:rPr>
      </w:pPr>
      <w:bookmarkStart w:id="189" w:name="_Toc225529569"/>
      <w:r w:rsidRPr="00401897">
        <w:rPr>
          <w:rFonts w:ascii="Trebuchet MS" w:hAnsi="Trebuchet MS"/>
          <w:b/>
          <w:bCs/>
          <w:szCs w:val="24"/>
        </w:rPr>
        <w:t>Plan de Expansión de Cobertura PECOR 202</w:t>
      </w:r>
      <w:r w:rsidR="007F5EFD">
        <w:rPr>
          <w:rFonts w:ascii="Trebuchet MS" w:hAnsi="Trebuchet MS"/>
          <w:b/>
          <w:bCs/>
          <w:szCs w:val="24"/>
        </w:rPr>
        <w:t>5</w:t>
      </w:r>
      <w:bookmarkEnd w:id="189"/>
    </w:p>
    <w:p w14:paraId="5E389964" w14:textId="77777777" w:rsidR="000C4C55" w:rsidRPr="000C4C55" w:rsidRDefault="000C4C55" w:rsidP="000C4C55">
      <w:pPr>
        <w:ind w:left="360"/>
        <w:jc w:val="both"/>
        <w:rPr>
          <w:rFonts w:ascii="Trebuchet MS" w:hAnsi="Trebuchet MS"/>
          <w:szCs w:val="24"/>
        </w:rPr>
      </w:pPr>
      <w:r w:rsidRPr="000C4C55">
        <w:rPr>
          <w:rFonts w:ascii="Trebuchet MS" w:hAnsi="Trebuchet MS"/>
          <w:szCs w:val="24"/>
        </w:rPr>
        <w:t>El Plan de Expansión de Cobertura – PECOR para el año 2025 fue aprobado mediante la Resolución CREG 501</w:t>
      </w:r>
      <w:r w:rsidRPr="000C4C55">
        <w:rPr>
          <w:rFonts w:ascii="Cambria Math" w:hAnsi="Cambria Math" w:cs="Cambria Math"/>
          <w:szCs w:val="24"/>
        </w:rPr>
        <w:t>‑</w:t>
      </w:r>
      <w:r w:rsidRPr="000C4C55">
        <w:rPr>
          <w:rFonts w:ascii="Trebuchet MS" w:hAnsi="Trebuchet MS"/>
          <w:szCs w:val="24"/>
        </w:rPr>
        <w:t>171 de 2025, la cual, a su vez, se fundamenta en la aprobaci</w:t>
      </w:r>
      <w:r w:rsidRPr="000C4C55">
        <w:rPr>
          <w:rFonts w:ascii="Trebuchet MS" w:hAnsi="Trebuchet MS" w:cs="Trebuchet MS"/>
          <w:szCs w:val="24"/>
        </w:rPr>
        <w:t>ó</w:t>
      </w:r>
      <w:r w:rsidRPr="000C4C55">
        <w:rPr>
          <w:rFonts w:ascii="Trebuchet MS" w:hAnsi="Trebuchet MS"/>
          <w:szCs w:val="24"/>
        </w:rPr>
        <w:t>n de la UPME con radicado 20241020006305. En dicho plan se autorizaron 74 proyectos con posibilidad de interconexi</w:t>
      </w:r>
      <w:r w:rsidRPr="000C4C55">
        <w:rPr>
          <w:rFonts w:ascii="Trebuchet MS" w:hAnsi="Trebuchet MS" w:cs="Trebuchet MS"/>
          <w:szCs w:val="24"/>
        </w:rPr>
        <w:t>ó</w:t>
      </w:r>
      <w:r w:rsidRPr="000C4C55">
        <w:rPr>
          <w:rFonts w:ascii="Trebuchet MS" w:hAnsi="Trebuchet MS"/>
          <w:szCs w:val="24"/>
        </w:rPr>
        <w:t>n a la red y un total de 266 viviendas como potenciales beneficiarias.</w:t>
      </w:r>
    </w:p>
    <w:p w14:paraId="3C6177AE" w14:textId="77777777" w:rsidR="000C4C55" w:rsidRPr="000C4C55" w:rsidRDefault="000C4C55" w:rsidP="000C4C55">
      <w:pPr>
        <w:ind w:left="360"/>
        <w:jc w:val="both"/>
        <w:rPr>
          <w:rFonts w:ascii="Trebuchet MS" w:hAnsi="Trebuchet MS"/>
          <w:szCs w:val="24"/>
        </w:rPr>
      </w:pPr>
      <w:r w:rsidRPr="000C4C55">
        <w:rPr>
          <w:rFonts w:ascii="Trebuchet MS" w:hAnsi="Trebuchet MS"/>
          <w:szCs w:val="24"/>
        </w:rPr>
        <w:t>Aunque EPM interpuso recurso contra la resolución mencionada, este no se dirigió específicamente al PECOR, ya que dicho plan fue aprobado en su totalidad. No obstante, el PECOR hace parte de la misma resolución que contiene el PIR 2025–2029, el cual sí fue objeto de recurso; por esta razón, la aprobación final aún se encuentra pendiente.</w:t>
      </w:r>
    </w:p>
    <w:p w14:paraId="473E253D" w14:textId="2F802522" w:rsidR="00C875A4" w:rsidRDefault="000C4C55" w:rsidP="000C4C55">
      <w:pPr>
        <w:ind w:left="360"/>
        <w:jc w:val="both"/>
        <w:rPr>
          <w:rFonts w:ascii="Trebuchet MS" w:hAnsi="Trebuchet MS"/>
          <w:szCs w:val="24"/>
        </w:rPr>
      </w:pPr>
      <w:r w:rsidRPr="000C4C55">
        <w:rPr>
          <w:rFonts w:ascii="Trebuchet MS" w:hAnsi="Trebuchet MS"/>
          <w:szCs w:val="24"/>
        </w:rPr>
        <w:t>A pesar de ello, los valores aprobados</w:t>
      </w:r>
      <w:r w:rsidR="00BF01FA">
        <w:rPr>
          <w:rFonts w:ascii="Trebuchet MS" w:hAnsi="Trebuchet MS"/>
          <w:szCs w:val="24"/>
        </w:rPr>
        <w:t xml:space="preserve">, </w:t>
      </w:r>
      <w:r w:rsidRPr="000C4C55">
        <w:rPr>
          <w:rFonts w:ascii="Trebuchet MS" w:hAnsi="Trebuchet MS"/>
          <w:szCs w:val="24"/>
        </w:rPr>
        <w:t>que previsiblemente se mantendrán en la decisión definitiva</w:t>
      </w:r>
      <w:r w:rsidR="00BF01FA">
        <w:rPr>
          <w:rFonts w:ascii="Trebuchet MS" w:hAnsi="Trebuchet MS"/>
          <w:szCs w:val="24"/>
        </w:rPr>
        <w:t xml:space="preserve">, </w:t>
      </w:r>
      <w:r w:rsidRPr="000C4C55">
        <w:rPr>
          <w:rFonts w:ascii="Trebuchet MS" w:hAnsi="Trebuchet MS"/>
          <w:szCs w:val="24"/>
        </w:rPr>
        <w:t>se presentan por nivel de tensión y categoría como resultado del cálculo de la variable IAEC, tal como se muestra en la</w:t>
      </w:r>
      <w:r>
        <w:rPr>
          <w:rFonts w:ascii="Trebuchet MS" w:hAnsi="Trebuchet MS"/>
          <w:szCs w:val="24"/>
        </w:rPr>
        <w:t xml:space="preserve"> </w:t>
      </w:r>
      <w:r w:rsidR="00BF01FA">
        <w:rPr>
          <w:rFonts w:ascii="Trebuchet MS" w:hAnsi="Trebuchet MS"/>
          <w:szCs w:val="24"/>
        </w:rPr>
        <w:fldChar w:fldCharType="begin"/>
      </w:r>
      <w:r w:rsidR="00BF01FA">
        <w:rPr>
          <w:rFonts w:ascii="Trebuchet MS" w:hAnsi="Trebuchet MS"/>
          <w:szCs w:val="24"/>
        </w:rPr>
        <w:instrText xml:space="preserve"> REF _Ref194246272 \h </w:instrText>
      </w:r>
      <w:r w:rsidR="00BF01FA">
        <w:rPr>
          <w:rFonts w:ascii="Trebuchet MS" w:hAnsi="Trebuchet MS"/>
          <w:szCs w:val="24"/>
        </w:rPr>
      </w:r>
      <w:r w:rsidR="00BF01FA">
        <w:rPr>
          <w:rFonts w:ascii="Trebuchet MS" w:hAnsi="Trebuchet MS"/>
          <w:szCs w:val="24"/>
        </w:rPr>
        <w:fldChar w:fldCharType="separate"/>
      </w:r>
      <w:r w:rsidR="00846ABE" w:rsidRPr="00EF6CE3">
        <w:rPr>
          <w:rFonts w:ascii="Trebuchet MS" w:hAnsi="Trebuchet MS"/>
        </w:rPr>
        <w:t xml:space="preserve">Tabla </w:t>
      </w:r>
      <w:r w:rsidR="00846ABE">
        <w:rPr>
          <w:rFonts w:ascii="Trebuchet MS" w:hAnsi="Trebuchet MS"/>
          <w:noProof/>
        </w:rPr>
        <w:t>2</w:t>
      </w:r>
      <w:r w:rsidR="00846ABE" w:rsidRPr="00EF6CE3">
        <w:rPr>
          <w:rFonts w:ascii="Trebuchet MS" w:hAnsi="Trebuchet MS"/>
        </w:rPr>
        <w:t>.</w:t>
      </w:r>
      <w:r w:rsidR="00846ABE">
        <w:rPr>
          <w:rFonts w:ascii="Trebuchet MS" w:hAnsi="Trebuchet MS"/>
          <w:noProof/>
        </w:rPr>
        <w:t>20</w:t>
      </w:r>
      <w:r w:rsidR="00BF01FA">
        <w:rPr>
          <w:rFonts w:ascii="Trebuchet MS" w:hAnsi="Trebuchet MS"/>
          <w:szCs w:val="24"/>
        </w:rPr>
        <w:fldChar w:fldCharType="end"/>
      </w:r>
      <w:r w:rsidR="00C875A4">
        <w:rPr>
          <w:rFonts w:ascii="Trebuchet MS" w:hAnsi="Trebuchet MS"/>
          <w:szCs w:val="24"/>
        </w:rPr>
        <w:t>.</w:t>
      </w:r>
    </w:p>
    <w:p w14:paraId="36277239" w14:textId="211E814F" w:rsidR="00C875A4" w:rsidRPr="00EF6CE3" w:rsidRDefault="00C875A4" w:rsidP="00C875A4">
      <w:pPr>
        <w:ind w:left="1416" w:hanging="1056"/>
        <w:jc w:val="both"/>
        <w:rPr>
          <w:rFonts w:ascii="Trebuchet MS" w:hAnsi="Trebuchet MS"/>
        </w:rPr>
      </w:pPr>
      <w:bookmarkStart w:id="190" w:name="_Ref194246272"/>
      <w:bookmarkStart w:id="191" w:name="_Toc225529618"/>
      <w:r w:rsidRPr="00EF6CE3">
        <w:rPr>
          <w:rFonts w:ascii="Trebuchet MS" w:hAnsi="Trebuchet MS"/>
        </w:rPr>
        <w:t xml:space="preserve">Tabla </w:t>
      </w:r>
      <w:r w:rsidRPr="00EF6CE3">
        <w:rPr>
          <w:rFonts w:ascii="Trebuchet MS" w:hAnsi="Trebuchet MS"/>
        </w:rPr>
        <w:fldChar w:fldCharType="begin"/>
      </w:r>
      <w:r w:rsidRPr="00EF6CE3">
        <w:rPr>
          <w:rFonts w:ascii="Trebuchet MS" w:hAnsi="Trebuchet MS"/>
        </w:rPr>
        <w:instrText xml:space="preserve"> STYLEREF 1 \s </w:instrText>
      </w:r>
      <w:r w:rsidRPr="00EF6CE3">
        <w:rPr>
          <w:rFonts w:ascii="Trebuchet MS" w:hAnsi="Trebuchet MS"/>
        </w:rPr>
        <w:fldChar w:fldCharType="separate"/>
      </w:r>
      <w:r w:rsidR="00846ABE">
        <w:rPr>
          <w:rFonts w:ascii="Trebuchet MS" w:hAnsi="Trebuchet MS"/>
          <w:noProof/>
        </w:rPr>
        <w:t>2</w:t>
      </w:r>
      <w:r w:rsidRPr="00EF6CE3">
        <w:rPr>
          <w:rFonts w:ascii="Trebuchet MS" w:hAnsi="Trebuchet MS"/>
        </w:rPr>
        <w:fldChar w:fldCharType="end"/>
      </w:r>
      <w:r w:rsidRPr="00EF6CE3">
        <w:rPr>
          <w:rFonts w:ascii="Trebuchet MS" w:hAnsi="Trebuchet MS"/>
        </w:rPr>
        <w:t>.</w:t>
      </w:r>
      <w:r w:rsidRPr="00EF6CE3">
        <w:rPr>
          <w:rFonts w:ascii="Trebuchet MS" w:hAnsi="Trebuchet MS"/>
        </w:rPr>
        <w:fldChar w:fldCharType="begin"/>
      </w:r>
      <w:r w:rsidRPr="00EF6CE3">
        <w:rPr>
          <w:rFonts w:ascii="Trebuchet MS" w:hAnsi="Trebuchet MS"/>
        </w:rPr>
        <w:instrText xml:space="preserve"> SEQ Tabla \* ARABIC \s 1 </w:instrText>
      </w:r>
      <w:r w:rsidRPr="00EF6CE3">
        <w:rPr>
          <w:rFonts w:ascii="Trebuchet MS" w:hAnsi="Trebuchet MS"/>
        </w:rPr>
        <w:fldChar w:fldCharType="separate"/>
      </w:r>
      <w:r w:rsidR="00846ABE">
        <w:rPr>
          <w:rFonts w:ascii="Trebuchet MS" w:hAnsi="Trebuchet MS"/>
          <w:noProof/>
        </w:rPr>
        <w:t>20</w:t>
      </w:r>
      <w:r w:rsidRPr="00EF6CE3">
        <w:rPr>
          <w:rFonts w:ascii="Trebuchet MS" w:hAnsi="Trebuchet MS"/>
        </w:rPr>
        <w:fldChar w:fldCharType="end"/>
      </w:r>
      <w:bookmarkEnd w:id="190"/>
      <w:r w:rsidRPr="00EF6CE3">
        <w:rPr>
          <w:rFonts w:ascii="Trebuchet MS" w:hAnsi="Trebuchet MS"/>
        </w:rPr>
        <w:t xml:space="preserve">  </w:t>
      </w:r>
      <w:r>
        <w:rPr>
          <w:rFonts w:ascii="Trebuchet MS" w:hAnsi="Trebuchet MS"/>
        </w:rPr>
        <w:t>Plan de expansión de cobertura 202</w:t>
      </w:r>
      <w:r w:rsidR="000C4C55">
        <w:rPr>
          <w:rFonts w:ascii="Trebuchet MS" w:hAnsi="Trebuchet MS"/>
        </w:rPr>
        <w:t>5</w:t>
      </w:r>
      <w:r>
        <w:rPr>
          <w:rFonts w:ascii="Trebuchet MS" w:hAnsi="Trebuchet MS"/>
        </w:rPr>
        <w:t xml:space="preserve"> [pesos dic 2017]</w:t>
      </w:r>
      <w:r w:rsidRPr="00EF6CE3">
        <w:rPr>
          <w:rFonts w:ascii="Trebuchet MS" w:hAnsi="Trebuchet MS"/>
        </w:rPr>
        <w:t>.</w:t>
      </w:r>
      <w:bookmarkEnd w:id="191"/>
    </w:p>
    <w:tbl>
      <w:tblPr>
        <w:tblW w:w="8585" w:type="dxa"/>
        <w:jc w:val="center"/>
        <w:tblCellMar>
          <w:left w:w="70" w:type="dxa"/>
          <w:right w:w="70" w:type="dxa"/>
        </w:tblCellMar>
        <w:tblLook w:val="04A0" w:firstRow="1" w:lastRow="0" w:firstColumn="1" w:lastColumn="0" w:noHBand="0" w:noVBand="1"/>
      </w:tblPr>
      <w:tblGrid>
        <w:gridCol w:w="1240"/>
        <w:gridCol w:w="1660"/>
        <w:gridCol w:w="1254"/>
        <w:gridCol w:w="1348"/>
        <w:gridCol w:w="860"/>
        <w:gridCol w:w="743"/>
        <w:gridCol w:w="1480"/>
      </w:tblGrid>
      <w:tr w:rsidR="00C875A4" w:rsidRPr="007329E9" w14:paraId="31331A91" w14:textId="77777777" w:rsidTr="00872B78">
        <w:trPr>
          <w:trHeight w:val="300"/>
          <w:tblHeader/>
          <w:jc w:val="center"/>
        </w:trPr>
        <w:tc>
          <w:tcPr>
            <w:tcW w:w="1240"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2255BF1D" w14:textId="77777777" w:rsidR="00C875A4" w:rsidRPr="007329E9" w:rsidRDefault="00C875A4" w:rsidP="00212191">
            <w:pPr>
              <w:spacing w:after="0" w:line="240" w:lineRule="auto"/>
              <w:jc w:val="center"/>
              <w:rPr>
                <w:rFonts w:ascii="Trebuchet MS" w:eastAsia="Times New Roman" w:hAnsi="Trebuchet MS" w:cs="Calibri"/>
                <w:b/>
                <w:bCs/>
                <w:i/>
                <w:iCs/>
                <w:color w:val="000000"/>
                <w:sz w:val="16"/>
                <w:szCs w:val="16"/>
                <w:lang w:eastAsia="es-CO"/>
              </w:rPr>
            </w:pPr>
            <w:r w:rsidRPr="007329E9">
              <w:rPr>
                <w:rFonts w:ascii="Trebuchet MS" w:eastAsia="Times New Roman" w:hAnsi="Trebuchet MS" w:cs="Calibri"/>
                <w:b/>
                <w:bCs/>
                <w:i/>
                <w:iCs/>
                <w:color w:val="000000"/>
                <w:sz w:val="16"/>
                <w:szCs w:val="16"/>
                <w:lang w:eastAsia="es-CO"/>
              </w:rPr>
              <w:t>l</w:t>
            </w:r>
          </w:p>
        </w:tc>
        <w:tc>
          <w:tcPr>
            <w:tcW w:w="1660"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4E917D2C"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Descripción</w:t>
            </w:r>
          </w:p>
        </w:tc>
        <w:tc>
          <w:tcPr>
            <w:tcW w:w="5685" w:type="dxa"/>
            <w:gridSpan w:val="5"/>
            <w:tcBorders>
              <w:top w:val="single" w:sz="8" w:space="0" w:color="FFFFFF"/>
              <w:left w:val="nil"/>
              <w:bottom w:val="single" w:sz="8" w:space="0" w:color="FFFFFF"/>
              <w:right w:val="single" w:sz="8" w:space="0" w:color="FFFFFF"/>
            </w:tcBorders>
            <w:shd w:val="clear" w:color="000000" w:fill="BFE2A8"/>
            <w:noWrap/>
            <w:vAlign w:val="center"/>
            <w:hideMark/>
          </w:tcPr>
          <w:p w14:paraId="3E7BDF52" w14:textId="7997EA14" w:rsidR="00C875A4" w:rsidRPr="007329E9" w:rsidRDefault="00C875A4" w:rsidP="00212191">
            <w:pPr>
              <w:spacing w:after="0" w:line="240" w:lineRule="auto"/>
              <w:jc w:val="center"/>
              <w:rPr>
                <w:rFonts w:ascii="Trebuchet MS" w:eastAsia="Times New Roman" w:hAnsi="Trebuchet MS" w:cs="Calibri"/>
                <w:b/>
                <w:bCs/>
                <w:i/>
                <w:iCs/>
                <w:color w:val="000000"/>
                <w:sz w:val="16"/>
                <w:szCs w:val="16"/>
                <w:lang w:eastAsia="es-CO"/>
              </w:rPr>
            </w:pPr>
            <w:r w:rsidRPr="007329E9">
              <w:rPr>
                <w:rFonts w:ascii="Trebuchet MS" w:eastAsia="Times New Roman" w:hAnsi="Trebuchet MS" w:cs="Calibri"/>
                <w:b/>
                <w:bCs/>
                <w:i/>
                <w:iCs/>
                <w:color w:val="000000"/>
                <w:sz w:val="16"/>
                <w:szCs w:val="16"/>
                <w:lang w:eastAsia="es-CO"/>
              </w:rPr>
              <w:t>IAEC</w:t>
            </w:r>
            <w:r w:rsidR="004917CE">
              <w:rPr>
                <w:rFonts w:ascii="Trebuchet MS" w:eastAsia="Times New Roman" w:hAnsi="Trebuchet MS" w:cs="Calibri"/>
                <w:b/>
                <w:bCs/>
                <w:i/>
                <w:iCs/>
                <w:color w:val="000000"/>
                <w:sz w:val="16"/>
                <w:szCs w:val="16"/>
                <w:vertAlign w:val="subscript"/>
                <w:lang w:eastAsia="es-CO"/>
              </w:rPr>
              <w:t>j,n,l,7</w:t>
            </w:r>
            <w:r w:rsidRPr="007329E9">
              <w:rPr>
                <w:rFonts w:ascii="Trebuchet MS" w:eastAsia="Times New Roman" w:hAnsi="Trebuchet MS" w:cs="Calibri"/>
                <w:b/>
                <w:bCs/>
                <w:i/>
                <w:iCs/>
                <w:color w:val="000000"/>
                <w:sz w:val="16"/>
                <w:szCs w:val="16"/>
                <w:vertAlign w:val="superscript"/>
                <w:lang w:eastAsia="es-CO"/>
              </w:rPr>
              <w:t>*</w:t>
            </w:r>
          </w:p>
        </w:tc>
      </w:tr>
      <w:tr w:rsidR="00C875A4" w:rsidRPr="007329E9" w14:paraId="10A0CC1F" w14:textId="77777777" w:rsidTr="00872B78">
        <w:trPr>
          <w:trHeight w:val="300"/>
          <w:tblHeader/>
          <w:jc w:val="center"/>
        </w:trPr>
        <w:tc>
          <w:tcPr>
            <w:tcW w:w="1240" w:type="dxa"/>
            <w:vMerge/>
            <w:tcBorders>
              <w:top w:val="single" w:sz="8" w:space="0" w:color="FFFFFF"/>
              <w:left w:val="single" w:sz="8" w:space="0" w:color="FFFFFF"/>
              <w:bottom w:val="single" w:sz="8" w:space="0" w:color="FFFFFF"/>
              <w:right w:val="single" w:sz="8" w:space="0" w:color="FFFFFF"/>
            </w:tcBorders>
            <w:vAlign w:val="center"/>
            <w:hideMark/>
          </w:tcPr>
          <w:p w14:paraId="108EF4FC" w14:textId="77777777" w:rsidR="00C875A4" w:rsidRPr="007329E9" w:rsidRDefault="00C875A4" w:rsidP="00212191">
            <w:pPr>
              <w:spacing w:after="0" w:line="240" w:lineRule="auto"/>
              <w:rPr>
                <w:rFonts w:ascii="Trebuchet MS" w:eastAsia="Times New Roman" w:hAnsi="Trebuchet MS" w:cs="Calibri"/>
                <w:b/>
                <w:bCs/>
                <w:i/>
                <w:iCs/>
                <w:color w:val="000000"/>
                <w:sz w:val="16"/>
                <w:szCs w:val="16"/>
                <w:lang w:eastAsia="es-CO"/>
              </w:rPr>
            </w:pPr>
          </w:p>
        </w:tc>
        <w:tc>
          <w:tcPr>
            <w:tcW w:w="1660" w:type="dxa"/>
            <w:vMerge/>
            <w:tcBorders>
              <w:top w:val="single" w:sz="8" w:space="0" w:color="FFFFFF"/>
              <w:left w:val="single" w:sz="8" w:space="0" w:color="FFFFFF"/>
              <w:bottom w:val="single" w:sz="8" w:space="0" w:color="FFFFFF"/>
              <w:right w:val="single" w:sz="8" w:space="0" w:color="FFFFFF"/>
            </w:tcBorders>
            <w:vAlign w:val="center"/>
            <w:hideMark/>
          </w:tcPr>
          <w:p w14:paraId="575925E3" w14:textId="77777777" w:rsidR="00C875A4" w:rsidRPr="007329E9" w:rsidRDefault="00C875A4" w:rsidP="00212191">
            <w:pPr>
              <w:spacing w:after="0" w:line="240" w:lineRule="auto"/>
              <w:rPr>
                <w:rFonts w:ascii="Trebuchet MS" w:eastAsia="Times New Roman" w:hAnsi="Trebuchet MS" w:cs="Calibri"/>
                <w:b/>
                <w:bCs/>
                <w:color w:val="000000"/>
                <w:sz w:val="16"/>
                <w:szCs w:val="16"/>
                <w:lang w:eastAsia="es-CO"/>
              </w:rPr>
            </w:pPr>
          </w:p>
        </w:tc>
        <w:tc>
          <w:tcPr>
            <w:tcW w:w="1254" w:type="dxa"/>
            <w:tcBorders>
              <w:top w:val="nil"/>
              <w:left w:val="nil"/>
              <w:bottom w:val="single" w:sz="8" w:space="0" w:color="FFFFFF"/>
              <w:right w:val="single" w:sz="8" w:space="0" w:color="FFFFFF"/>
            </w:tcBorders>
            <w:shd w:val="clear" w:color="000000" w:fill="BFE2A8"/>
            <w:noWrap/>
            <w:vAlign w:val="center"/>
            <w:hideMark/>
          </w:tcPr>
          <w:p w14:paraId="120F541A"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N1</w:t>
            </w:r>
          </w:p>
        </w:tc>
        <w:tc>
          <w:tcPr>
            <w:tcW w:w="1348" w:type="dxa"/>
            <w:tcBorders>
              <w:top w:val="nil"/>
              <w:left w:val="nil"/>
              <w:bottom w:val="single" w:sz="8" w:space="0" w:color="FFFFFF"/>
              <w:right w:val="single" w:sz="8" w:space="0" w:color="FFFFFF"/>
            </w:tcBorders>
            <w:shd w:val="clear" w:color="000000" w:fill="BFE2A8"/>
            <w:noWrap/>
            <w:vAlign w:val="center"/>
            <w:hideMark/>
          </w:tcPr>
          <w:p w14:paraId="711A2CBA"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N2</w:t>
            </w:r>
          </w:p>
        </w:tc>
        <w:tc>
          <w:tcPr>
            <w:tcW w:w="860" w:type="dxa"/>
            <w:tcBorders>
              <w:top w:val="nil"/>
              <w:left w:val="nil"/>
              <w:bottom w:val="single" w:sz="8" w:space="0" w:color="FFFFFF"/>
              <w:right w:val="single" w:sz="8" w:space="0" w:color="FFFFFF"/>
            </w:tcBorders>
            <w:shd w:val="clear" w:color="000000" w:fill="BFE2A8"/>
            <w:noWrap/>
            <w:vAlign w:val="center"/>
            <w:hideMark/>
          </w:tcPr>
          <w:p w14:paraId="1432E01F"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N3</w:t>
            </w:r>
          </w:p>
        </w:tc>
        <w:tc>
          <w:tcPr>
            <w:tcW w:w="743" w:type="dxa"/>
            <w:tcBorders>
              <w:top w:val="nil"/>
              <w:left w:val="nil"/>
              <w:bottom w:val="single" w:sz="8" w:space="0" w:color="FFFFFF"/>
              <w:right w:val="single" w:sz="8" w:space="0" w:color="FFFFFF"/>
            </w:tcBorders>
            <w:shd w:val="clear" w:color="000000" w:fill="BFE2A8"/>
            <w:noWrap/>
            <w:vAlign w:val="center"/>
            <w:hideMark/>
          </w:tcPr>
          <w:p w14:paraId="7ECCC52C"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N4</w:t>
            </w:r>
          </w:p>
        </w:tc>
        <w:tc>
          <w:tcPr>
            <w:tcW w:w="1480" w:type="dxa"/>
            <w:tcBorders>
              <w:top w:val="nil"/>
              <w:left w:val="nil"/>
              <w:bottom w:val="single" w:sz="8" w:space="0" w:color="FFFFFF"/>
              <w:right w:val="single" w:sz="8" w:space="0" w:color="FFFFFF"/>
            </w:tcBorders>
            <w:shd w:val="clear" w:color="000000" w:fill="BFE2A8"/>
            <w:noWrap/>
            <w:vAlign w:val="center"/>
            <w:hideMark/>
          </w:tcPr>
          <w:p w14:paraId="10B526DE"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TOTAL</w:t>
            </w:r>
          </w:p>
        </w:tc>
      </w:tr>
      <w:tr w:rsidR="00C875A4" w:rsidRPr="007329E9" w14:paraId="687A2E60" w14:textId="77777777" w:rsidTr="00212191">
        <w:trPr>
          <w:trHeight w:val="324"/>
          <w:jc w:val="center"/>
        </w:trPr>
        <w:tc>
          <w:tcPr>
            <w:tcW w:w="1240" w:type="dxa"/>
            <w:tcBorders>
              <w:top w:val="nil"/>
              <w:left w:val="single" w:sz="8" w:space="0" w:color="FFFFFF"/>
              <w:bottom w:val="single" w:sz="8" w:space="0" w:color="FFFFFF"/>
              <w:right w:val="single" w:sz="8" w:space="0" w:color="FFFFFF"/>
            </w:tcBorders>
            <w:shd w:val="clear" w:color="000000" w:fill="BFE2A8"/>
            <w:noWrap/>
            <w:vAlign w:val="center"/>
            <w:hideMark/>
          </w:tcPr>
          <w:p w14:paraId="03C380F4"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1</w:t>
            </w:r>
          </w:p>
        </w:tc>
        <w:tc>
          <w:tcPr>
            <w:tcW w:w="1660" w:type="dxa"/>
            <w:tcBorders>
              <w:top w:val="nil"/>
              <w:left w:val="nil"/>
              <w:bottom w:val="single" w:sz="8" w:space="0" w:color="FFFFFF"/>
              <w:right w:val="single" w:sz="8" w:space="0" w:color="FFFFFF"/>
            </w:tcBorders>
            <w:shd w:val="clear" w:color="000000" w:fill="D6EAAF"/>
            <w:vAlign w:val="center"/>
            <w:hideMark/>
          </w:tcPr>
          <w:p w14:paraId="7E36D340" w14:textId="77777777" w:rsidR="00C875A4" w:rsidRPr="007329E9" w:rsidRDefault="00C875A4" w:rsidP="00212191">
            <w:pPr>
              <w:spacing w:after="0" w:line="240" w:lineRule="auto"/>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Transformadores de potencia</w:t>
            </w:r>
          </w:p>
        </w:tc>
        <w:tc>
          <w:tcPr>
            <w:tcW w:w="1254" w:type="dxa"/>
            <w:tcBorders>
              <w:top w:val="nil"/>
              <w:left w:val="nil"/>
              <w:bottom w:val="single" w:sz="8" w:space="0" w:color="FFFFFF"/>
              <w:right w:val="single" w:sz="8" w:space="0" w:color="FFFFFF"/>
            </w:tcBorders>
            <w:shd w:val="clear" w:color="000000" w:fill="BFBFBF"/>
            <w:noWrap/>
            <w:vAlign w:val="center"/>
            <w:hideMark/>
          </w:tcPr>
          <w:p w14:paraId="18532A73"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 - </w:t>
            </w:r>
          </w:p>
        </w:tc>
        <w:tc>
          <w:tcPr>
            <w:tcW w:w="1348" w:type="dxa"/>
            <w:tcBorders>
              <w:top w:val="nil"/>
              <w:left w:val="nil"/>
              <w:bottom w:val="single" w:sz="8" w:space="0" w:color="FFFFFF"/>
              <w:right w:val="single" w:sz="8" w:space="0" w:color="FFFFFF"/>
            </w:tcBorders>
            <w:shd w:val="clear" w:color="000000" w:fill="D6EAAF"/>
            <w:noWrap/>
            <w:vAlign w:val="center"/>
            <w:hideMark/>
          </w:tcPr>
          <w:p w14:paraId="49903C58"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860" w:type="dxa"/>
            <w:tcBorders>
              <w:top w:val="nil"/>
              <w:left w:val="nil"/>
              <w:bottom w:val="single" w:sz="8" w:space="0" w:color="FFFFFF"/>
              <w:right w:val="single" w:sz="8" w:space="0" w:color="FFFFFF"/>
            </w:tcBorders>
            <w:shd w:val="clear" w:color="000000" w:fill="D6EAAF"/>
            <w:noWrap/>
            <w:vAlign w:val="center"/>
            <w:hideMark/>
          </w:tcPr>
          <w:p w14:paraId="3D67C925"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743" w:type="dxa"/>
            <w:tcBorders>
              <w:top w:val="nil"/>
              <w:left w:val="nil"/>
              <w:bottom w:val="single" w:sz="8" w:space="0" w:color="FFFFFF"/>
              <w:right w:val="single" w:sz="8" w:space="0" w:color="FFFFFF"/>
            </w:tcBorders>
            <w:shd w:val="clear" w:color="000000" w:fill="D6EAAF"/>
            <w:noWrap/>
            <w:vAlign w:val="center"/>
            <w:hideMark/>
          </w:tcPr>
          <w:p w14:paraId="519C6DBA"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1480" w:type="dxa"/>
            <w:tcBorders>
              <w:top w:val="nil"/>
              <w:left w:val="nil"/>
              <w:bottom w:val="single" w:sz="8" w:space="0" w:color="FFFFFF"/>
              <w:right w:val="single" w:sz="8" w:space="0" w:color="FFFFFF"/>
            </w:tcBorders>
            <w:shd w:val="clear" w:color="000000" w:fill="BFE2A8"/>
            <w:noWrap/>
            <w:vAlign w:val="center"/>
            <w:hideMark/>
          </w:tcPr>
          <w:p w14:paraId="792A57E0" w14:textId="77777777" w:rsidR="00C875A4" w:rsidRPr="007329E9" w:rsidRDefault="00C875A4" w:rsidP="00212191">
            <w:pPr>
              <w:spacing w:after="0" w:line="240" w:lineRule="auto"/>
              <w:jc w:val="right"/>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 xml:space="preserve">                                  -   </w:t>
            </w:r>
          </w:p>
        </w:tc>
      </w:tr>
      <w:tr w:rsidR="00C875A4" w:rsidRPr="007329E9" w14:paraId="25FD5D4A" w14:textId="77777777" w:rsidTr="00212191">
        <w:trPr>
          <w:trHeight w:val="300"/>
          <w:jc w:val="center"/>
        </w:trPr>
        <w:tc>
          <w:tcPr>
            <w:tcW w:w="1240" w:type="dxa"/>
            <w:tcBorders>
              <w:top w:val="nil"/>
              <w:left w:val="single" w:sz="8" w:space="0" w:color="FFFFFF"/>
              <w:bottom w:val="single" w:sz="8" w:space="0" w:color="FFFFFF"/>
              <w:right w:val="single" w:sz="8" w:space="0" w:color="FFFFFF"/>
            </w:tcBorders>
            <w:shd w:val="clear" w:color="000000" w:fill="BFE2A8"/>
            <w:noWrap/>
            <w:vAlign w:val="center"/>
            <w:hideMark/>
          </w:tcPr>
          <w:p w14:paraId="3251F869"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2</w:t>
            </w:r>
          </w:p>
        </w:tc>
        <w:tc>
          <w:tcPr>
            <w:tcW w:w="1660" w:type="dxa"/>
            <w:tcBorders>
              <w:top w:val="nil"/>
              <w:left w:val="nil"/>
              <w:bottom w:val="single" w:sz="8" w:space="0" w:color="FFFFFF"/>
              <w:right w:val="single" w:sz="8" w:space="0" w:color="FFFFFF"/>
            </w:tcBorders>
            <w:shd w:val="clear" w:color="000000" w:fill="EAF4D7"/>
            <w:vAlign w:val="center"/>
            <w:hideMark/>
          </w:tcPr>
          <w:p w14:paraId="0DB39E54" w14:textId="77777777" w:rsidR="00C875A4" w:rsidRPr="007329E9" w:rsidRDefault="00C875A4" w:rsidP="00212191">
            <w:pPr>
              <w:spacing w:after="0" w:line="240" w:lineRule="auto"/>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Compensación reactiva</w:t>
            </w:r>
          </w:p>
        </w:tc>
        <w:tc>
          <w:tcPr>
            <w:tcW w:w="1254" w:type="dxa"/>
            <w:tcBorders>
              <w:top w:val="nil"/>
              <w:left w:val="nil"/>
              <w:bottom w:val="single" w:sz="8" w:space="0" w:color="FFFFFF"/>
              <w:right w:val="single" w:sz="8" w:space="0" w:color="FFFFFF"/>
            </w:tcBorders>
            <w:shd w:val="clear" w:color="000000" w:fill="BFBFBF"/>
            <w:noWrap/>
            <w:vAlign w:val="center"/>
            <w:hideMark/>
          </w:tcPr>
          <w:p w14:paraId="3ECDA940"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 - </w:t>
            </w:r>
          </w:p>
        </w:tc>
        <w:tc>
          <w:tcPr>
            <w:tcW w:w="1348" w:type="dxa"/>
            <w:tcBorders>
              <w:top w:val="nil"/>
              <w:left w:val="nil"/>
              <w:bottom w:val="single" w:sz="8" w:space="0" w:color="FFFFFF"/>
              <w:right w:val="single" w:sz="8" w:space="0" w:color="FFFFFF"/>
            </w:tcBorders>
            <w:shd w:val="clear" w:color="000000" w:fill="EAF4D7"/>
            <w:vAlign w:val="center"/>
            <w:hideMark/>
          </w:tcPr>
          <w:p w14:paraId="72E2C095"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860" w:type="dxa"/>
            <w:tcBorders>
              <w:top w:val="nil"/>
              <w:left w:val="nil"/>
              <w:bottom w:val="single" w:sz="8" w:space="0" w:color="FFFFFF"/>
              <w:right w:val="single" w:sz="8" w:space="0" w:color="FFFFFF"/>
            </w:tcBorders>
            <w:shd w:val="clear" w:color="000000" w:fill="EAF4D7"/>
            <w:vAlign w:val="center"/>
            <w:hideMark/>
          </w:tcPr>
          <w:p w14:paraId="00030726"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743" w:type="dxa"/>
            <w:tcBorders>
              <w:top w:val="nil"/>
              <w:left w:val="nil"/>
              <w:bottom w:val="single" w:sz="8" w:space="0" w:color="FFFFFF"/>
              <w:right w:val="single" w:sz="8" w:space="0" w:color="FFFFFF"/>
            </w:tcBorders>
            <w:shd w:val="clear" w:color="000000" w:fill="EAF4D7"/>
            <w:vAlign w:val="center"/>
            <w:hideMark/>
          </w:tcPr>
          <w:p w14:paraId="0F35E964"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1480" w:type="dxa"/>
            <w:tcBorders>
              <w:top w:val="nil"/>
              <w:left w:val="nil"/>
              <w:bottom w:val="single" w:sz="8" w:space="0" w:color="FFFFFF"/>
              <w:right w:val="single" w:sz="8" w:space="0" w:color="FFFFFF"/>
            </w:tcBorders>
            <w:shd w:val="clear" w:color="000000" w:fill="BFE2A8"/>
            <w:noWrap/>
            <w:vAlign w:val="center"/>
            <w:hideMark/>
          </w:tcPr>
          <w:p w14:paraId="224757BB" w14:textId="77777777" w:rsidR="00C875A4" w:rsidRPr="007329E9" w:rsidRDefault="00C875A4" w:rsidP="00212191">
            <w:pPr>
              <w:spacing w:after="0" w:line="240" w:lineRule="auto"/>
              <w:jc w:val="right"/>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 xml:space="preserve">                                  -   </w:t>
            </w:r>
          </w:p>
        </w:tc>
      </w:tr>
      <w:tr w:rsidR="00C875A4" w:rsidRPr="007329E9" w14:paraId="6B673D42" w14:textId="77777777" w:rsidTr="00212191">
        <w:trPr>
          <w:trHeight w:val="300"/>
          <w:jc w:val="center"/>
        </w:trPr>
        <w:tc>
          <w:tcPr>
            <w:tcW w:w="1240" w:type="dxa"/>
            <w:tcBorders>
              <w:top w:val="nil"/>
              <w:left w:val="single" w:sz="8" w:space="0" w:color="FFFFFF"/>
              <w:bottom w:val="single" w:sz="8" w:space="0" w:color="FFFFFF"/>
              <w:right w:val="single" w:sz="8" w:space="0" w:color="FFFFFF"/>
            </w:tcBorders>
            <w:shd w:val="clear" w:color="000000" w:fill="BFE2A8"/>
            <w:noWrap/>
            <w:vAlign w:val="center"/>
            <w:hideMark/>
          </w:tcPr>
          <w:p w14:paraId="03F0B27F"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3</w:t>
            </w:r>
          </w:p>
        </w:tc>
        <w:tc>
          <w:tcPr>
            <w:tcW w:w="1660" w:type="dxa"/>
            <w:tcBorders>
              <w:top w:val="nil"/>
              <w:left w:val="nil"/>
              <w:bottom w:val="single" w:sz="8" w:space="0" w:color="FFFFFF"/>
              <w:right w:val="single" w:sz="8" w:space="0" w:color="FFFFFF"/>
            </w:tcBorders>
            <w:shd w:val="clear" w:color="000000" w:fill="D6EAAF"/>
            <w:vAlign w:val="center"/>
            <w:hideMark/>
          </w:tcPr>
          <w:p w14:paraId="43FC5C5C" w14:textId="77777777" w:rsidR="00C875A4" w:rsidRPr="007329E9" w:rsidRDefault="00C875A4" w:rsidP="00212191">
            <w:pPr>
              <w:spacing w:after="0" w:line="240" w:lineRule="auto"/>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Bahías y celdas</w:t>
            </w:r>
          </w:p>
        </w:tc>
        <w:tc>
          <w:tcPr>
            <w:tcW w:w="1254" w:type="dxa"/>
            <w:tcBorders>
              <w:top w:val="nil"/>
              <w:left w:val="nil"/>
              <w:bottom w:val="single" w:sz="8" w:space="0" w:color="FFFFFF"/>
              <w:right w:val="single" w:sz="8" w:space="0" w:color="FFFFFF"/>
            </w:tcBorders>
            <w:shd w:val="clear" w:color="000000" w:fill="BFBFBF"/>
            <w:noWrap/>
            <w:vAlign w:val="center"/>
            <w:hideMark/>
          </w:tcPr>
          <w:p w14:paraId="437009AE"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 - </w:t>
            </w:r>
          </w:p>
        </w:tc>
        <w:tc>
          <w:tcPr>
            <w:tcW w:w="1348" w:type="dxa"/>
            <w:tcBorders>
              <w:top w:val="nil"/>
              <w:left w:val="nil"/>
              <w:bottom w:val="single" w:sz="8" w:space="0" w:color="FFFFFF"/>
              <w:right w:val="single" w:sz="8" w:space="0" w:color="FFFFFF"/>
            </w:tcBorders>
            <w:shd w:val="clear" w:color="000000" w:fill="D6EAAF"/>
            <w:noWrap/>
            <w:vAlign w:val="center"/>
            <w:hideMark/>
          </w:tcPr>
          <w:p w14:paraId="3C3028AF"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860" w:type="dxa"/>
            <w:tcBorders>
              <w:top w:val="nil"/>
              <w:left w:val="nil"/>
              <w:bottom w:val="single" w:sz="8" w:space="0" w:color="FFFFFF"/>
              <w:right w:val="single" w:sz="8" w:space="0" w:color="FFFFFF"/>
            </w:tcBorders>
            <w:shd w:val="clear" w:color="000000" w:fill="D6EAAF"/>
            <w:noWrap/>
            <w:vAlign w:val="center"/>
            <w:hideMark/>
          </w:tcPr>
          <w:p w14:paraId="1E959E90"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743" w:type="dxa"/>
            <w:tcBorders>
              <w:top w:val="nil"/>
              <w:left w:val="nil"/>
              <w:bottom w:val="single" w:sz="8" w:space="0" w:color="FFFFFF"/>
              <w:right w:val="single" w:sz="8" w:space="0" w:color="FFFFFF"/>
            </w:tcBorders>
            <w:shd w:val="clear" w:color="000000" w:fill="D6EAAF"/>
            <w:noWrap/>
            <w:vAlign w:val="center"/>
            <w:hideMark/>
          </w:tcPr>
          <w:p w14:paraId="6CF0BDBF"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1480" w:type="dxa"/>
            <w:tcBorders>
              <w:top w:val="nil"/>
              <w:left w:val="nil"/>
              <w:bottom w:val="single" w:sz="8" w:space="0" w:color="FFFFFF"/>
              <w:right w:val="single" w:sz="8" w:space="0" w:color="FFFFFF"/>
            </w:tcBorders>
            <w:shd w:val="clear" w:color="000000" w:fill="BFE2A8"/>
            <w:noWrap/>
            <w:vAlign w:val="center"/>
            <w:hideMark/>
          </w:tcPr>
          <w:p w14:paraId="6AAC3482" w14:textId="77777777" w:rsidR="00C875A4" w:rsidRPr="007329E9" w:rsidRDefault="00C875A4" w:rsidP="00212191">
            <w:pPr>
              <w:spacing w:after="0" w:line="240" w:lineRule="auto"/>
              <w:jc w:val="right"/>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 xml:space="preserve">                                  -   </w:t>
            </w:r>
          </w:p>
        </w:tc>
      </w:tr>
      <w:tr w:rsidR="00C875A4" w:rsidRPr="007329E9" w14:paraId="0AE70803" w14:textId="77777777" w:rsidTr="00212191">
        <w:trPr>
          <w:trHeight w:val="324"/>
          <w:jc w:val="center"/>
        </w:trPr>
        <w:tc>
          <w:tcPr>
            <w:tcW w:w="1240" w:type="dxa"/>
            <w:tcBorders>
              <w:top w:val="nil"/>
              <w:left w:val="single" w:sz="8" w:space="0" w:color="FFFFFF"/>
              <w:bottom w:val="single" w:sz="8" w:space="0" w:color="FFFFFF"/>
              <w:right w:val="single" w:sz="8" w:space="0" w:color="FFFFFF"/>
            </w:tcBorders>
            <w:shd w:val="clear" w:color="000000" w:fill="BFE2A8"/>
            <w:noWrap/>
            <w:vAlign w:val="center"/>
            <w:hideMark/>
          </w:tcPr>
          <w:p w14:paraId="72A60B9A"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4</w:t>
            </w:r>
          </w:p>
        </w:tc>
        <w:tc>
          <w:tcPr>
            <w:tcW w:w="1660" w:type="dxa"/>
            <w:tcBorders>
              <w:top w:val="nil"/>
              <w:left w:val="nil"/>
              <w:bottom w:val="single" w:sz="8" w:space="0" w:color="FFFFFF"/>
              <w:right w:val="single" w:sz="8" w:space="0" w:color="FFFFFF"/>
            </w:tcBorders>
            <w:shd w:val="clear" w:color="000000" w:fill="EAF4D7"/>
            <w:vAlign w:val="center"/>
            <w:hideMark/>
          </w:tcPr>
          <w:p w14:paraId="6718123F" w14:textId="77777777" w:rsidR="00C875A4" w:rsidRPr="007329E9" w:rsidRDefault="00C875A4" w:rsidP="00212191">
            <w:pPr>
              <w:spacing w:after="0" w:line="240" w:lineRule="auto"/>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Equipos de control y comunicaciones</w:t>
            </w:r>
          </w:p>
        </w:tc>
        <w:tc>
          <w:tcPr>
            <w:tcW w:w="1254" w:type="dxa"/>
            <w:tcBorders>
              <w:top w:val="nil"/>
              <w:left w:val="nil"/>
              <w:bottom w:val="single" w:sz="8" w:space="0" w:color="FFFFFF"/>
              <w:right w:val="single" w:sz="8" w:space="0" w:color="FFFFFF"/>
            </w:tcBorders>
            <w:shd w:val="clear" w:color="000000" w:fill="BFBFBF"/>
            <w:noWrap/>
            <w:vAlign w:val="center"/>
            <w:hideMark/>
          </w:tcPr>
          <w:p w14:paraId="2180EC1B"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 - </w:t>
            </w:r>
          </w:p>
        </w:tc>
        <w:tc>
          <w:tcPr>
            <w:tcW w:w="1348" w:type="dxa"/>
            <w:tcBorders>
              <w:top w:val="nil"/>
              <w:left w:val="nil"/>
              <w:bottom w:val="single" w:sz="8" w:space="0" w:color="FFFFFF"/>
              <w:right w:val="single" w:sz="8" w:space="0" w:color="FFFFFF"/>
            </w:tcBorders>
            <w:shd w:val="clear" w:color="000000" w:fill="EAF4D7"/>
            <w:vAlign w:val="center"/>
            <w:hideMark/>
          </w:tcPr>
          <w:p w14:paraId="69EE8CE4" w14:textId="056887A3"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             </w:t>
            </w:r>
          </w:p>
        </w:tc>
        <w:tc>
          <w:tcPr>
            <w:tcW w:w="860" w:type="dxa"/>
            <w:tcBorders>
              <w:top w:val="nil"/>
              <w:left w:val="nil"/>
              <w:bottom w:val="single" w:sz="8" w:space="0" w:color="FFFFFF"/>
              <w:right w:val="single" w:sz="8" w:space="0" w:color="FFFFFF"/>
            </w:tcBorders>
            <w:shd w:val="clear" w:color="000000" w:fill="EAF4D7"/>
            <w:vAlign w:val="center"/>
            <w:hideMark/>
          </w:tcPr>
          <w:p w14:paraId="7F9FF2CC"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743" w:type="dxa"/>
            <w:tcBorders>
              <w:top w:val="nil"/>
              <w:left w:val="nil"/>
              <w:bottom w:val="single" w:sz="8" w:space="0" w:color="FFFFFF"/>
              <w:right w:val="single" w:sz="8" w:space="0" w:color="FFFFFF"/>
            </w:tcBorders>
            <w:shd w:val="clear" w:color="000000" w:fill="EAF4D7"/>
            <w:vAlign w:val="center"/>
            <w:hideMark/>
          </w:tcPr>
          <w:p w14:paraId="3632727F"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1480" w:type="dxa"/>
            <w:tcBorders>
              <w:top w:val="nil"/>
              <w:left w:val="nil"/>
              <w:bottom w:val="single" w:sz="8" w:space="0" w:color="FFFFFF"/>
              <w:right w:val="single" w:sz="8" w:space="0" w:color="FFFFFF"/>
            </w:tcBorders>
            <w:shd w:val="clear" w:color="000000" w:fill="BFE2A8"/>
            <w:noWrap/>
            <w:vAlign w:val="center"/>
            <w:hideMark/>
          </w:tcPr>
          <w:p w14:paraId="485F4BAD" w14:textId="16282014" w:rsidR="00C875A4" w:rsidRPr="007329E9" w:rsidRDefault="00C875A4" w:rsidP="00212191">
            <w:pPr>
              <w:spacing w:after="0" w:line="240" w:lineRule="auto"/>
              <w:jc w:val="right"/>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 xml:space="preserve">              </w:t>
            </w:r>
          </w:p>
        </w:tc>
      </w:tr>
      <w:tr w:rsidR="00C875A4" w:rsidRPr="007329E9" w14:paraId="7A356328" w14:textId="77777777" w:rsidTr="00212191">
        <w:trPr>
          <w:trHeight w:val="300"/>
          <w:jc w:val="center"/>
        </w:trPr>
        <w:tc>
          <w:tcPr>
            <w:tcW w:w="1240" w:type="dxa"/>
            <w:tcBorders>
              <w:top w:val="nil"/>
              <w:left w:val="single" w:sz="8" w:space="0" w:color="FFFFFF"/>
              <w:bottom w:val="single" w:sz="8" w:space="0" w:color="FFFFFF"/>
              <w:right w:val="single" w:sz="8" w:space="0" w:color="FFFFFF"/>
            </w:tcBorders>
            <w:shd w:val="clear" w:color="000000" w:fill="BFE2A8"/>
            <w:noWrap/>
            <w:vAlign w:val="center"/>
            <w:hideMark/>
          </w:tcPr>
          <w:p w14:paraId="5C2B1E99"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5</w:t>
            </w:r>
          </w:p>
        </w:tc>
        <w:tc>
          <w:tcPr>
            <w:tcW w:w="1660" w:type="dxa"/>
            <w:tcBorders>
              <w:top w:val="nil"/>
              <w:left w:val="nil"/>
              <w:bottom w:val="single" w:sz="8" w:space="0" w:color="FFFFFF"/>
              <w:right w:val="single" w:sz="8" w:space="0" w:color="FFFFFF"/>
            </w:tcBorders>
            <w:shd w:val="clear" w:color="000000" w:fill="D6EAAF"/>
            <w:vAlign w:val="center"/>
            <w:hideMark/>
          </w:tcPr>
          <w:p w14:paraId="7D41C6AB" w14:textId="77777777" w:rsidR="00C875A4" w:rsidRPr="007329E9" w:rsidRDefault="00C875A4" w:rsidP="00212191">
            <w:pPr>
              <w:spacing w:after="0" w:line="240" w:lineRule="auto"/>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Equipos de subestación</w:t>
            </w:r>
          </w:p>
        </w:tc>
        <w:tc>
          <w:tcPr>
            <w:tcW w:w="1254" w:type="dxa"/>
            <w:tcBorders>
              <w:top w:val="nil"/>
              <w:left w:val="nil"/>
              <w:bottom w:val="single" w:sz="8" w:space="0" w:color="FFFFFF"/>
              <w:right w:val="single" w:sz="8" w:space="0" w:color="FFFFFF"/>
            </w:tcBorders>
            <w:shd w:val="clear" w:color="000000" w:fill="BFBFBF"/>
            <w:noWrap/>
            <w:vAlign w:val="center"/>
            <w:hideMark/>
          </w:tcPr>
          <w:p w14:paraId="5F6F8E52"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 - </w:t>
            </w:r>
          </w:p>
        </w:tc>
        <w:tc>
          <w:tcPr>
            <w:tcW w:w="1348" w:type="dxa"/>
            <w:tcBorders>
              <w:top w:val="nil"/>
              <w:left w:val="nil"/>
              <w:bottom w:val="single" w:sz="8" w:space="0" w:color="FFFFFF"/>
              <w:right w:val="single" w:sz="8" w:space="0" w:color="FFFFFF"/>
            </w:tcBorders>
            <w:shd w:val="clear" w:color="000000" w:fill="D6EAAF"/>
            <w:noWrap/>
            <w:vAlign w:val="center"/>
            <w:hideMark/>
          </w:tcPr>
          <w:p w14:paraId="55B3D7E6"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860" w:type="dxa"/>
            <w:tcBorders>
              <w:top w:val="nil"/>
              <w:left w:val="nil"/>
              <w:bottom w:val="single" w:sz="8" w:space="0" w:color="FFFFFF"/>
              <w:right w:val="single" w:sz="8" w:space="0" w:color="FFFFFF"/>
            </w:tcBorders>
            <w:shd w:val="clear" w:color="000000" w:fill="D6EAAF"/>
            <w:noWrap/>
            <w:vAlign w:val="center"/>
            <w:hideMark/>
          </w:tcPr>
          <w:p w14:paraId="6F6E72E9"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743" w:type="dxa"/>
            <w:tcBorders>
              <w:top w:val="nil"/>
              <w:left w:val="nil"/>
              <w:bottom w:val="single" w:sz="8" w:space="0" w:color="FFFFFF"/>
              <w:right w:val="single" w:sz="8" w:space="0" w:color="FFFFFF"/>
            </w:tcBorders>
            <w:shd w:val="clear" w:color="000000" w:fill="D6EAAF"/>
            <w:noWrap/>
            <w:vAlign w:val="center"/>
            <w:hideMark/>
          </w:tcPr>
          <w:p w14:paraId="7B3B451C"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1480" w:type="dxa"/>
            <w:tcBorders>
              <w:top w:val="nil"/>
              <w:left w:val="nil"/>
              <w:bottom w:val="single" w:sz="8" w:space="0" w:color="FFFFFF"/>
              <w:right w:val="single" w:sz="8" w:space="0" w:color="FFFFFF"/>
            </w:tcBorders>
            <w:shd w:val="clear" w:color="000000" w:fill="BFE2A8"/>
            <w:noWrap/>
            <w:vAlign w:val="center"/>
            <w:hideMark/>
          </w:tcPr>
          <w:p w14:paraId="2BD735BD" w14:textId="77777777" w:rsidR="00C875A4" w:rsidRPr="007329E9" w:rsidRDefault="00C875A4" w:rsidP="00212191">
            <w:pPr>
              <w:spacing w:after="0" w:line="240" w:lineRule="auto"/>
              <w:jc w:val="right"/>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 xml:space="preserve">                                  -   </w:t>
            </w:r>
          </w:p>
        </w:tc>
      </w:tr>
      <w:tr w:rsidR="00C875A4" w:rsidRPr="007329E9" w14:paraId="1FC82C61" w14:textId="77777777" w:rsidTr="00212191">
        <w:trPr>
          <w:trHeight w:val="300"/>
          <w:jc w:val="center"/>
        </w:trPr>
        <w:tc>
          <w:tcPr>
            <w:tcW w:w="1240" w:type="dxa"/>
            <w:tcBorders>
              <w:top w:val="nil"/>
              <w:left w:val="single" w:sz="8" w:space="0" w:color="FFFFFF"/>
              <w:bottom w:val="single" w:sz="8" w:space="0" w:color="FFFFFF"/>
              <w:right w:val="single" w:sz="8" w:space="0" w:color="FFFFFF"/>
            </w:tcBorders>
            <w:shd w:val="clear" w:color="000000" w:fill="BFE2A8"/>
            <w:noWrap/>
            <w:vAlign w:val="center"/>
            <w:hideMark/>
          </w:tcPr>
          <w:p w14:paraId="6D29EB04"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6</w:t>
            </w:r>
          </w:p>
        </w:tc>
        <w:tc>
          <w:tcPr>
            <w:tcW w:w="1660" w:type="dxa"/>
            <w:tcBorders>
              <w:top w:val="nil"/>
              <w:left w:val="nil"/>
              <w:bottom w:val="single" w:sz="8" w:space="0" w:color="FFFFFF"/>
              <w:right w:val="single" w:sz="8" w:space="0" w:color="FFFFFF"/>
            </w:tcBorders>
            <w:shd w:val="clear" w:color="000000" w:fill="EAF4D7"/>
            <w:vAlign w:val="center"/>
            <w:hideMark/>
          </w:tcPr>
          <w:p w14:paraId="7C29F175" w14:textId="77777777" w:rsidR="00C875A4" w:rsidRPr="007329E9" w:rsidRDefault="00C875A4" w:rsidP="00212191">
            <w:pPr>
              <w:spacing w:after="0" w:line="240" w:lineRule="auto"/>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Otros activos subestación</w:t>
            </w:r>
          </w:p>
        </w:tc>
        <w:tc>
          <w:tcPr>
            <w:tcW w:w="1254" w:type="dxa"/>
            <w:tcBorders>
              <w:top w:val="nil"/>
              <w:left w:val="nil"/>
              <w:bottom w:val="single" w:sz="8" w:space="0" w:color="FFFFFF"/>
              <w:right w:val="single" w:sz="8" w:space="0" w:color="FFFFFF"/>
            </w:tcBorders>
            <w:shd w:val="clear" w:color="000000" w:fill="BFBFBF"/>
            <w:noWrap/>
            <w:vAlign w:val="center"/>
            <w:hideMark/>
          </w:tcPr>
          <w:p w14:paraId="70212331"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 - </w:t>
            </w:r>
          </w:p>
        </w:tc>
        <w:tc>
          <w:tcPr>
            <w:tcW w:w="1348" w:type="dxa"/>
            <w:tcBorders>
              <w:top w:val="nil"/>
              <w:left w:val="nil"/>
              <w:bottom w:val="single" w:sz="8" w:space="0" w:color="FFFFFF"/>
              <w:right w:val="single" w:sz="8" w:space="0" w:color="FFFFFF"/>
            </w:tcBorders>
            <w:shd w:val="clear" w:color="000000" w:fill="EAF4D7"/>
            <w:vAlign w:val="center"/>
            <w:hideMark/>
          </w:tcPr>
          <w:p w14:paraId="424FFB39"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860" w:type="dxa"/>
            <w:tcBorders>
              <w:top w:val="nil"/>
              <w:left w:val="nil"/>
              <w:bottom w:val="single" w:sz="8" w:space="0" w:color="FFFFFF"/>
              <w:right w:val="single" w:sz="8" w:space="0" w:color="FFFFFF"/>
            </w:tcBorders>
            <w:shd w:val="clear" w:color="000000" w:fill="EAF4D7"/>
            <w:vAlign w:val="center"/>
            <w:hideMark/>
          </w:tcPr>
          <w:p w14:paraId="11658D41"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743" w:type="dxa"/>
            <w:tcBorders>
              <w:top w:val="nil"/>
              <w:left w:val="nil"/>
              <w:bottom w:val="single" w:sz="8" w:space="0" w:color="FFFFFF"/>
              <w:right w:val="single" w:sz="8" w:space="0" w:color="FFFFFF"/>
            </w:tcBorders>
            <w:shd w:val="clear" w:color="000000" w:fill="EAF4D7"/>
            <w:vAlign w:val="center"/>
            <w:hideMark/>
          </w:tcPr>
          <w:p w14:paraId="7FE8BE64"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1480" w:type="dxa"/>
            <w:tcBorders>
              <w:top w:val="nil"/>
              <w:left w:val="nil"/>
              <w:bottom w:val="single" w:sz="8" w:space="0" w:color="FFFFFF"/>
              <w:right w:val="single" w:sz="8" w:space="0" w:color="FFFFFF"/>
            </w:tcBorders>
            <w:shd w:val="clear" w:color="000000" w:fill="BFE2A8"/>
            <w:noWrap/>
            <w:vAlign w:val="center"/>
            <w:hideMark/>
          </w:tcPr>
          <w:p w14:paraId="1EDD02FB" w14:textId="77777777" w:rsidR="00C875A4" w:rsidRPr="007329E9" w:rsidRDefault="00C875A4" w:rsidP="00212191">
            <w:pPr>
              <w:spacing w:after="0" w:line="240" w:lineRule="auto"/>
              <w:jc w:val="right"/>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 xml:space="preserve">                                  -   </w:t>
            </w:r>
          </w:p>
        </w:tc>
      </w:tr>
      <w:tr w:rsidR="00C875A4" w:rsidRPr="007329E9" w14:paraId="32E501BC" w14:textId="77777777" w:rsidTr="00212191">
        <w:trPr>
          <w:trHeight w:val="300"/>
          <w:jc w:val="center"/>
        </w:trPr>
        <w:tc>
          <w:tcPr>
            <w:tcW w:w="1240" w:type="dxa"/>
            <w:tcBorders>
              <w:top w:val="nil"/>
              <w:left w:val="single" w:sz="8" w:space="0" w:color="FFFFFF"/>
              <w:bottom w:val="single" w:sz="8" w:space="0" w:color="FFFFFF"/>
              <w:right w:val="single" w:sz="8" w:space="0" w:color="FFFFFF"/>
            </w:tcBorders>
            <w:shd w:val="clear" w:color="000000" w:fill="BFE2A8"/>
            <w:noWrap/>
            <w:vAlign w:val="center"/>
            <w:hideMark/>
          </w:tcPr>
          <w:p w14:paraId="5D5B4CDE"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7</w:t>
            </w:r>
          </w:p>
        </w:tc>
        <w:tc>
          <w:tcPr>
            <w:tcW w:w="1660" w:type="dxa"/>
            <w:tcBorders>
              <w:top w:val="nil"/>
              <w:left w:val="nil"/>
              <w:bottom w:val="single" w:sz="8" w:space="0" w:color="FFFFFF"/>
              <w:right w:val="single" w:sz="8" w:space="0" w:color="FFFFFF"/>
            </w:tcBorders>
            <w:shd w:val="clear" w:color="000000" w:fill="D6EAAF"/>
            <w:vAlign w:val="center"/>
            <w:hideMark/>
          </w:tcPr>
          <w:p w14:paraId="12A0D35E" w14:textId="77777777" w:rsidR="00C875A4" w:rsidRPr="007329E9" w:rsidRDefault="00C875A4" w:rsidP="00212191">
            <w:pPr>
              <w:spacing w:after="0" w:line="240" w:lineRule="auto"/>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Líneas aéreas</w:t>
            </w:r>
          </w:p>
        </w:tc>
        <w:tc>
          <w:tcPr>
            <w:tcW w:w="1254" w:type="dxa"/>
            <w:tcBorders>
              <w:top w:val="nil"/>
              <w:left w:val="nil"/>
              <w:bottom w:val="single" w:sz="8" w:space="0" w:color="FFFFFF"/>
              <w:right w:val="single" w:sz="8" w:space="0" w:color="FFFFFF"/>
            </w:tcBorders>
            <w:shd w:val="clear" w:color="000000" w:fill="BFBFBF"/>
            <w:noWrap/>
            <w:vAlign w:val="center"/>
            <w:hideMark/>
          </w:tcPr>
          <w:p w14:paraId="3ED97425"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 - </w:t>
            </w:r>
          </w:p>
        </w:tc>
        <w:tc>
          <w:tcPr>
            <w:tcW w:w="1348" w:type="dxa"/>
            <w:tcBorders>
              <w:top w:val="nil"/>
              <w:left w:val="nil"/>
              <w:bottom w:val="single" w:sz="8" w:space="0" w:color="FFFFFF"/>
              <w:right w:val="single" w:sz="8" w:space="0" w:color="FFFFFF"/>
            </w:tcBorders>
            <w:shd w:val="clear" w:color="000000" w:fill="D6EAAF"/>
            <w:noWrap/>
            <w:vAlign w:val="center"/>
            <w:hideMark/>
          </w:tcPr>
          <w:p w14:paraId="374995B8" w14:textId="2233C9DB"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         </w:t>
            </w:r>
            <w:r w:rsidR="000C4C55">
              <w:rPr>
                <w:rFonts w:ascii="Trebuchet MS" w:eastAsia="Times New Roman" w:hAnsi="Trebuchet MS" w:cs="Calibri"/>
                <w:color w:val="000000"/>
                <w:sz w:val="16"/>
                <w:szCs w:val="16"/>
                <w:lang w:eastAsia="es-CO"/>
              </w:rPr>
              <w:t>4,218,900,909</w:t>
            </w:r>
            <w:r w:rsidRPr="007329E9">
              <w:rPr>
                <w:rFonts w:ascii="Trebuchet MS" w:eastAsia="Times New Roman" w:hAnsi="Trebuchet MS" w:cs="Calibri"/>
                <w:color w:val="000000"/>
                <w:sz w:val="16"/>
                <w:szCs w:val="16"/>
                <w:lang w:eastAsia="es-CO"/>
              </w:rPr>
              <w:t xml:space="preserve"> </w:t>
            </w:r>
          </w:p>
        </w:tc>
        <w:tc>
          <w:tcPr>
            <w:tcW w:w="860" w:type="dxa"/>
            <w:tcBorders>
              <w:top w:val="nil"/>
              <w:left w:val="nil"/>
              <w:bottom w:val="single" w:sz="8" w:space="0" w:color="FFFFFF"/>
              <w:right w:val="single" w:sz="8" w:space="0" w:color="FFFFFF"/>
            </w:tcBorders>
            <w:shd w:val="clear" w:color="000000" w:fill="D6EAAF"/>
            <w:noWrap/>
            <w:vAlign w:val="center"/>
            <w:hideMark/>
          </w:tcPr>
          <w:p w14:paraId="1D018B5D"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743" w:type="dxa"/>
            <w:tcBorders>
              <w:top w:val="nil"/>
              <w:left w:val="nil"/>
              <w:bottom w:val="single" w:sz="8" w:space="0" w:color="FFFFFF"/>
              <w:right w:val="single" w:sz="8" w:space="0" w:color="FFFFFF"/>
            </w:tcBorders>
            <w:shd w:val="clear" w:color="000000" w:fill="D6EAAF"/>
            <w:noWrap/>
            <w:vAlign w:val="center"/>
            <w:hideMark/>
          </w:tcPr>
          <w:p w14:paraId="5F4C2841"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1480" w:type="dxa"/>
            <w:tcBorders>
              <w:top w:val="nil"/>
              <w:left w:val="nil"/>
              <w:bottom w:val="single" w:sz="8" w:space="0" w:color="FFFFFF"/>
              <w:right w:val="single" w:sz="8" w:space="0" w:color="FFFFFF"/>
            </w:tcBorders>
            <w:shd w:val="clear" w:color="000000" w:fill="BFE2A8"/>
            <w:noWrap/>
            <w:vAlign w:val="center"/>
            <w:hideMark/>
          </w:tcPr>
          <w:p w14:paraId="07B12BAB" w14:textId="16B599DC" w:rsidR="00C875A4" w:rsidRPr="007329E9" w:rsidRDefault="00C875A4" w:rsidP="00212191">
            <w:pPr>
              <w:spacing w:after="0" w:line="240" w:lineRule="auto"/>
              <w:jc w:val="right"/>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 xml:space="preserve">          </w:t>
            </w:r>
            <w:r w:rsidR="000C4C55">
              <w:rPr>
                <w:rFonts w:ascii="Trebuchet MS" w:eastAsia="Times New Roman" w:hAnsi="Trebuchet MS" w:cs="Calibri"/>
                <w:color w:val="000000"/>
                <w:sz w:val="16"/>
                <w:szCs w:val="16"/>
                <w:lang w:eastAsia="es-CO"/>
              </w:rPr>
              <w:t>4,218,900,909</w:t>
            </w:r>
          </w:p>
        </w:tc>
      </w:tr>
      <w:tr w:rsidR="00C875A4" w:rsidRPr="007329E9" w14:paraId="25CC5BC6" w14:textId="77777777" w:rsidTr="00212191">
        <w:trPr>
          <w:trHeight w:val="300"/>
          <w:jc w:val="center"/>
        </w:trPr>
        <w:tc>
          <w:tcPr>
            <w:tcW w:w="1240" w:type="dxa"/>
            <w:tcBorders>
              <w:top w:val="nil"/>
              <w:left w:val="single" w:sz="8" w:space="0" w:color="FFFFFF"/>
              <w:bottom w:val="single" w:sz="8" w:space="0" w:color="FFFFFF"/>
              <w:right w:val="single" w:sz="8" w:space="0" w:color="FFFFFF"/>
            </w:tcBorders>
            <w:shd w:val="clear" w:color="000000" w:fill="BFE2A8"/>
            <w:noWrap/>
            <w:vAlign w:val="center"/>
            <w:hideMark/>
          </w:tcPr>
          <w:p w14:paraId="16804F22"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8</w:t>
            </w:r>
          </w:p>
        </w:tc>
        <w:tc>
          <w:tcPr>
            <w:tcW w:w="1660" w:type="dxa"/>
            <w:tcBorders>
              <w:top w:val="nil"/>
              <w:left w:val="nil"/>
              <w:bottom w:val="single" w:sz="8" w:space="0" w:color="FFFFFF"/>
              <w:right w:val="single" w:sz="8" w:space="0" w:color="FFFFFF"/>
            </w:tcBorders>
            <w:shd w:val="clear" w:color="000000" w:fill="EAF4D7"/>
            <w:vAlign w:val="center"/>
            <w:hideMark/>
          </w:tcPr>
          <w:p w14:paraId="536889EA" w14:textId="77777777" w:rsidR="00C875A4" w:rsidRPr="007329E9" w:rsidRDefault="00C875A4" w:rsidP="00212191">
            <w:pPr>
              <w:spacing w:after="0" w:line="240" w:lineRule="auto"/>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Líneas subterráneas</w:t>
            </w:r>
          </w:p>
        </w:tc>
        <w:tc>
          <w:tcPr>
            <w:tcW w:w="1254" w:type="dxa"/>
            <w:tcBorders>
              <w:top w:val="nil"/>
              <w:left w:val="nil"/>
              <w:bottom w:val="single" w:sz="8" w:space="0" w:color="FFFFFF"/>
              <w:right w:val="single" w:sz="8" w:space="0" w:color="FFFFFF"/>
            </w:tcBorders>
            <w:shd w:val="clear" w:color="000000" w:fill="BFBFBF"/>
            <w:noWrap/>
            <w:vAlign w:val="center"/>
            <w:hideMark/>
          </w:tcPr>
          <w:p w14:paraId="6C7FC98B"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 - </w:t>
            </w:r>
          </w:p>
        </w:tc>
        <w:tc>
          <w:tcPr>
            <w:tcW w:w="1348" w:type="dxa"/>
            <w:tcBorders>
              <w:top w:val="nil"/>
              <w:left w:val="nil"/>
              <w:bottom w:val="single" w:sz="8" w:space="0" w:color="FFFFFF"/>
              <w:right w:val="single" w:sz="8" w:space="0" w:color="FFFFFF"/>
            </w:tcBorders>
            <w:shd w:val="clear" w:color="000000" w:fill="EAF4D7"/>
            <w:vAlign w:val="center"/>
            <w:hideMark/>
          </w:tcPr>
          <w:p w14:paraId="7D63DD24"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860" w:type="dxa"/>
            <w:tcBorders>
              <w:top w:val="nil"/>
              <w:left w:val="nil"/>
              <w:bottom w:val="single" w:sz="8" w:space="0" w:color="FFFFFF"/>
              <w:right w:val="single" w:sz="8" w:space="0" w:color="FFFFFF"/>
            </w:tcBorders>
            <w:shd w:val="clear" w:color="000000" w:fill="EAF4D7"/>
            <w:vAlign w:val="center"/>
            <w:hideMark/>
          </w:tcPr>
          <w:p w14:paraId="7B27B3D2"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743" w:type="dxa"/>
            <w:tcBorders>
              <w:top w:val="nil"/>
              <w:left w:val="nil"/>
              <w:bottom w:val="single" w:sz="8" w:space="0" w:color="FFFFFF"/>
              <w:right w:val="single" w:sz="8" w:space="0" w:color="FFFFFF"/>
            </w:tcBorders>
            <w:shd w:val="clear" w:color="000000" w:fill="EAF4D7"/>
            <w:vAlign w:val="center"/>
            <w:hideMark/>
          </w:tcPr>
          <w:p w14:paraId="3D2A8855"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1480" w:type="dxa"/>
            <w:tcBorders>
              <w:top w:val="nil"/>
              <w:left w:val="nil"/>
              <w:bottom w:val="single" w:sz="8" w:space="0" w:color="FFFFFF"/>
              <w:right w:val="single" w:sz="8" w:space="0" w:color="FFFFFF"/>
            </w:tcBorders>
            <w:shd w:val="clear" w:color="000000" w:fill="BFE2A8"/>
            <w:noWrap/>
            <w:vAlign w:val="center"/>
            <w:hideMark/>
          </w:tcPr>
          <w:p w14:paraId="23BD0743" w14:textId="77777777" w:rsidR="00C875A4" w:rsidRPr="007329E9" w:rsidRDefault="00C875A4" w:rsidP="00212191">
            <w:pPr>
              <w:spacing w:after="0" w:line="240" w:lineRule="auto"/>
              <w:jc w:val="right"/>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 xml:space="preserve">                                  -   </w:t>
            </w:r>
          </w:p>
        </w:tc>
      </w:tr>
      <w:tr w:rsidR="00C875A4" w:rsidRPr="007329E9" w14:paraId="4472C275" w14:textId="77777777" w:rsidTr="00212191">
        <w:trPr>
          <w:trHeight w:val="300"/>
          <w:jc w:val="center"/>
        </w:trPr>
        <w:tc>
          <w:tcPr>
            <w:tcW w:w="1240" w:type="dxa"/>
            <w:tcBorders>
              <w:top w:val="nil"/>
              <w:left w:val="single" w:sz="8" w:space="0" w:color="FFFFFF"/>
              <w:bottom w:val="single" w:sz="8" w:space="0" w:color="FFFFFF"/>
              <w:right w:val="single" w:sz="8" w:space="0" w:color="FFFFFF"/>
            </w:tcBorders>
            <w:shd w:val="clear" w:color="000000" w:fill="BFE2A8"/>
            <w:noWrap/>
            <w:vAlign w:val="center"/>
            <w:hideMark/>
          </w:tcPr>
          <w:p w14:paraId="2BE98AE1"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9</w:t>
            </w:r>
          </w:p>
        </w:tc>
        <w:tc>
          <w:tcPr>
            <w:tcW w:w="1660" w:type="dxa"/>
            <w:tcBorders>
              <w:top w:val="nil"/>
              <w:left w:val="nil"/>
              <w:bottom w:val="single" w:sz="8" w:space="0" w:color="FFFFFF"/>
              <w:right w:val="single" w:sz="8" w:space="0" w:color="FFFFFF"/>
            </w:tcBorders>
            <w:shd w:val="clear" w:color="000000" w:fill="D6EAAF"/>
            <w:vAlign w:val="center"/>
            <w:hideMark/>
          </w:tcPr>
          <w:p w14:paraId="3981AC4F" w14:textId="77777777" w:rsidR="00C875A4" w:rsidRPr="007329E9" w:rsidRDefault="00C875A4" w:rsidP="00212191">
            <w:pPr>
              <w:spacing w:after="0" w:line="240" w:lineRule="auto"/>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Equipos de línea</w:t>
            </w:r>
          </w:p>
        </w:tc>
        <w:tc>
          <w:tcPr>
            <w:tcW w:w="1254" w:type="dxa"/>
            <w:tcBorders>
              <w:top w:val="nil"/>
              <w:left w:val="nil"/>
              <w:bottom w:val="single" w:sz="8" w:space="0" w:color="FFFFFF"/>
              <w:right w:val="single" w:sz="8" w:space="0" w:color="FFFFFF"/>
            </w:tcBorders>
            <w:shd w:val="clear" w:color="000000" w:fill="BFBFBF"/>
            <w:noWrap/>
            <w:vAlign w:val="center"/>
            <w:hideMark/>
          </w:tcPr>
          <w:p w14:paraId="3EBC32FC"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 - </w:t>
            </w:r>
          </w:p>
        </w:tc>
        <w:tc>
          <w:tcPr>
            <w:tcW w:w="1348" w:type="dxa"/>
            <w:tcBorders>
              <w:top w:val="nil"/>
              <w:left w:val="nil"/>
              <w:bottom w:val="single" w:sz="8" w:space="0" w:color="FFFFFF"/>
              <w:right w:val="single" w:sz="8" w:space="0" w:color="FFFFFF"/>
            </w:tcBorders>
            <w:shd w:val="clear" w:color="000000" w:fill="D6EAAF"/>
            <w:noWrap/>
            <w:vAlign w:val="center"/>
            <w:hideMark/>
          </w:tcPr>
          <w:p w14:paraId="54FCB0AF" w14:textId="4B26DEFA"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                 </w:t>
            </w:r>
            <w:r w:rsidR="000C4C55">
              <w:rPr>
                <w:rFonts w:ascii="Trebuchet MS" w:eastAsia="Times New Roman" w:hAnsi="Trebuchet MS" w:cs="Calibri"/>
                <w:color w:val="000000"/>
                <w:sz w:val="16"/>
                <w:szCs w:val="16"/>
                <w:lang w:eastAsia="es-CO"/>
              </w:rPr>
              <w:t>26,097,120</w:t>
            </w:r>
            <w:r w:rsidRPr="007329E9">
              <w:rPr>
                <w:rFonts w:ascii="Trebuchet MS" w:eastAsia="Times New Roman" w:hAnsi="Trebuchet MS" w:cs="Calibri"/>
                <w:color w:val="000000"/>
                <w:sz w:val="16"/>
                <w:szCs w:val="16"/>
                <w:lang w:eastAsia="es-CO"/>
              </w:rPr>
              <w:t xml:space="preserve"> </w:t>
            </w:r>
          </w:p>
        </w:tc>
        <w:tc>
          <w:tcPr>
            <w:tcW w:w="860" w:type="dxa"/>
            <w:tcBorders>
              <w:top w:val="nil"/>
              <w:left w:val="nil"/>
              <w:bottom w:val="single" w:sz="8" w:space="0" w:color="FFFFFF"/>
              <w:right w:val="single" w:sz="8" w:space="0" w:color="FFFFFF"/>
            </w:tcBorders>
            <w:shd w:val="clear" w:color="000000" w:fill="D6EAAF"/>
            <w:noWrap/>
            <w:vAlign w:val="center"/>
            <w:hideMark/>
          </w:tcPr>
          <w:p w14:paraId="7D12F9D2"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743" w:type="dxa"/>
            <w:tcBorders>
              <w:top w:val="nil"/>
              <w:left w:val="nil"/>
              <w:bottom w:val="single" w:sz="8" w:space="0" w:color="FFFFFF"/>
              <w:right w:val="single" w:sz="8" w:space="0" w:color="FFFFFF"/>
            </w:tcBorders>
            <w:shd w:val="clear" w:color="000000" w:fill="D6EAAF"/>
            <w:noWrap/>
            <w:vAlign w:val="center"/>
            <w:hideMark/>
          </w:tcPr>
          <w:p w14:paraId="5C06DBBB"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1480" w:type="dxa"/>
            <w:tcBorders>
              <w:top w:val="nil"/>
              <w:left w:val="nil"/>
              <w:bottom w:val="single" w:sz="8" w:space="0" w:color="FFFFFF"/>
              <w:right w:val="single" w:sz="8" w:space="0" w:color="FFFFFF"/>
            </w:tcBorders>
            <w:shd w:val="clear" w:color="000000" w:fill="BFE2A8"/>
            <w:noWrap/>
            <w:vAlign w:val="center"/>
            <w:hideMark/>
          </w:tcPr>
          <w:p w14:paraId="0E288B40" w14:textId="34AB0A6A" w:rsidR="00C875A4" w:rsidRPr="007329E9" w:rsidRDefault="00C875A4" w:rsidP="00212191">
            <w:pPr>
              <w:spacing w:after="0" w:line="240" w:lineRule="auto"/>
              <w:jc w:val="right"/>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 xml:space="preserve">                 </w:t>
            </w:r>
            <w:r w:rsidR="000C4C55">
              <w:rPr>
                <w:rFonts w:ascii="Trebuchet MS" w:eastAsia="Times New Roman" w:hAnsi="Trebuchet MS" w:cs="Calibri"/>
                <w:color w:val="000000"/>
                <w:sz w:val="16"/>
                <w:szCs w:val="16"/>
                <w:lang w:eastAsia="es-CO"/>
              </w:rPr>
              <w:t>26,097,120</w:t>
            </w:r>
          </w:p>
        </w:tc>
      </w:tr>
      <w:tr w:rsidR="00C875A4" w:rsidRPr="007329E9" w14:paraId="3A5A1317" w14:textId="77777777" w:rsidTr="00212191">
        <w:trPr>
          <w:trHeight w:val="300"/>
          <w:jc w:val="center"/>
        </w:trPr>
        <w:tc>
          <w:tcPr>
            <w:tcW w:w="1240" w:type="dxa"/>
            <w:tcBorders>
              <w:top w:val="nil"/>
              <w:left w:val="single" w:sz="8" w:space="0" w:color="FFFFFF"/>
              <w:bottom w:val="single" w:sz="8" w:space="0" w:color="FFFFFF"/>
              <w:right w:val="single" w:sz="8" w:space="0" w:color="FFFFFF"/>
            </w:tcBorders>
            <w:shd w:val="clear" w:color="000000" w:fill="BFE2A8"/>
            <w:noWrap/>
            <w:vAlign w:val="center"/>
            <w:hideMark/>
          </w:tcPr>
          <w:p w14:paraId="019AE2CA"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10</w:t>
            </w:r>
          </w:p>
        </w:tc>
        <w:tc>
          <w:tcPr>
            <w:tcW w:w="1660" w:type="dxa"/>
            <w:tcBorders>
              <w:top w:val="nil"/>
              <w:left w:val="nil"/>
              <w:bottom w:val="single" w:sz="8" w:space="0" w:color="FFFFFF"/>
              <w:right w:val="single" w:sz="8" w:space="0" w:color="FFFFFF"/>
            </w:tcBorders>
            <w:shd w:val="clear" w:color="000000" w:fill="EAF4D7"/>
            <w:vAlign w:val="center"/>
            <w:hideMark/>
          </w:tcPr>
          <w:p w14:paraId="2DFB2285" w14:textId="77777777" w:rsidR="00C875A4" w:rsidRPr="007329E9" w:rsidRDefault="00C875A4" w:rsidP="00212191">
            <w:pPr>
              <w:spacing w:after="0" w:line="240" w:lineRule="auto"/>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Centro de control</w:t>
            </w:r>
          </w:p>
        </w:tc>
        <w:tc>
          <w:tcPr>
            <w:tcW w:w="1254" w:type="dxa"/>
            <w:tcBorders>
              <w:top w:val="nil"/>
              <w:left w:val="nil"/>
              <w:bottom w:val="single" w:sz="8" w:space="0" w:color="FFFFFF"/>
              <w:right w:val="single" w:sz="8" w:space="0" w:color="FFFFFF"/>
            </w:tcBorders>
            <w:shd w:val="clear" w:color="000000" w:fill="BFBFBF"/>
            <w:noWrap/>
            <w:vAlign w:val="center"/>
            <w:hideMark/>
          </w:tcPr>
          <w:p w14:paraId="16681892"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 - </w:t>
            </w:r>
          </w:p>
        </w:tc>
        <w:tc>
          <w:tcPr>
            <w:tcW w:w="1348" w:type="dxa"/>
            <w:tcBorders>
              <w:top w:val="nil"/>
              <w:left w:val="nil"/>
              <w:bottom w:val="single" w:sz="8" w:space="0" w:color="FFFFFF"/>
              <w:right w:val="single" w:sz="8" w:space="0" w:color="FFFFFF"/>
            </w:tcBorders>
            <w:shd w:val="clear" w:color="000000" w:fill="EAF4D7"/>
            <w:vAlign w:val="center"/>
            <w:hideMark/>
          </w:tcPr>
          <w:p w14:paraId="32834642"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860" w:type="dxa"/>
            <w:tcBorders>
              <w:top w:val="nil"/>
              <w:left w:val="nil"/>
              <w:bottom w:val="single" w:sz="8" w:space="0" w:color="FFFFFF"/>
              <w:right w:val="single" w:sz="8" w:space="0" w:color="FFFFFF"/>
            </w:tcBorders>
            <w:shd w:val="clear" w:color="000000" w:fill="EAF4D7"/>
            <w:vAlign w:val="center"/>
            <w:hideMark/>
          </w:tcPr>
          <w:p w14:paraId="712B306C"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743" w:type="dxa"/>
            <w:tcBorders>
              <w:top w:val="nil"/>
              <w:left w:val="nil"/>
              <w:bottom w:val="single" w:sz="8" w:space="0" w:color="FFFFFF"/>
              <w:right w:val="single" w:sz="8" w:space="0" w:color="FFFFFF"/>
            </w:tcBorders>
            <w:shd w:val="clear" w:color="000000" w:fill="EAF4D7"/>
            <w:vAlign w:val="center"/>
            <w:hideMark/>
          </w:tcPr>
          <w:p w14:paraId="20ED8AA5"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1480" w:type="dxa"/>
            <w:tcBorders>
              <w:top w:val="nil"/>
              <w:left w:val="nil"/>
              <w:bottom w:val="single" w:sz="8" w:space="0" w:color="FFFFFF"/>
              <w:right w:val="single" w:sz="8" w:space="0" w:color="FFFFFF"/>
            </w:tcBorders>
            <w:shd w:val="clear" w:color="000000" w:fill="BFE2A8"/>
            <w:noWrap/>
            <w:vAlign w:val="center"/>
            <w:hideMark/>
          </w:tcPr>
          <w:p w14:paraId="53ECB149" w14:textId="77777777" w:rsidR="00C875A4" w:rsidRPr="007329E9" w:rsidRDefault="00C875A4" w:rsidP="00212191">
            <w:pPr>
              <w:spacing w:after="0" w:line="240" w:lineRule="auto"/>
              <w:jc w:val="right"/>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 xml:space="preserve">                                  -   </w:t>
            </w:r>
          </w:p>
        </w:tc>
      </w:tr>
      <w:tr w:rsidR="00C875A4" w:rsidRPr="007329E9" w14:paraId="7AB5EACE" w14:textId="77777777" w:rsidTr="00212191">
        <w:trPr>
          <w:trHeight w:val="324"/>
          <w:jc w:val="center"/>
        </w:trPr>
        <w:tc>
          <w:tcPr>
            <w:tcW w:w="1240" w:type="dxa"/>
            <w:tcBorders>
              <w:top w:val="nil"/>
              <w:left w:val="single" w:sz="8" w:space="0" w:color="FFFFFF"/>
              <w:bottom w:val="single" w:sz="8" w:space="0" w:color="FFFFFF"/>
              <w:right w:val="single" w:sz="8" w:space="0" w:color="FFFFFF"/>
            </w:tcBorders>
            <w:shd w:val="clear" w:color="000000" w:fill="BFE2A8"/>
            <w:noWrap/>
            <w:vAlign w:val="center"/>
            <w:hideMark/>
          </w:tcPr>
          <w:p w14:paraId="2C9B1D78"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11</w:t>
            </w:r>
          </w:p>
        </w:tc>
        <w:tc>
          <w:tcPr>
            <w:tcW w:w="1660" w:type="dxa"/>
            <w:tcBorders>
              <w:top w:val="nil"/>
              <w:left w:val="nil"/>
              <w:bottom w:val="single" w:sz="8" w:space="0" w:color="FFFFFF"/>
              <w:right w:val="single" w:sz="8" w:space="0" w:color="FFFFFF"/>
            </w:tcBorders>
            <w:shd w:val="clear" w:color="000000" w:fill="D6EAAF"/>
            <w:vAlign w:val="center"/>
            <w:hideMark/>
          </w:tcPr>
          <w:p w14:paraId="55C63C57" w14:textId="77777777" w:rsidR="00C875A4" w:rsidRPr="007329E9" w:rsidRDefault="00C875A4" w:rsidP="00212191">
            <w:pPr>
              <w:spacing w:after="0" w:line="240" w:lineRule="auto"/>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Transformadores de distribución </w:t>
            </w:r>
          </w:p>
        </w:tc>
        <w:tc>
          <w:tcPr>
            <w:tcW w:w="1254" w:type="dxa"/>
            <w:tcBorders>
              <w:top w:val="nil"/>
              <w:left w:val="nil"/>
              <w:bottom w:val="single" w:sz="8" w:space="0" w:color="FFFFFF"/>
              <w:right w:val="single" w:sz="8" w:space="0" w:color="FFFFFF"/>
            </w:tcBorders>
            <w:shd w:val="clear" w:color="000000" w:fill="D6EAAF"/>
            <w:noWrap/>
            <w:vAlign w:val="center"/>
            <w:hideMark/>
          </w:tcPr>
          <w:p w14:paraId="3105B4D7" w14:textId="0298A34D" w:rsidR="00C875A4" w:rsidRPr="007329E9" w:rsidRDefault="000C4C55" w:rsidP="00212191">
            <w:pPr>
              <w:spacing w:after="0" w:line="240" w:lineRule="auto"/>
              <w:jc w:val="right"/>
              <w:rPr>
                <w:rFonts w:ascii="Trebuchet MS" w:eastAsia="Times New Roman" w:hAnsi="Trebuchet MS" w:cs="Calibri"/>
                <w:color w:val="000000"/>
                <w:sz w:val="16"/>
                <w:szCs w:val="16"/>
                <w:lang w:eastAsia="es-CO"/>
              </w:rPr>
            </w:pPr>
            <w:r>
              <w:rPr>
                <w:rFonts w:ascii="Trebuchet MS" w:eastAsia="Times New Roman" w:hAnsi="Trebuchet MS" w:cs="Calibri"/>
                <w:color w:val="000000"/>
                <w:sz w:val="16"/>
                <w:szCs w:val="16"/>
                <w:lang w:eastAsia="es-CO"/>
              </w:rPr>
              <w:t>1,069</w:t>
            </w:r>
            <w:r w:rsidR="00E277F3">
              <w:rPr>
                <w:rFonts w:ascii="Trebuchet MS" w:eastAsia="Times New Roman" w:hAnsi="Trebuchet MS" w:cs="Calibri"/>
                <w:color w:val="000000"/>
                <w:sz w:val="16"/>
                <w:szCs w:val="16"/>
                <w:lang w:eastAsia="es-CO"/>
              </w:rPr>
              <w:t>,730,280</w:t>
            </w:r>
          </w:p>
        </w:tc>
        <w:tc>
          <w:tcPr>
            <w:tcW w:w="1348" w:type="dxa"/>
            <w:tcBorders>
              <w:top w:val="nil"/>
              <w:left w:val="nil"/>
              <w:bottom w:val="single" w:sz="8" w:space="0" w:color="FFFFFF"/>
              <w:right w:val="single" w:sz="8" w:space="0" w:color="FFFFFF"/>
            </w:tcBorders>
            <w:shd w:val="clear" w:color="000000" w:fill="BFBFBF"/>
            <w:noWrap/>
            <w:vAlign w:val="center"/>
            <w:hideMark/>
          </w:tcPr>
          <w:p w14:paraId="42F770C6"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860" w:type="dxa"/>
            <w:tcBorders>
              <w:top w:val="nil"/>
              <w:left w:val="nil"/>
              <w:bottom w:val="single" w:sz="8" w:space="0" w:color="FFFFFF"/>
              <w:right w:val="single" w:sz="8" w:space="0" w:color="FFFFFF"/>
            </w:tcBorders>
            <w:shd w:val="clear" w:color="000000" w:fill="BFBFBF"/>
            <w:noWrap/>
            <w:vAlign w:val="center"/>
            <w:hideMark/>
          </w:tcPr>
          <w:p w14:paraId="29AE3F83"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743" w:type="dxa"/>
            <w:tcBorders>
              <w:top w:val="nil"/>
              <w:left w:val="nil"/>
              <w:bottom w:val="single" w:sz="8" w:space="0" w:color="FFFFFF"/>
              <w:right w:val="single" w:sz="8" w:space="0" w:color="FFFFFF"/>
            </w:tcBorders>
            <w:shd w:val="clear" w:color="000000" w:fill="BFBFBF"/>
            <w:noWrap/>
            <w:vAlign w:val="center"/>
            <w:hideMark/>
          </w:tcPr>
          <w:p w14:paraId="1CC7476E"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1480" w:type="dxa"/>
            <w:tcBorders>
              <w:top w:val="nil"/>
              <w:left w:val="nil"/>
              <w:bottom w:val="single" w:sz="8" w:space="0" w:color="FFFFFF"/>
              <w:right w:val="single" w:sz="8" w:space="0" w:color="FFFFFF"/>
            </w:tcBorders>
            <w:shd w:val="clear" w:color="000000" w:fill="BFE2A8"/>
            <w:noWrap/>
            <w:vAlign w:val="center"/>
            <w:hideMark/>
          </w:tcPr>
          <w:p w14:paraId="240BFB56" w14:textId="2FCE8201" w:rsidR="00C875A4" w:rsidRPr="007329E9" w:rsidRDefault="00C875A4" w:rsidP="00212191">
            <w:pPr>
              <w:spacing w:after="0" w:line="240" w:lineRule="auto"/>
              <w:jc w:val="right"/>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 xml:space="preserve">            </w:t>
            </w:r>
            <w:r w:rsidR="00E277F3">
              <w:rPr>
                <w:rFonts w:ascii="Trebuchet MS" w:eastAsia="Times New Roman" w:hAnsi="Trebuchet MS" w:cs="Calibri"/>
                <w:color w:val="000000"/>
                <w:sz w:val="16"/>
                <w:szCs w:val="16"/>
                <w:lang w:eastAsia="es-CO"/>
              </w:rPr>
              <w:t>1,069,730,280</w:t>
            </w:r>
          </w:p>
        </w:tc>
      </w:tr>
      <w:tr w:rsidR="00C875A4" w:rsidRPr="007329E9" w14:paraId="14DC733A" w14:textId="77777777" w:rsidTr="00212191">
        <w:trPr>
          <w:trHeight w:val="300"/>
          <w:jc w:val="center"/>
        </w:trPr>
        <w:tc>
          <w:tcPr>
            <w:tcW w:w="1240" w:type="dxa"/>
            <w:tcBorders>
              <w:top w:val="nil"/>
              <w:left w:val="single" w:sz="8" w:space="0" w:color="FFFFFF"/>
              <w:bottom w:val="single" w:sz="8" w:space="0" w:color="FFFFFF"/>
              <w:right w:val="single" w:sz="8" w:space="0" w:color="FFFFFF"/>
            </w:tcBorders>
            <w:shd w:val="clear" w:color="000000" w:fill="BFE2A8"/>
            <w:noWrap/>
            <w:vAlign w:val="center"/>
            <w:hideMark/>
          </w:tcPr>
          <w:p w14:paraId="2FFDD580"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12</w:t>
            </w:r>
          </w:p>
        </w:tc>
        <w:tc>
          <w:tcPr>
            <w:tcW w:w="1660" w:type="dxa"/>
            <w:tcBorders>
              <w:top w:val="nil"/>
              <w:left w:val="nil"/>
              <w:bottom w:val="single" w:sz="8" w:space="0" w:color="FFFFFF"/>
              <w:right w:val="single" w:sz="8" w:space="0" w:color="FFFFFF"/>
            </w:tcBorders>
            <w:shd w:val="clear" w:color="000000" w:fill="EAF4D7"/>
            <w:vAlign w:val="center"/>
            <w:hideMark/>
          </w:tcPr>
          <w:p w14:paraId="37F4624C" w14:textId="77777777" w:rsidR="00C875A4" w:rsidRPr="007329E9" w:rsidRDefault="00C875A4" w:rsidP="00212191">
            <w:pPr>
              <w:spacing w:after="0" w:line="240" w:lineRule="auto"/>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Redes de distribución</w:t>
            </w:r>
          </w:p>
        </w:tc>
        <w:tc>
          <w:tcPr>
            <w:tcW w:w="1254" w:type="dxa"/>
            <w:tcBorders>
              <w:top w:val="nil"/>
              <w:left w:val="nil"/>
              <w:bottom w:val="single" w:sz="8" w:space="0" w:color="FFFFFF"/>
              <w:right w:val="single" w:sz="8" w:space="0" w:color="FFFFFF"/>
            </w:tcBorders>
            <w:shd w:val="clear" w:color="000000" w:fill="EAF4D7"/>
            <w:vAlign w:val="center"/>
            <w:hideMark/>
          </w:tcPr>
          <w:p w14:paraId="356BCC6F" w14:textId="4ED3ABA5"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          </w:t>
            </w:r>
            <w:r w:rsidR="00E277F3">
              <w:rPr>
                <w:rFonts w:ascii="Trebuchet MS" w:eastAsia="Times New Roman" w:hAnsi="Trebuchet MS" w:cs="Calibri"/>
                <w:color w:val="000000"/>
                <w:sz w:val="16"/>
                <w:szCs w:val="16"/>
                <w:lang w:eastAsia="es-CO"/>
              </w:rPr>
              <w:t>961,299,522</w:t>
            </w:r>
            <w:r w:rsidRPr="007329E9">
              <w:rPr>
                <w:rFonts w:ascii="Trebuchet MS" w:eastAsia="Times New Roman" w:hAnsi="Trebuchet MS" w:cs="Calibri"/>
                <w:color w:val="000000"/>
                <w:sz w:val="16"/>
                <w:szCs w:val="16"/>
                <w:lang w:eastAsia="es-CO"/>
              </w:rPr>
              <w:t xml:space="preserve"> </w:t>
            </w:r>
          </w:p>
        </w:tc>
        <w:tc>
          <w:tcPr>
            <w:tcW w:w="1348" w:type="dxa"/>
            <w:tcBorders>
              <w:top w:val="nil"/>
              <w:left w:val="nil"/>
              <w:bottom w:val="single" w:sz="8" w:space="0" w:color="FFFFFF"/>
              <w:right w:val="single" w:sz="8" w:space="0" w:color="FFFFFF"/>
            </w:tcBorders>
            <w:shd w:val="clear" w:color="000000" w:fill="BFBFBF"/>
            <w:noWrap/>
            <w:vAlign w:val="center"/>
            <w:hideMark/>
          </w:tcPr>
          <w:p w14:paraId="038E9B77"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860" w:type="dxa"/>
            <w:tcBorders>
              <w:top w:val="nil"/>
              <w:left w:val="nil"/>
              <w:bottom w:val="single" w:sz="8" w:space="0" w:color="FFFFFF"/>
              <w:right w:val="single" w:sz="8" w:space="0" w:color="FFFFFF"/>
            </w:tcBorders>
            <w:shd w:val="clear" w:color="000000" w:fill="BFBFBF"/>
            <w:noWrap/>
            <w:vAlign w:val="center"/>
            <w:hideMark/>
          </w:tcPr>
          <w:p w14:paraId="10EECF3E"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w:t>
            </w:r>
          </w:p>
        </w:tc>
        <w:tc>
          <w:tcPr>
            <w:tcW w:w="743" w:type="dxa"/>
            <w:tcBorders>
              <w:top w:val="nil"/>
              <w:left w:val="nil"/>
              <w:bottom w:val="single" w:sz="8" w:space="0" w:color="FFFFFF"/>
              <w:right w:val="single" w:sz="8" w:space="0" w:color="FFFFFF"/>
            </w:tcBorders>
            <w:shd w:val="clear" w:color="000000" w:fill="BFBFBF"/>
            <w:noWrap/>
            <w:vAlign w:val="center"/>
            <w:hideMark/>
          </w:tcPr>
          <w:p w14:paraId="34913B0A" w14:textId="77777777" w:rsidR="00C875A4" w:rsidRPr="007329E9" w:rsidRDefault="00C875A4" w:rsidP="00212191">
            <w:pPr>
              <w:spacing w:after="0" w:line="240" w:lineRule="auto"/>
              <w:jc w:val="right"/>
              <w:rPr>
                <w:rFonts w:ascii="Trebuchet MS" w:eastAsia="Times New Roman" w:hAnsi="Trebuchet MS" w:cs="Calibri"/>
                <w:color w:val="000000"/>
                <w:sz w:val="16"/>
                <w:szCs w:val="16"/>
                <w:lang w:eastAsia="es-CO"/>
              </w:rPr>
            </w:pPr>
            <w:r w:rsidRPr="007329E9">
              <w:rPr>
                <w:rFonts w:ascii="Trebuchet MS" w:eastAsia="Times New Roman" w:hAnsi="Trebuchet MS" w:cs="Calibri"/>
                <w:color w:val="000000"/>
                <w:sz w:val="16"/>
                <w:szCs w:val="16"/>
                <w:lang w:eastAsia="es-CO"/>
              </w:rPr>
              <w:t xml:space="preserve"> - </w:t>
            </w:r>
          </w:p>
        </w:tc>
        <w:tc>
          <w:tcPr>
            <w:tcW w:w="1480" w:type="dxa"/>
            <w:tcBorders>
              <w:top w:val="nil"/>
              <w:left w:val="nil"/>
              <w:bottom w:val="single" w:sz="8" w:space="0" w:color="FFFFFF"/>
              <w:right w:val="single" w:sz="8" w:space="0" w:color="FFFFFF"/>
            </w:tcBorders>
            <w:shd w:val="clear" w:color="000000" w:fill="BFE2A8"/>
            <w:noWrap/>
            <w:vAlign w:val="center"/>
            <w:hideMark/>
          </w:tcPr>
          <w:p w14:paraId="4292CD58" w14:textId="6DDB6D99" w:rsidR="00C875A4" w:rsidRPr="007329E9" w:rsidRDefault="00C875A4" w:rsidP="00212191">
            <w:pPr>
              <w:spacing w:after="0" w:line="240" w:lineRule="auto"/>
              <w:jc w:val="right"/>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t xml:space="preserve">           </w:t>
            </w:r>
            <w:r w:rsidR="00E277F3">
              <w:rPr>
                <w:rFonts w:ascii="Trebuchet MS" w:eastAsia="Times New Roman" w:hAnsi="Trebuchet MS" w:cs="Calibri"/>
                <w:color w:val="000000"/>
                <w:sz w:val="16"/>
                <w:szCs w:val="16"/>
                <w:lang w:eastAsia="es-CO"/>
              </w:rPr>
              <w:t>961,299,522</w:t>
            </w:r>
          </w:p>
        </w:tc>
      </w:tr>
      <w:tr w:rsidR="00C875A4" w:rsidRPr="007329E9" w14:paraId="2E284962" w14:textId="77777777" w:rsidTr="00E277F3">
        <w:trPr>
          <w:trHeight w:val="450"/>
          <w:jc w:val="center"/>
        </w:trPr>
        <w:tc>
          <w:tcPr>
            <w:tcW w:w="2900" w:type="dxa"/>
            <w:gridSpan w:val="2"/>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683D2BC5" w14:textId="77777777" w:rsidR="00C875A4" w:rsidRPr="007329E9" w:rsidRDefault="00C875A4" w:rsidP="00212191">
            <w:pPr>
              <w:spacing w:after="0" w:line="240" w:lineRule="auto"/>
              <w:jc w:val="center"/>
              <w:rPr>
                <w:rFonts w:ascii="Trebuchet MS" w:eastAsia="Times New Roman" w:hAnsi="Trebuchet MS" w:cs="Calibri"/>
                <w:b/>
                <w:bCs/>
                <w:color w:val="000000"/>
                <w:sz w:val="16"/>
                <w:szCs w:val="16"/>
                <w:lang w:eastAsia="es-CO"/>
              </w:rPr>
            </w:pPr>
            <w:r w:rsidRPr="007329E9">
              <w:rPr>
                <w:rFonts w:ascii="Trebuchet MS" w:eastAsia="Times New Roman" w:hAnsi="Trebuchet MS" w:cs="Calibri"/>
                <w:b/>
                <w:bCs/>
                <w:color w:val="000000"/>
                <w:sz w:val="16"/>
                <w:szCs w:val="16"/>
                <w:lang w:eastAsia="es-CO"/>
              </w:rPr>
              <w:lastRenderedPageBreak/>
              <w:t>TOTAL</w:t>
            </w:r>
          </w:p>
        </w:tc>
        <w:tc>
          <w:tcPr>
            <w:tcW w:w="1254" w:type="dxa"/>
            <w:vMerge w:val="restart"/>
            <w:tcBorders>
              <w:top w:val="nil"/>
              <w:left w:val="single" w:sz="8" w:space="0" w:color="FFFFFF"/>
              <w:bottom w:val="single" w:sz="8" w:space="0" w:color="FFFFFF"/>
              <w:right w:val="single" w:sz="8" w:space="0" w:color="FFFFFF"/>
            </w:tcBorders>
            <w:shd w:val="clear" w:color="000000" w:fill="BFE2A8"/>
            <w:noWrap/>
            <w:vAlign w:val="center"/>
          </w:tcPr>
          <w:p w14:paraId="0DC50B26" w14:textId="29CBD32D" w:rsidR="00C875A4" w:rsidRPr="007329E9" w:rsidRDefault="00E277F3" w:rsidP="00212191">
            <w:pPr>
              <w:spacing w:after="0" w:line="240" w:lineRule="auto"/>
              <w:jc w:val="right"/>
              <w:rPr>
                <w:rFonts w:ascii="Trebuchet MS" w:eastAsia="Times New Roman" w:hAnsi="Trebuchet MS" w:cs="Calibri"/>
                <w:b/>
                <w:bCs/>
                <w:color w:val="000000"/>
                <w:sz w:val="16"/>
                <w:szCs w:val="16"/>
                <w:lang w:eastAsia="es-CO"/>
              </w:rPr>
            </w:pPr>
            <w:r>
              <w:rPr>
                <w:rFonts w:ascii="Trebuchet MS" w:eastAsia="Times New Roman" w:hAnsi="Trebuchet MS" w:cs="Calibri"/>
                <w:b/>
                <w:bCs/>
                <w:color w:val="000000"/>
                <w:sz w:val="16"/>
                <w:szCs w:val="16"/>
                <w:lang w:eastAsia="es-CO"/>
              </w:rPr>
              <w:t>2,031,029,802</w:t>
            </w:r>
          </w:p>
        </w:tc>
        <w:tc>
          <w:tcPr>
            <w:tcW w:w="1348" w:type="dxa"/>
            <w:vMerge w:val="restart"/>
            <w:tcBorders>
              <w:top w:val="nil"/>
              <w:left w:val="single" w:sz="8" w:space="0" w:color="FFFFFF"/>
              <w:bottom w:val="single" w:sz="8" w:space="0" w:color="FFFFFF"/>
              <w:right w:val="single" w:sz="8" w:space="0" w:color="FFFFFF"/>
            </w:tcBorders>
            <w:shd w:val="clear" w:color="000000" w:fill="BFE2A8"/>
            <w:noWrap/>
            <w:vAlign w:val="center"/>
          </w:tcPr>
          <w:p w14:paraId="5B495777" w14:textId="493D5CD3" w:rsidR="00C875A4" w:rsidRPr="007329E9" w:rsidRDefault="00E277F3" w:rsidP="00212191">
            <w:pPr>
              <w:spacing w:after="0" w:line="240" w:lineRule="auto"/>
              <w:jc w:val="right"/>
              <w:rPr>
                <w:rFonts w:ascii="Trebuchet MS" w:eastAsia="Times New Roman" w:hAnsi="Trebuchet MS" w:cs="Calibri"/>
                <w:b/>
                <w:bCs/>
                <w:color w:val="000000"/>
                <w:sz w:val="16"/>
                <w:szCs w:val="16"/>
                <w:lang w:eastAsia="es-CO"/>
              </w:rPr>
            </w:pPr>
            <w:r>
              <w:rPr>
                <w:rFonts w:ascii="Trebuchet MS" w:eastAsia="Times New Roman" w:hAnsi="Trebuchet MS" w:cs="Calibri"/>
                <w:b/>
                <w:bCs/>
                <w:color w:val="000000"/>
                <w:sz w:val="16"/>
                <w:szCs w:val="16"/>
                <w:lang w:eastAsia="es-CO"/>
              </w:rPr>
              <w:t>4,244,998,029</w:t>
            </w:r>
          </w:p>
        </w:tc>
        <w:tc>
          <w:tcPr>
            <w:tcW w:w="860" w:type="dxa"/>
            <w:vMerge w:val="restart"/>
            <w:tcBorders>
              <w:top w:val="nil"/>
              <w:left w:val="single" w:sz="8" w:space="0" w:color="FFFFFF"/>
              <w:bottom w:val="single" w:sz="8" w:space="0" w:color="FFFFFF"/>
              <w:right w:val="single" w:sz="8" w:space="0" w:color="FFFFFF"/>
            </w:tcBorders>
            <w:shd w:val="clear" w:color="000000" w:fill="BFE2A8"/>
            <w:noWrap/>
            <w:vAlign w:val="center"/>
          </w:tcPr>
          <w:p w14:paraId="27AD65F2" w14:textId="29F2F64B" w:rsidR="00C875A4" w:rsidRPr="007329E9" w:rsidRDefault="00C875A4" w:rsidP="00212191">
            <w:pPr>
              <w:spacing w:after="0" w:line="240" w:lineRule="auto"/>
              <w:jc w:val="right"/>
              <w:rPr>
                <w:rFonts w:ascii="Trebuchet MS" w:eastAsia="Times New Roman" w:hAnsi="Trebuchet MS" w:cs="Calibri"/>
                <w:b/>
                <w:bCs/>
                <w:color w:val="000000"/>
                <w:sz w:val="16"/>
                <w:szCs w:val="16"/>
                <w:lang w:eastAsia="es-CO"/>
              </w:rPr>
            </w:pPr>
          </w:p>
        </w:tc>
        <w:tc>
          <w:tcPr>
            <w:tcW w:w="743" w:type="dxa"/>
            <w:vMerge w:val="restart"/>
            <w:tcBorders>
              <w:top w:val="nil"/>
              <w:left w:val="single" w:sz="8" w:space="0" w:color="FFFFFF"/>
              <w:bottom w:val="single" w:sz="8" w:space="0" w:color="FFFFFF"/>
              <w:right w:val="single" w:sz="8" w:space="0" w:color="FFFFFF"/>
            </w:tcBorders>
            <w:shd w:val="clear" w:color="000000" w:fill="BFE2A8"/>
            <w:noWrap/>
            <w:vAlign w:val="center"/>
          </w:tcPr>
          <w:p w14:paraId="422CB61A" w14:textId="60AEB8C3" w:rsidR="00C875A4" w:rsidRPr="007329E9" w:rsidRDefault="00C875A4" w:rsidP="00212191">
            <w:pPr>
              <w:spacing w:after="0" w:line="240" w:lineRule="auto"/>
              <w:jc w:val="right"/>
              <w:rPr>
                <w:rFonts w:ascii="Trebuchet MS" w:eastAsia="Times New Roman" w:hAnsi="Trebuchet MS" w:cs="Calibri"/>
                <w:b/>
                <w:bCs/>
                <w:color w:val="000000"/>
                <w:sz w:val="16"/>
                <w:szCs w:val="16"/>
                <w:lang w:eastAsia="es-CO"/>
              </w:rPr>
            </w:pPr>
          </w:p>
        </w:tc>
        <w:tc>
          <w:tcPr>
            <w:tcW w:w="1480" w:type="dxa"/>
            <w:vMerge w:val="restart"/>
            <w:tcBorders>
              <w:top w:val="nil"/>
              <w:left w:val="single" w:sz="8" w:space="0" w:color="FFFFFF"/>
              <w:bottom w:val="single" w:sz="8" w:space="0" w:color="FFFFFF"/>
              <w:right w:val="single" w:sz="8" w:space="0" w:color="FFFFFF"/>
            </w:tcBorders>
            <w:shd w:val="clear" w:color="000000" w:fill="BFE2A8"/>
            <w:noWrap/>
            <w:vAlign w:val="center"/>
          </w:tcPr>
          <w:p w14:paraId="4852DE55" w14:textId="093E92DB" w:rsidR="00C875A4" w:rsidRPr="007329E9" w:rsidRDefault="00E277F3" w:rsidP="00212191">
            <w:pPr>
              <w:spacing w:after="0" w:line="240" w:lineRule="auto"/>
              <w:jc w:val="right"/>
              <w:rPr>
                <w:rFonts w:ascii="Trebuchet MS" w:eastAsia="Times New Roman" w:hAnsi="Trebuchet MS" w:cs="Calibri"/>
                <w:b/>
                <w:bCs/>
                <w:color w:val="000000"/>
                <w:sz w:val="16"/>
                <w:szCs w:val="16"/>
                <w:lang w:eastAsia="es-CO"/>
              </w:rPr>
            </w:pPr>
            <w:r>
              <w:rPr>
                <w:rFonts w:ascii="Trebuchet MS" w:eastAsia="Times New Roman" w:hAnsi="Trebuchet MS" w:cs="Calibri"/>
                <w:b/>
                <w:bCs/>
                <w:color w:val="000000"/>
                <w:sz w:val="16"/>
                <w:szCs w:val="16"/>
                <w:lang w:eastAsia="es-CO"/>
              </w:rPr>
              <w:t>6,276,027,831</w:t>
            </w:r>
          </w:p>
        </w:tc>
      </w:tr>
      <w:tr w:rsidR="00C875A4" w:rsidRPr="007329E9" w14:paraId="729F68C7" w14:textId="77777777" w:rsidTr="00E277F3">
        <w:trPr>
          <w:trHeight w:val="450"/>
          <w:jc w:val="center"/>
        </w:trPr>
        <w:tc>
          <w:tcPr>
            <w:tcW w:w="2900" w:type="dxa"/>
            <w:gridSpan w:val="2"/>
            <w:vMerge/>
            <w:tcBorders>
              <w:top w:val="single" w:sz="8" w:space="0" w:color="FFFFFF"/>
              <w:left w:val="single" w:sz="8" w:space="0" w:color="FFFFFF"/>
              <w:bottom w:val="single" w:sz="8" w:space="0" w:color="FFFFFF"/>
              <w:right w:val="single" w:sz="8" w:space="0" w:color="FFFFFF"/>
            </w:tcBorders>
            <w:vAlign w:val="center"/>
            <w:hideMark/>
          </w:tcPr>
          <w:p w14:paraId="5A93FAA9" w14:textId="77777777" w:rsidR="00C875A4" w:rsidRPr="007329E9" w:rsidRDefault="00C875A4" w:rsidP="00212191">
            <w:pPr>
              <w:spacing w:after="0" w:line="240" w:lineRule="auto"/>
              <w:rPr>
                <w:rFonts w:ascii="Trebuchet MS" w:eastAsia="Times New Roman" w:hAnsi="Trebuchet MS" w:cs="Calibri"/>
                <w:b/>
                <w:bCs/>
                <w:color w:val="000000"/>
                <w:sz w:val="16"/>
                <w:szCs w:val="16"/>
                <w:lang w:eastAsia="es-CO"/>
              </w:rPr>
            </w:pPr>
          </w:p>
        </w:tc>
        <w:tc>
          <w:tcPr>
            <w:tcW w:w="1254" w:type="dxa"/>
            <w:vMerge/>
            <w:tcBorders>
              <w:top w:val="nil"/>
              <w:left w:val="single" w:sz="8" w:space="0" w:color="FFFFFF"/>
              <w:bottom w:val="single" w:sz="8" w:space="0" w:color="FFFFFF"/>
              <w:right w:val="single" w:sz="8" w:space="0" w:color="FFFFFF"/>
            </w:tcBorders>
            <w:vAlign w:val="center"/>
          </w:tcPr>
          <w:p w14:paraId="7A03F8DD" w14:textId="77777777" w:rsidR="00C875A4" w:rsidRPr="007329E9" w:rsidRDefault="00C875A4" w:rsidP="00212191">
            <w:pPr>
              <w:spacing w:after="0" w:line="240" w:lineRule="auto"/>
              <w:rPr>
                <w:rFonts w:ascii="Trebuchet MS" w:eastAsia="Times New Roman" w:hAnsi="Trebuchet MS" w:cs="Calibri"/>
                <w:b/>
                <w:bCs/>
                <w:color w:val="000000"/>
                <w:sz w:val="16"/>
                <w:szCs w:val="16"/>
                <w:lang w:eastAsia="es-CO"/>
              </w:rPr>
            </w:pPr>
          </w:p>
        </w:tc>
        <w:tc>
          <w:tcPr>
            <w:tcW w:w="1348" w:type="dxa"/>
            <w:vMerge/>
            <w:tcBorders>
              <w:top w:val="nil"/>
              <w:left w:val="single" w:sz="8" w:space="0" w:color="FFFFFF"/>
              <w:bottom w:val="single" w:sz="8" w:space="0" w:color="FFFFFF"/>
              <w:right w:val="single" w:sz="8" w:space="0" w:color="FFFFFF"/>
            </w:tcBorders>
            <w:vAlign w:val="center"/>
          </w:tcPr>
          <w:p w14:paraId="056F1D77" w14:textId="77777777" w:rsidR="00C875A4" w:rsidRPr="007329E9" w:rsidRDefault="00C875A4" w:rsidP="00212191">
            <w:pPr>
              <w:spacing w:after="0" w:line="240" w:lineRule="auto"/>
              <w:rPr>
                <w:rFonts w:ascii="Trebuchet MS" w:eastAsia="Times New Roman" w:hAnsi="Trebuchet MS" w:cs="Calibri"/>
                <w:b/>
                <w:bCs/>
                <w:color w:val="000000"/>
                <w:sz w:val="16"/>
                <w:szCs w:val="16"/>
                <w:lang w:eastAsia="es-CO"/>
              </w:rPr>
            </w:pPr>
          </w:p>
        </w:tc>
        <w:tc>
          <w:tcPr>
            <w:tcW w:w="860" w:type="dxa"/>
            <w:vMerge/>
            <w:tcBorders>
              <w:top w:val="nil"/>
              <w:left w:val="single" w:sz="8" w:space="0" w:color="FFFFFF"/>
              <w:bottom w:val="single" w:sz="8" w:space="0" w:color="FFFFFF"/>
              <w:right w:val="single" w:sz="8" w:space="0" w:color="FFFFFF"/>
            </w:tcBorders>
            <w:vAlign w:val="center"/>
          </w:tcPr>
          <w:p w14:paraId="12CA165B" w14:textId="77777777" w:rsidR="00C875A4" w:rsidRPr="007329E9" w:rsidRDefault="00C875A4" w:rsidP="00212191">
            <w:pPr>
              <w:spacing w:after="0" w:line="240" w:lineRule="auto"/>
              <w:rPr>
                <w:rFonts w:ascii="Trebuchet MS" w:eastAsia="Times New Roman" w:hAnsi="Trebuchet MS" w:cs="Calibri"/>
                <w:b/>
                <w:bCs/>
                <w:color w:val="000000"/>
                <w:sz w:val="16"/>
                <w:szCs w:val="16"/>
                <w:lang w:eastAsia="es-CO"/>
              </w:rPr>
            </w:pPr>
          </w:p>
        </w:tc>
        <w:tc>
          <w:tcPr>
            <w:tcW w:w="743" w:type="dxa"/>
            <w:vMerge/>
            <w:tcBorders>
              <w:top w:val="nil"/>
              <w:left w:val="single" w:sz="8" w:space="0" w:color="FFFFFF"/>
              <w:bottom w:val="single" w:sz="8" w:space="0" w:color="FFFFFF"/>
              <w:right w:val="single" w:sz="8" w:space="0" w:color="FFFFFF"/>
            </w:tcBorders>
            <w:vAlign w:val="center"/>
          </w:tcPr>
          <w:p w14:paraId="6DC85668" w14:textId="77777777" w:rsidR="00C875A4" w:rsidRPr="007329E9" w:rsidRDefault="00C875A4" w:rsidP="00212191">
            <w:pPr>
              <w:spacing w:after="0" w:line="240" w:lineRule="auto"/>
              <w:rPr>
                <w:rFonts w:ascii="Trebuchet MS" w:eastAsia="Times New Roman" w:hAnsi="Trebuchet MS" w:cs="Calibri"/>
                <w:b/>
                <w:bCs/>
                <w:color w:val="000000"/>
                <w:sz w:val="16"/>
                <w:szCs w:val="16"/>
                <w:lang w:eastAsia="es-CO"/>
              </w:rPr>
            </w:pPr>
          </w:p>
        </w:tc>
        <w:tc>
          <w:tcPr>
            <w:tcW w:w="1480" w:type="dxa"/>
            <w:vMerge/>
            <w:tcBorders>
              <w:top w:val="nil"/>
              <w:left w:val="single" w:sz="8" w:space="0" w:color="FFFFFF"/>
              <w:bottom w:val="single" w:sz="8" w:space="0" w:color="FFFFFF"/>
              <w:right w:val="single" w:sz="8" w:space="0" w:color="FFFFFF"/>
            </w:tcBorders>
            <w:vAlign w:val="center"/>
          </w:tcPr>
          <w:p w14:paraId="39A7BA35" w14:textId="77777777" w:rsidR="00C875A4" w:rsidRPr="007329E9" w:rsidRDefault="00C875A4" w:rsidP="00212191">
            <w:pPr>
              <w:spacing w:after="0" w:line="240" w:lineRule="auto"/>
              <w:rPr>
                <w:rFonts w:ascii="Trebuchet MS" w:eastAsia="Times New Roman" w:hAnsi="Trebuchet MS" w:cs="Calibri"/>
                <w:b/>
                <w:bCs/>
                <w:color w:val="000000"/>
                <w:sz w:val="16"/>
                <w:szCs w:val="16"/>
                <w:lang w:eastAsia="es-CO"/>
              </w:rPr>
            </w:pPr>
          </w:p>
        </w:tc>
      </w:tr>
    </w:tbl>
    <w:p w14:paraId="123A697E" w14:textId="77777777" w:rsidR="00C875A4" w:rsidRDefault="00C875A4" w:rsidP="00C875A4">
      <w:pPr>
        <w:ind w:left="360"/>
        <w:jc w:val="both"/>
        <w:rPr>
          <w:rFonts w:ascii="Trebuchet MS" w:hAnsi="Trebuchet MS"/>
          <w:szCs w:val="24"/>
        </w:rPr>
      </w:pPr>
    </w:p>
    <w:p w14:paraId="65EDD4C6" w14:textId="1DA2C452" w:rsidR="00C875A4" w:rsidRDefault="00C875A4" w:rsidP="00C875A4">
      <w:pPr>
        <w:numPr>
          <w:ilvl w:val="2"/>
          <w:numId w:val="2"/>
        </w:numPr>
        <w:jc w:val="both"/>
        <w:outlineLvl w:val="2"/>
        <w:rPr>
          <w:rFonts w:ascii="Trebuchet MS" w:hAnsi="Trebuchet MS"/>
          <w:b/>
          <w:bCs/>
          <w:szCs w:val="24"/>
        </w:rPr>
      </w:pPr>
      <w:bookmarkStart w:id="192" w:name="_Toc225529570"/>
      <w:r>
        <w:rPr>
          <w:rFonts w:ascii="Trebuchet MS" w:hAnsi="Trebuchet MS"/>
          <w:b/>
          <w:bCs/>
          <w:szCs w:val="24"/>
        </w:rPr>
        <w:t>Plan inversiones total aprobado 202</w:t>
      </w:r>
      <w:r w:rsidR="00E277F3">
        <w:rPr>
          <w:rFonts w:ascii="Trebuchet MS" w:hAnsi="Trebuchet MS"/>
          <w:b/>
          <w:bCs/>
          <w:szCs w:val="24"/>
        </w:rPr>
        <w:t>5</w:t>
      </w:r>
      <w:bookmarkEnd w:id="192"/>
    </w:p>
    <w:p w14:paraId="1480D761" w14:textId="7EC1C9A0" w:rsidR="002D5232" w:rsidRPr="00E277F3" w:rsidRDefault="00E277F3" w:rsidP="00E277F3">
      <w:pPr>
        <w:pStyle w:val="Prrafodelista"/>
        <w:spacing w:after="0"/>
        <w:ind w:left="360"/>
        <w:jc w:val="both"/>
        <w:rPr>
          <w:rFonts w:ascii="Trebuchet MS" w:hAnsi="Trebuchet MS"/>
          <w:szCs w:val="24"/>
        </w:rPr>
      </w:pPr>
      <w:r w:rsidRPr="00E277F3">
        <w:rPr>
          <w:rFonts w:ascii="Trebuchet MS" w:hAnsi="Trebuchet MS"/>
          <w:szCs w:val="24"/>
        </w:rPr>
        <w:t>El total del plan de inversiones aprobado para el año 2025 corresponde a la suma de la variable</w:t>
      </w:r>
      <w:r>
        <w:rPr>
          <w:rFonts w:ascii="Trebuchet MS" w:hAnsi="Trebuchet MS"/>
          <w:szCs w:val="24"/>
        </w:rPr>
        <w:t xml:space="preserve"> </w:t>
      </w:r>
      <w:r w:rsidR="00C875A4" w:rsidRPr="003E2A53">
        <w:rPr>
          <w:rFonts w:ascii="Trebuchet MS" w:hAnsi="Trebuchet MS" w:cstheme="minorHAnsi"/>
          <w:i/>
          <w:iCs/>
        </w:rPr>
        <w:t>INVA</w:t>
      </w:r>
      <w:r w:rsidR="00C875A4" w:rsidRPr="003E2A53">
        <w:rPr>
          <w:rFonts w:ascii="Trebuchet MS" w:hAnsi="Trebuchet MS" w:cstheme="minorHAnsi"/>
          <w:i/>
          <w:iCs/>
          <w:vertAlign w:val="subscript"/>
        </w:rPr>
        <w:t>j,n,l,</w:t>
      </w:r>
      <w:r>
        <w:rPr>
          <w:rFonts w:ascii="Trebuchet MS" w:hAnsi="Trebuchet MS" w:cstheme="minorHAnsi"/>
          <w:i/>
          <w:iCs/>
          <w:vertAlign w:val="subscript"/>
        </w:rPr>
        <w:t>7</w:t>
      </w:r>
      <w:r w:rsidR="00C875A4" w:rsidRPr="003E2A53">
        <w:rPr>
          <w:rFonts w:ascii="Trebuchet MS" w:hAnsi="Trebuchet MS" w:cstheme="minorHAnsi"/>
          <w:i/>
          <w:iCs/>
          <w:vertAlign w:val="subscript"/>
        </w:rPr>
        <w:t xml:space="preserve"> </w:t>
      </w:r>
      <w:r w:rsidR="00C875A4" w:rsidRPr="003E2A53">
        <w:rPr>
          <w:rFonts w:ascii="Trebuchet MS" w:hAnsi="Trebuchet MS"/>
          <w:szCs w:val="24"/>
        </w:rPr>
        <w:t xml:space="preserve">presentada en la </w:t>
      </w:r>
      <w:r w:rsidR="00C875A4">
        <w:rPr>
          <w:rFonts w:ascii="Trebuchet MS" w:hAnsi="Trebuchet MS"/>
          <w:szCs w:val="24"/>
        </w:rPr>
        <w:fldChar w:fldCharType="begin"/>
      </w:r>
      <w:r w:rsidR="00C875A4">
        <w:rPr>
          <w:rFonts w:ascii="Trebuchet MS" w:hAnsi="Trebuchet MS"/>
          <w:szCs w:val="24"/>
        </w:rPr>
        <w:instrText xml:space="preserve"> REF _Ref67067707 \h </w:instrText>
      </w:r>
      <w:r w:rsidR="00C875A4">
        <w:rPr>
          <w:rFonts w:ascii="Trebuchet MS" w:hAnsi="Trebuchet MS"/>
          <w:szCs w:val="24"/>
        </w:rPr>
      </w:r>
      <w:r w:rsidR="00C875A4">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2</w:t>
      </w:r>
      <w:r w:rsidR="00846ABE" w:rsidRPr="002946A9">
        <w:rPr>
          <w:rFonts w:ascii="Trebuchet MS" w:hAnsi="Trebuchet MS"/>
        </w:rPr>
        <w:t>.</w:t>
      </w:r>
      <w:r w:rsidR="00846ABE">
        <w:rPr>
          <w:rFonts w:ascii="Trebuchet MS" w:hAnsi="Trebuchet MS"/>
          <w:noProof/>
        </w:rPr>
        <w:t>19</w:t>
      </w:r>
      <w:r w:rsidR="00C875A4">
        <w:rPr>
          <w:rFonts w:ascii="Trebuchet MS" w:hAnsi="Trebuchet MS"/>
          <w:szCs w:val="24"/>
        </w:rPr>
        <w:fldChar w:fldCharType="end"/>
      </w:r>
      <w:r w:rsidR="00C875A4">
        <w:rPr>
          <w:rFonts w:ascii="Trebuchet MS" w:hAnsi="Trebuchet MS"/>
          <w:szCs w:val="24"/>
        </w:rPr>
        <w:t xml:space="preserve"> </w:t>
      </w:r>
      <w:r w:rsidRPr="00E277F3">
        <w:rPr>
          <w:rFonts w:ascii="Trebuchet MS" w:hAnsi="Trebuchet MS"/>
          <w:szCs w:val="24"/>
        </w:rPr>
        <w:t>y del plan aprobado de expansión de cobertura incluido en la</w:t>
      </w:r>
      <w:r w:rsidR="0058582B">
        <w:rPr>
          <w:rFonts w:ascii="Trebuchet MS" w:hAnsi="Trebuchet MS"/>
          <w:szCs w:val="24"/>
        </w:rPr>
        <w:t xml:space="preserve"> </w:t>
      </w:r>
      <w:r w:rsidR="0058582B">
        <w:rPr>
          <w:rFonts w:ascii="Trebuchet MS" w:hAnsi="Trebuchet MS"/>
          <w:szCs w:val="24"/>
        </w:rPr>
        <w:fldChar w:fldCharType="begin"/>
      </w:r>
      <w:r w:rsidR="0058582B">
        <w:rPr>
          <w:rFonts w:ascii="Trebuchet MS" w:hAnsi="Trebuchet MS"/>
          <w:szCs w:val="24"/>
        </w:rPr>
        <w:instrText xml:space="preserve"> REF _Ref194246272 \h </w:instrText>
      </w:r>
      <w:r w:rsidR="0058582B">
        <w:rPr>
          <w:rFonts w:ascii="Trebuchet MS" w:hAnsi="Trebuchet MS"/>
          <w:szCs w:val="24"/>
        </w:rPr>
      </w:r>
      <w:r w:rsidR="0058582B">
        <w:rPr>
          <w:rFonts w:ascii="Trebuchet MS" w:hAnsi="Trebuchet MS"/>
          <w:szCs w:val="24"/>
        </w:rPr>
        <w:fldChar w:fldCharType="separate"/>
      </w:r>
      <w:r w:rsidR="00846ABE" w:rsidRPr="00EF6CE3">
        <w:rPr>
          <w:rFonts w:ascii="Trebuchet MS" w:hAnsi="Trebuchet MS"/>
        </w:rPr>
        <w:t xml:space="preserve">Tabla </w:t>
      </w:r>
      <w:r w:rsidR="00846ABE">
        <w:rPr>
          <w:rFonts w:ascii="Trebuchet MS" w:hAnsi="Trebuchet MS"/>
          <w:noProof/>
        </w:rPr>
        <w:t>2</w:t>
      </w:r>
      <w:r w:rsidR="00846ABE" w:rsidRPr="00EF6CE3">
        <w:rPr>
          <w:rFonts w:ascii="Trebuchet MS" w:hAnsi="Trebuchet MS"/>
        </w:rPr>
        <w:t>.</w:t>
      </w:r>
      <w:r w:rsidR="00846ABE">
        <w:rPr>
          <w:rFonts w:ascii="Trebuchet MS" w:hAnsi="Trebuchet MS"/>
          <w:noProof/>
        </w:rPr>
        <w:t>20</w:t>
      </w:r>
      <w:r w:rsidR="0058582B">
        <w:rPr>
          <w:rFonts w:ascii="Trebuchet MS" w:hAnsi="Trebuchet MS"/>
          <w:szCs w:val="24"/>
        </w:rPr>
        <w:fldChar w:fldCharType="end"/>
      </w:r>
      <w:r w:rsidR="00DF0FA6">
        <w:rPr>
          <w:rFonts w:ascii="Trebuchet MS" w:hAnsi="Trebuchet MS"/>
          <w:szCs w:val="24"/>
        </w:rPr>
        <w:t>.</w:t>
      </w:r>
      <w:r w:rsidR="00C875A4">
        <w:rPr>
          <w:rFonts w:ascii="Trebuchet MS" w:hAnsi="Trebuchet MS"/>
          <w:szCs w:val="24"/>
        </w:rPr>
        <w:t xml:space="preserve"> </w:t>
      </w:r>
      <w:r w:rsidRPr="00E277F3">
        <w:rPr>
          <w:rFonts w:ascii="Trebuchet MS" w:hAnsi="Trebuchet MS"/>
          <w:szCs w:val="24"/>
        </w:rPr>
        <w:t>Sin embargo, tal como se indicó en el numeral anterior, el PECOR aún no cuenta con aprobación definitiva. Por lo tanto, y de manera provisional</w:t>
      </w:r>
      <w:r>
        <w:rPr>
          <w:rFonts w:ascii="Trebuchet MS" w:hAnsi="Trebuchet MS"/>
          <w:szCs w:val="24"/>
        </w:rPr>
        <w:t xml:space="preserve">, la </w:t>
      </w:r>
      <w:r w:rsidR="0058582B">
        <w:rPr>
          <w:rFonts w:ascii="Trebuchet MS" w:hAnsi="Trebuchet MS"/>
          <w:szCs w:val="24"/>
        </w:rPr>
        <w:fldChar w:fldCharType="begin"/>
      </w:r>
      <w:r w:rsidR="0058582B">
        <w:rPr>
          <w:rFonts w:ascii="Trebuchet MS" w:hAnsi="Trebuchet MS"/>
          <w:szCs w:val="24"/>
        </w:rPr>
        <w:instrText xml:space="preserve"> REF _Ref194261337 \h </w:instrText>
      </w:r>
      <w:r w:rsidR="0058582B">
        <w:rPr>
          <w:rFonts w:ascii="Trebuchet MS" w:hAnsi="Trebuchet MS"/>
          <w:szCs w:val="24"/>
        </w:rPr>
      </w:r>
      <w:r w:rsidR="0058582B">
        <w:rPr>
          <w:rFonts w:ascii="Trebuchet MS" w:hAnsi="Trebuchet MS"/>
          <w:szCs w:val="24"/>
        </w:rPr>
        <w:fldChar w:fldCharType="separate"/>
      </w:r>
      <w:r w:rsidR="00846ABE">
        <w:rPr>
          <w:rFonts w:ascii="Trebuchet MS" w:hAnsi="Trebuchet MS"/>
          <w:szCs w:val="24"/>
        </w:rPr>
        <w:t>Tabla 2.</w:t>
      </w:r>
      <w:r w:rsidR="00846ABE">
        <w:rPr>
          <w:rFonts w:ascii="Trebuchet MS" w:hAnsi="Trebuchet MS"/>
          <w:noProof/>
          <w:szCs w:val="24"/>
        </w:rPr>
        <w:t>21</w:t>
      </w:r>
      <w:r w:rsidR="0058582B">
        <w:rPr>
          <w:rFonts w:ascii="Trebuchet MS" w:hAnsi="Trebuchet MS"/>
          <w:szCs w:val="24"/>
        </w:rPr>
        <w:fldChar w:fldCharType="end"/>
      </w:r>
      <w:r>
        <w:rPr>
          <w:rFonts w:ascii="Trebuchet MS" w:hAnsi="Trebuchet MS"/>
          <w:szCs w:val="24"/>
        </w:rPr>
        <w:t xml:space="preserve"> </w:t>
      </w:r>
      <w:r w:rsidRPr="00E277F3">
        <w:rPr>
          <w:rFonts w:ascii="Trebuchet MS" w:hAnsi="Trebuchet MS"/>
          <w:szCs w:val="24"/>
        </w:rPr>
        <w:t>no incorpora dicha variable en su consolidado</w:t>
      </w:r>
      <w:r w:rsidR="0058582B" w:rsidRPr="00E277F3">
        <w:rPr>
          <w:rFonts w:ascii="Trebuchet MS" w:hAnsi="Trebuchet MS"/>
          <w:szCs w:val="24"/>
        </w:rPr>
        <w:t>.</w:t>
      </w:r>
    </w:p>
    <w:p w14:paraId="131B766C" w14:textId="77777777" w:rsidR="00C875A4" w:rsidRPr="00122653" w:rsidRDefault="00C875A4" w:rsidP="004A06DB">
      <w:pPr>
        <w:pStyle w:val="Prrafodelista"/>
        <w:spacing w:after="0"/>
        <w:ind w:left="360"/>
        <w:jc w:val="both"/>
        <w:rPr>
          <w:rFonts w:ascii="Trebuchet MS" w:hAnsi="Trebuchet MS"/>
          <w:szCs w:val="24"/>
        </w:rPr>
      </w:pPr>
    </w:p>
    <w:p w14:paraId="2F8A2C7D" w14:textId="275F2FC6" w:rsidR="002D5232" w:rsidRDefault="00C875A4" w:rsidP="004A06DB">
      <w:pPr>
        <w:spacing w:after="0"/>
        <w:ind w:left="360"/>
        <w:jc w:val="both"/>
        <w:rPr>
          <w:rFonts w:ascii="Trebuchet MS" w:hAnsi="Trebuchet MS"/>
          <w:szCs w:val="24"/>
        </w:rPr>
      </w:pPr>
      <w:bookmarkStart w:id="193" w:name="_Ref194261337"/>
      <w:bookmarkStart w:id="194" w:name="_Toc225529619"/>
      <w:r>
        <w:rPr>
          <w:rFonts w:ascii="Trebuchet MS" w:hAnsi="Trebuchet MS"/>
          <w:szCs w:val="24"/>
        </w:rPr>
        <w:t>Tabla 2.</w:t>
      </w:r>
      <w:r>
        <w:rPr>
          <w:rFonts w:ascii="Trebuchet MS" w:hAnsi="Trebuchet MS"/>
          <w:szCs w:val="24"/>
        </w:rPr>
        <w:fldChar w:fldCharType="begin"/>
      </w:r>
      <w:r>
        <w:rPr>
          <w:rFonts w:ascii="Trebuchet MS" w:hAnsi="Trebuchet MS"/>
          <w:szCs w:val="24"/>
        </w:rPr>
        <w:instrText xml:space="preserve"> SEQ Tabla \* ARABIC \s 1  \* MERGEFORMAT </w:instrText>
      </w:r>
      <w:r>
        <w:rPr>
          <w:rFonts w:ascii="Trebuchet MS" w:hAnsi="Trebuchet MS"/>
          <w:szCs w:val="24"/>
        </w:rPr>
        <w:fldChar w:fldCharType="separate"/>
      </w:r>
      <w:r w:rsidR="00846ABE">
        <w:rPr>
          <w:rFonts w:ascii="Trebuchet MS" w:hAnsi="Trebuchet MS"/>
          <w:noProof/>
          <w:szCs w:val="24"/>
        </w:rPr>
        <w:t>21</w:t>
      </w:r>
      <w:r>
        <w:rPr>
          <w:rFonts w:ascii="Trebuchet MS" w:hAnsi="Trebuchet MS"/>
          <w:szCs w:val="24"/>
        </w:rPr>
        <w:fldChar w:fldCharType="end"/>
      </w:r>
      <w:bookmarkEnd w:id="193"/>
      <w:r>
        <w:rPr>
          <w:rFonts w:ascii="Trebuchet MS" w:hAnsi="Trebuchet MS"/>
          <w:szCs w:val="24"/>
        </w:rPr>
        <w:t xml:space="preserve"> P</w:t>
      </w:r>
      <w:r w:rsidRPr="00122653">
        <w:rPr>
          <w:rFonts w:ascii="Trebuchet MS" w:hAnsi="Trebuchet MS"/>
          <w:szCs w:val="24"/>
        </w:rPr>
        <w:t>lan inversiones total aprobado 202</w:t>
      </w:r>
      <w:r w:rsidR="00E277F3">
        <w:rPr>
          <w:rFonts w:ascii="Trebuchet MS" w:hAnsi="Trebuchet MS"/>
          <w:szCs w:val="24"/>
        </w:rPr>
        <w:t>5</w:t>
      </w:r>
      <w:bookmarkEnd w:id="194"/>
    </w:p>
    <w:p w14:paraId="2E11EB87" w14:textId="77777777" w:rsidR="004A06DB" w:rsidRDefault="004A06DB" w:rsidP="004A06DB">
      <w:pPr>
        <w:spacing w:after="0"/>
        <w:ind w:left="360"/>
        <w:jc w:val="both"/>
        <w:rPr>
          <w:rFonts w:ascii="Trebuchet MS" w:hAnsi="Trebuchet MS"/>
          <w:szCs w:val="24"/>
        </w:rPr>
      </w:pPr>
    </w:p>
    <w:tbl>
      <w:tblPr>
        <w:tblW w:w="12516" w:type="dxa"/>
        <w:tblCellMar>
          <w:left w:w="70" w:type="dxa"/>
          <w:right w:w="70" w:type="dxa"/>
        </w:tblCellMar>
        <w:tblLook w:val="04A0" w:firstRow="1" w:lastRow="0" w:firstColumn="1" w:lastColumn="0" w:noHBand="0" w:noVBand="1"/>
      </w:tblPr>
      <w:tblGrid>
        <w:gridCol w:w="416"/>
        <w:gridCol w:w="1842"/>
        <w:gridCol w:w="1442"/>
        <w:gridCol w:w="1535"/>
        <w:gridCol w:w="1418"/>
        <w:gridCol w:w="1442"/>
        <w:gridCol w:w="1442"/>
        <w:gridCol w:w="3170"/>
      </w:tblGrid>
      <w:tr w:rsidR="00E277F3" w:rsidRPr="005D6F11" w14:paraId="3B7802FB" w14:textId="77777777" w:rsidTr="00802CD2">
        <w:trPr>
          <w:gridAfter w:val="1"/>
          <w:wAfter w:w="3170" w:type="dxa"/>
          <w:trHeight w:val="336"/>
          <w:tblHeader/>
        </w:trPr>
        <w:tc>
          <w:tcPr>
            <w:tcW w:w="416"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53610099" w14:textId="77777777" w:rsidR="00E277F3" w:rsidRPr="005D6F11" w:rsidRDefault="00E277F3" w:rsidP="00254326">
            <w:pPr>
              <w:spacing w:after="0" w:line="240" w:lineRule="auto"/>
              <w:jc w:val="center"/>
              <w:rPr>
                <w:rFonts w:ascii="Trebuchet MS" w:eastAsia="Times New Roman" w:hAnsi="Trebuchet MS" w:cs="Calibri"/>
                <w:b/>
                <w:bCs/>
                <w:i/>
                <w:iCs/>
                <w:color w:val="000000"/>
                <w:sz w:val="16"/>
                <w:szCs w:val="16"/>
                <w:lang w:eastAsia="es-CO"/>
              </w:rPr>
            </w:pPr>
            <w:r w:rsidRPr="005D6F11">
              <w:rPr>
                <w:rFonts w:ascii="Trebuchet MS" w:eastAsia="Times New Roman" w:hAnsi="Trebuchet MS" w:cs="Calibri"/>
                <w:b/>
                <w:bCs/>
                <w:i/>
                <w:iCs/>
                <w:color w:val="000000"/>
                <w:sz w:val="16"/>
                <w:szCs w:val="16"/>
                <w:lang w:eastAsia="es-CO"/>
              </w:rPr>
              <w:t>l</w:t>
            </w:r>
          </w:p>
        </w:tc>
        <w:tc>
          <w:tcPr>
            <w:tcW w:w="1842"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4B60E29F" w14:textId="77777777" w:rsidR="00E277F3" w:rsidRPr="005D6F11" w:rsidRDefault="00E277F3" w:rsidP="00254326">
            <w:pPr>
              <w:spacing w:after="0" w:line="240" w:lineRule="auto"/>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Descripción</w:t>
            </w:r>
          </w:p>
        </w:tc>
        <w:tc>
          <w:tcPr>
            <w:tcW w:w="7088" w:type="dxa"/>
            <w:gridSpan w:val="5"/>
            <w:tcBorders>
              <w:top w:val="single" w:sz="8" w:space="0" w:color="FFFFFF"/>
              <w:left w:val="nil"/>
              <w:bottom w:val="single" w:sz="8" w:space="0" w:color="FFFFFF"/>
              <w:right w:val="single" w:sz="8" w:space="0" w:color="FFFFFF"/>
            </w:tcBorders>
            <w:shd w:val="clear" w:color="000000" w:fill="BFE2A8"/>
            <w:noWrap/>
            <w:vAlign w:val="center"/>
            <w:hideMark/>
          </w:tcPr>
          <w:p w14:paraId="5EE2BCF6" w14:textId="77777777" w:rsidR="00E277F3" w:rsidRPr="005D6F11" w:rsidRDefault="00E277F3" w:rsidP="00254326">
            <w:pPr>
              <w:spacing w:after="0" w:line="240" w:lineRule="auto"/>
              <w:jc w:val="center"/>
              <w:rPr>
                <w:rFonts w:ascii="Trebuchet MS" w:eastAsia="Times New Roman" w:hAnsi="Trebuchet MS" w:cs="Calibri"/>
                <w:b/>
                <w:bCs/>
                <w:i/>
                <w:iCs/>
                <w:color w:val="000000"/>
                <w:sz w:val="20"/>
                <w:szCs w:val="20"/>
                <w:lang w:eastAsia="es-CO"/>
              </w:rPr>
            </w:pPr>
            <w:r w:rsidRPr="005D6F11">
              <w:rPr>
                <w:rFonts w:ascii="Trebuchet MS" w:eastAsia="Times New Roman" w:hAnsi="Trebuchet MS" w:cs="Calibri"/>
                <w:b/>
                <w:bCs/>
                <w:i/>
                <w:iCs/>
                <w:color w:val="000000"/>
                <w:sz w:val="20"/>
                <w:szCs w:val="20"/>
                <w:lang w:eastAsia="es-CO"/>
              </w:rPr>
              <w:t>INVA</w:t>
            </w:r>
            <w:r w:rsidRPr="005D6F11">
              <w:rPr>
                <w:rFonts w:ascii="Trebuchet MS" w:eastAsia="Times New Roman" w:hAnsi="Trebuchet MS" w:cs="Calibri"/>
                <w:b/>
                <w:bCs/>
                <w:i/>
                <w:iCs/>
                <w:color w:val="000000"/>
                <w:sz w:val="20"/>
                <w:szCs w:val="20"/>
                <w:vertAlign w:val="subscript"/>
                <w:lang w:eastAsia="es-CO"/>
              </w:rPr>
              <w:t>j,n,l,7</w:t>
            </w:r>
            <w:r w:rsidRPr="005D6F11">
              <w:rPr>
                <w:rFonts w:ascii="Trebuchet MS" w:eastAsia="Times New Roman" w:hAnsi="Trebuchet MS" w:cs="Calibri"/>
                <w:b/>
                <w:bCs/>
                <w:i/>
                <w:iCs/>
                <w:color w:val="000000"/>
                <w:sz w:val="20"/>
                <w:szCs w:val="20"/>
                <w:vertAlign w:val="superscript"/>
                <w:lang w:eastAsia="es-CO"/>
              </w:rPr>
              <w:t>*</w:t>
            </w:r>
          </w:p>
        </w:tc>
      </w:tr>
      <w:tr w:rsidR="00E277F3" w:rsidRPr="005D6F11" w14:paraId="568FCF70" w14:textId="77777777" w:rsidTr="00802CD2">
        <w:trPr>
          <w:gridAfter w:val="1"/>
          <w:wAfter w:w="3170" w:type="dxa"/>
          <w:trHeight w:val="300"/>
          <w:tblHeader/>
        </w:trPr>
        <w:tc>
          <w:tcPr>
            <w:tcW w:w="416" w:type="dxa"/>
            <w:vMerge/>
            <w:tcBorders>
              <w:top w:val="single" w:sz="8" w:space="0" w:color="FFFFFF"/>
              <w:left w:val="single" w:sz="8" w:space="0" w:color="FFFFFF"/>
              <w:bottom w:val="single" w:sz="8" w:space="0" w:color="FFFFFF"/>
              <w:right w:val="single" w:sz="8" w:space="0" w:color="FFFFFF"/>
            </w:tcBorders>
            <w:vAlign w:val="center"/>
            <w:hideMark/>
          </w:tcPr>
          <w:p w14:paraId="06173A51" w14:textId="77777777" w:rsidR="00E277F3" w:rsidRPr="005D6F11" w:rsidRDefault="00E277F3" w:rsidP="00254326">
            <w:pPr>
              <w:spacing w:after="0" w:line="240" w:lineRule="auto"/>
              <w:rPr>
                <w:rFonts w:ascii="Trebuchet MS" w:eastAsia="Times New Roman" w:hAnsi="Trebuchet MS" w:cs="Calibri"/>
                <w:b/>
                <w:bCs/>
                <w:i/>
                <w:iCs/>
                <w:color w:val="000000"/>
                <w:sz w:val="16"/>
                <w:szCs w:val="16"/>
                <w:lang w:eastAsia="es-CO"/>
              </w:rPr>
            </w:pPr>
          </w:p>
        </w:tc>
        <w:tc>
          <w:tcPr>
            <w:tcW w:w="1842" w:type="dxa"/>
            <w:vMerge/>
            <w:tcBorders>
              <w:top w:val="single" w:sz="8" w:space="0" w:color="FFFFFF"/>
              <w:left w:val="single" w:sz="8" w:space="0" w:color="FFFFFF"/>
              <w:bottom w:val="single" w:sz="8" w:space="0" w:color="FFFFFF"/>
              <w:right w:val="single" w:sz="8" w:space="0" w:color="FFFFFF"/>
            </w:tcBorders>
            <w:vAlign w:val="center"/>
            <w:hideMark/>
          </w:tcPr>
          <w:p w14:paraId="4424F4D1" w14:textId="77777777" w:rsidR="00E277F3" w:rsidRPr="005D6F11" w:rsidRDefault="00E277F3" w:rsidP="00254326">
            <w:pPr>
              <w:spacing w:after="0" w:line="240" w:lineRule="auto"/>
              <w:rPr>
                <w:rFonts w:ascii="Trebuchet MS" w:eastAsia="Times New Roman" w:hAnsi="Trebuchet MS" w:cs="Calibri"/>
                <w:b/>
                <w:bCs/>
                <w:color w:val="000000"/>
                <w:sz w:val="16"/>
                <w:szCs w:val="16"/>
                <w:lang w:eastAsia="es-CO"/>
              </w:rPr>
            </w:pPr>
          </w:p>
        </w:tc>
        <w:tc>
          <w:tcPr>
            <w:tcW w:w="1442" w:type="dxa"/>
            <w:tcBorders>
              <w:top w:val="nil"/>
              <w:left w:val="nil"/>
              <w:bottom w:val="single" w:sz="8" w:space="0" w:color="FFFFFF"/>
              <w:right w:val="single" w:sz="8" w:space="0" w:color="FFFFFF"/>
            </w:tcBorders>
            <w:shd w:val="clear" w:color="000000" w:fill="BFE2A8"/>
            <w:noWrap/>
            <w:vAlign w:val="center"/>
            <w:hideMark/>
          </w:tcPr>
          <w:p w14:paraId="58D0C307"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N1</w:t>
            </w:r>
          </w:p>
        </w:tc>
        <w:tc>
          <w:tcPr>
            <w:tcW w:w="1535" w:type="dxa"/>
            <w:tcBorders>
              <w:top w:val="nil"/>
              <w:left w:val="nil"/>
              <w:bottom w:val="single" w:sz="8" w:space="0" w:color="FFFFFF"/>
              <w:right w:val="single" w:sz="8" w:space="0" w:color="FFFFFF"/>
            </w:tcBorders>
            <w:shd w:val="clear" w:color="000000" w:fill="BFE2A8"/>
            <w:noWrap/>
            <w:vAlign w:val="center"/>
            <w:hideMark/>
          </w:tcPr>
          <w:p w14:paraId="5BD6B9DC"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N2</w:t>
            </w:r>
          </w:p>
        </w:tc>
        <w:tc>
          <w:tcPr>
            <w:tcW w:w="1418" w:type="dxa"/>
            <w:tcBorders>
              <w:top w:val="nil"/>
              <w:left w:val="nil"/>
              <w:bottom w:val="single" w:sz="8" w:space="0" w:color="FFFFFF"/>
              <w:right w:val="single" w:sz="8" w:space="0" w:color="FFFFFF"/>
            </w:tcBorders>
            <w:shd w:val="clear" w:color="000000" w:fill="BFE2A8"/>
            <w:noWrap/>
            <w:vAlign w:val="center"/>
            <w:hideMark/>
          </w:tcPr>
          <w:p w14:paraId="57A5105A"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N3</w:t>
            </w:r>
          </w:p>
        </w:tc>
        <w:tc>
          <w:tcPr>
            <w:tcW w:w="1442" w:type="dxa"/>
            <w:tcBorders>
              <w:top w:val="nil"/>
              <w:left w:val="nil"/>
              <w:bottom w:val="single" w:sz="8" w:space="0" w:color="FFFFFF"/>
              <w:right w:val="single" w:sz="8" w:space="0" w:color="FFFFFF"/>
            </w:tcBorders>
            <w:shd w:val="clear" w:color="000000" w:fill="BFE2A8"/>
            <w:noWrap/>
            <w:vAlign w:val="center"/>
            <w:hideMark/>
          </w:tcPr>
          <w:p w14:paraId="727127F5"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N4</w:t>
            </w:r>
          </w:p>
        </w:tc>
        <w:tc>
          <w:tcPr>
            <w:tcW w:w="1251" w:type="dxa"/>
            <w:tcBorders>
              <w:top w:val="nil"/>
              <w:left w:val="nil"/>
              <w:bottom w:val="single" w:sz="8" w:space="0" w:color="FFFFFF"/>
              <w:right w:val="single" w:sz="8" w:space="0" w:color="FFFFFF"/>
            </w:tcBorders>
            <w:shd w:val="clear" w:color="000000" w:fill="BFE2A8"/>
            <w:noWrap/>
            <w:vAlign w:val="center"/>
            <w:hideMark/>
          </w:tcPr>
          <w:p w14:paraId="7A16C4FB"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TOTAL</w:t>
            </w:r>
          </w:p>
        </w:tc>
      </w:tr>
      <w:tr w:rsidR="00E277F3" w:rsidRPr="005D6F11" w14:paraId="57D5293C" w14:textId="77777777" w:rsidTr="00802CD2">
        <w:trPr>
          <w:gridAfter w:val="1"/>
          <w:wAfter w:w="3170" w:type="dxa"/>
          <w:trHeight w:val="492"/>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6615D812"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1</w:t>
            </w:r>
          </w:p>
        </w:tc>
        <w:tc>
          <w:tcPr>
            <w:tcW w:w="1842" w:type="dxa"/>
            <w:tcBorders>
              <w:top w:val="nil"/>
              <w:left w:val="nil"/>
              <w:bottom w:val="single" w:sz="8" w:space="0" w:color="FFFFFF"/>
              <w:right w:val="single" w:sz="8" w:space="0" w:color="FFFFFF"/>
            </w:tcBorders>
            <w:shd w:val="clear" w:color="000000" w:fill="D6EAAF"/>
            <w:vAlign w:val="center"/>
            <w:hideMark/>
          </w:tcPr>
          <w:p w14:paraId="6F0F2951" w14:textId="77777777" w:rsidR="00E277F3" w:rsidRPr="005D6F11" w:rsidRDefault="00E277F3" w:rsidP="00254326">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Transformadores de potencia</w:t>
            </w:r>
          </w:p>
        </w:tc>
        <w:tc>
          <w:tcPr>
            <w:tcW w:w="1442" w:type="dxa"/>
            <w:tcBorders>
              <w:top w:val="nil"/>
              <w:left w:val="nil"/>
              <w:bottom w:val="single" w:sz="8" w:space="0" w:color="FFFFFF"/>
              <w:right w:val="single" w:sz="8" w:space="0" w:color="FFFFFF"/>
            </w:tcBorders>
            <w:shd w:val="clear" w:color="000000" w:fill="BFBFBF"/>
            <w:noWrap/>
            <w:vAlign w:val="center"/>
            <w:hideMark/>
          </w:tcPr>
          <w:p w14:paraId="33B0EF27"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535" w:type="dxa"/>
            <w:tcBorders>
              <w:top w:val="nil"/>
              <w:left w:val="nil"/>
              <w:bottom w:val="single" w:sz="8" w:space="0" w:color="FFFFFF"/>
              <w:right w:val="single" w:sz="8" w:space="0" w:color="FFFFFF"/>
            </w:tcBorders>
            <w:shd w:val="clear" w:color="000000" w:fill="D6EAAF"/>
            <w:noWrap/>
            <w:vAlign w:val="center"/>
            <w:hideMark/>
          </w:tcPr>
          <w:p w14:paraId="25D38635"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14,669,443,333</w:t>
            </w:r>
          </w:p>
        </w:tc>
        <w:tc>
          <w:tcPr>
            <w:tcW w:w="1418" w:type="dxa"/>
            <w:tcBorders>
              <w:top w:val="nil"/>
              <w:left w:val="nil"/>
              <w:bottom w:val="single" w:sz="8" w:space="0" w:color="FFFFFF"/>
              <w:right w:val="single" w:sz="8" w:space="0" w:color="FFFFFF"/>
            </w:tcBorders>
            <w:shd w:val="clear" w:color="000000" w:fill="D6EAAF"/>
            <w:noWrap/>
            <w:vAlign w:val="center"/>
            <w:hideMark/>
          </w:tcPr>
          <w:p w14:paraId="3ED06D54"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10,886,921,667</w:t>
            </w:r>
          </w:p>
        </w:tc>
        <w:tc>
          <w:tcPr>
            <w:tcW w:w="1442" w:type="dxa"/>
            <w:tcBorders>
              <w:top w:val="nil"/>
              <w:left w:val="nil"/>
              <w:bottom w:val="single" w:sz="8" w:space="0" w:color="FFFFFF"/>
              <w:right w:val="single" w:sz="8" w:space="0" w:color="FFFFFF"/>
            </w:tcBorders>
            <w:shd w:val="clear" w:color="000000" w:fill="D6EAAF"/>
            <w:noWrap/>
            <w:vAlign w:val="center"/>
            <w:hideMark/>
          </w:tcPr>
          <w:p w14:paraId="5CFF13B1"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40,898,520,000</w:t>
            </w:r>
          </w:p>
        </w:tc>
        <w:tc>
          <w:tcPr>
            <w:tcW w:w="1251" w:type="dxa"/>
            <w:tcBorders>
              <w:top w:val="nil"/>
              <w:left w:val="nil"/>
              <w:bottom w:val="single" w:sz="8" w:space="0" w:color="FFFFFF"/>
              <w:right w:val="single" w:sz="8" w:space="0" w:color="FFFFFF"/>
            </w:tcBorders>
            <w:shd w:val="clear" w:color="000000" w:fill="BFE2A8"/>
            <w:noWrap/>
            <w:vAlign w:val="center"/>
            <w:hideMark/>
          </w:tcPr>
          <w:p w14:paraId="40A367E2" w14:textId="77777777" w:rsidR="00E277F3" w:rsidRPr="005D6F11" w:rsidRDefault="00E277F3" w:rsidP="00254326">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66,454,885,000</w:t>
            </w:r>
          </w:p>
        </w:tc>
      </w:tr>
      <w:tr w:rsidR="00E277F3" w:rsidRPr="005D6F11" w14:paraId="53D57D02" w14:textId="77777777" w:rsidTr="00802CD2">
        <w:trPr>
          <w:gridAfter w:val="1"/>
          <w:wAfter w:w="3170"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279BBE5C"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2</w:t>
            </w:r>
          </w:p>
        </w:tc>
        <w:tc>
          <w:tcPr>
            <w:tcW w:w="1842" w:type="dxa"/>
            <w:tcBorders>
              <w:top w:val="nil"/>
              <w:left w:val="nil"/>
              <w:bottom w:val="single" w:sz="8" w:space="0" w:color="FFFFFF"/>
              <w:right w:val="single" w:sz="8" w:space="0" w:color="FFFFFF"/>
            </w:tcBorders>
            <w:shd w:val="clear" w:color="000000" w:fill="EAF4D7"/>
            <w:vAlign w:val="center"/>
            <w:hideMark/>
          </w:tcPr>
          <w:p w14:paraId="1CE2A7EA" w14:textId="77777777" w:rsidR="00E277F3" w:rsidRPr="005D6F11" w:rsidRDefault="00E277F3" w:rsidP="00254326">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Compensación reactiva</w:t>
            </w:r>
          </w:p>
        </w:tc>
        <w:tc>
          <w:tcPr>
            <w:tcW w:w="1442" w:type="dxa"/>
            <w:tcBorders>
              <w:top w:val="nil"/>
              <w:left w:val="nil"/>
              <w:bottom w:val="single" w:sz="8" w:space="0" w:color="FFFFFF"/>
              <w:right w:val="single" w:sz="8" w:space="0" w:color="FFFFFF"/>
            </w:tcBorders>
            <w:shd w:val="clear" w:color="000000" w:fill="BFBFBF"/>
            <w:noWrap/>
            <w:vAlign w:val="center"/>
            <w:hideMark/>
          </w:tcPr>
          <w:p w14:paraId="3E508357"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535" w:type="dxa"/>
            <w:tcBorders>
              <w:top w:val="nil"/>
              <w:left w:val="nil"/>
              <w:bottom w:val="single" w:sz="8" w:space="0" w:color="FFFFFF"/>
              <w:right w:val="single" w:sz="8" w:space="0" w:color="FFFFFF"/>
            </w:tcBorders>
            <w:shd w:val="clear" w:color="000000" w:fill="EAF4D7"/>
            <w:vAlign w:val="center"/>
            <w:hideMark/>
          </w:tcPr>
          <w:p w14:paraId="31CB7773"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w:t>
            </w:r>
          </w:p>
        </w:tc>
        <w:tc>
          <w:tcPr>
            <w:tcW w:w="1418" w:type="dxa"/>
            <w:tcBorders>
              <w:top w:val="nil"/>
              <w:left w:val="nil"/>
              <w:bottom w:val="single" w:sz="8" w:space="0" w:color="FFFFFF"/>
              <w:right w:val="single" w:sz="8" w:space="0" w:color="FFFFFF"/>
            </w:tcBorders>
            <w:shd w:val="clear" w:color="000000" w:fill="EAF4D7"/>
            <w:vAlign w:val="center"/>
            <w:hideMark/>
          </w:tcPr>
          <w:p w14:paraId="65B23E42"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w:t>
            </w:r>
          </w:p>
        </w:tc>
        <w:tc>
          <w:tcPr>
            <w:tcW w:w="1442" w:type="dxa"/>
            <w:tcBorders>
              <w:top w:val="nil"/>
              <w:left w:val="nil"/>
              <w:bottom w:val="single" w:sz="8" w:space="0" w:color="FFFFFF"/>
              <w:right w:val="single" w:sz="8" w:space="0" w:color="FFFFFF"/>
            </w:tcBorders>
            <w:shd w:val="clear" w:color="000000" w:fill="EAF4D7"/>
            <w:vAlign w:val="center"/>
            <w:hideMark/>
          </w:tcPr>
          <w:p w14:paraId="020B4EC2"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w:t>
            </w:r>
          </w:p>
        </w:tc>
        <w:tc>
          <w:tcPr>
            <w:tcW w:w="1251" w:type="dxa"/>
            <w:tcBorders>
              <w:top w:val="nil"/>
              <w:left w:val="nil"/>
              <w:bottom w:val="single" w:sz="8" w:space="0" w:color="FFFFFF"/>
              <w:right w:val="single" w:sz="8" w:space="0" w:color="FFFFFF"/>
            </w:tcBorders>
            <w:shd w:val="clear" w:color="000000" w:fill="BFE2A8"/>
            <w:noWrap/>
            <w:vAlign w:val="center"/>
            <w:hideMark/>
          </w:tcPr>
          <w:p w14:paraId="06D927B8" w14:textId="77777777" w:rsidR="00E277F3" w:rsidRPr="005D6F11" w:rsidRDefault="00E277F3" w:rsidP="00254326">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0</w:t>
            </w:r>
          </w:p>
        </w:tc>
      </w:tr>
      <w:tr w:rsidR="00E277F3" w:rsidRPr="005D6F11" w14:paraId="758B4D10" w14:textId="77777777" w:rsidTr="00802CD2">
        <w:trPr>
          <w:gridAfter w:val="1"/>
          <w:wAfter w:w="3170"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4029AB48"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3</w:t>
            </w:r>
          </w:p>
        </w:tc>
        <w:tc>
          <w:tcPr>
            <w:tcW w:w="1842" w:type="dxa"/>
            <w:tcBorders>
              <w:top w:val="nil"/>
              <w:left w:val="nil"/>
              <w:bottom w:val="single" w:sz="8" w:space="0" w:color="FFFFFF"/>
              <w:right w:val="single" w:sz="8" w:space="0" w:color="FFFFFF"/>
            </w:tcBorders>
            <w:shd w:val="clear" w:color="000000" w:fill="D6EAAF"/>
            <w:vAlign w:val="center"/>
            <w:hideMark/>
          </w:tcPr>
          <w:p w14:paraId="199CB37D" w14:textId="77777777" w:rsidR="00E277F3" w:rsidRPr="005D6F11" w:rsidRDefault="00E277F3" w:rsidP="00254326">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Bahías y celdas</w:t>
            </w:r>
          </w:p>
        </w:tc>
        <w:tc>
          <w:tcPr>
            <w:tcW w:w="1442" w:type="dxa"/>
            <w:tcBorders>
              <w:top w:val="nil"/>
              <w:left w:val="nil"/>
              <w:bottom w:val="single" w:sz="8" w:space="0" w:color="FFFFFF"/>
              <w:right w:val="single" w:sz="8" w:space="0" w:color="FFFFFF"/>
            </w:tcBorders>
            <w:shd w:val="clear" w:color="000000" w:fill="BFBFBF"/>
            <w:noWrap/>
            <w:vAlign w:val="center"/>
            <w:hideMark/>
          </w:tcPr>
          <w:p w14:paraId="2B9E7D15"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535" w:type="dxa"/>
            <w:tcBorders>
              <w:top w:val="nil"/>
              <w:left w:val="nil"/>
              <w:bottom w:val="single" w:sz="8" w:space="0" w:color="FFFFFF"/>
              <w:right w:val="single" w:sz="8" w:space="0" w:color="FFFFFF"/>
            </w:tcBorders>
            <w:shd w:val="clear" w:color="000000" w:fill="D6EAAF"/>
            <w:noWrap/>
            <w:vAlign w:val="center"/>
            <w:hideMark/>
          </w:tcPr>
          <w:p w14:paraId="7A314AB8"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16,080,654,292</w:t>
            </w:r>
          </w:p>
        </w:tc>
        <w:tc>
          <w:tcPr>
            <w:tcW w:w="1418" w:type="dxa"/>
            <w:tcBorders>
              <w:top w:val="nil"/>
              <w:left w:val="nil"/>
              <w:bottom w:val="single" w:sz="8" w:space="0" w:color="FFFFFF"/>
              <w:right w:val="single" w:sz="8" w:space="0" w:color="FFFFFF"/>
            </w:tcBorders>
            <w:shd w:val="clear" w:color="000000" w:fill="D6EAAF"/>
            <w:noWrap/>
            <w:vAlign w:val="center"/>
            <w:hideMark/>
          </w:tcPr>
          <w:p w14:paraId="500C689B"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5,816,875,663</w:t>
            </w:r>
          </w:p>
        </w:tc>
        <w:tc>
          <w:tcPr>
            <w:tcW w:w="1442" w:type="dxa"/>
            <w:tcBorders>
              <w:top w:val="nil"/>
              <w:left w:val="nil"/>
              <w:bottom w:val="single" w:sz="8" w:space="0" w:color="FFFFFF"/>
              <w:right w:val="single" w:sz="8" w:space="0" w:color="FFFFFF"/>
            </w:tcBorders>
            <w:shd w:val="clear" w:color="000000" w:fill="D6EAAF"/>
            <w:noWrap/>
            <w:vAlign w:val="center"/>
            <w:hideMark/>
          </w:tcPr>
          <w:p w14:paraId="0715F494"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11,301,649,957</w:t>
            </w:r>
          </w:p>
        </w:tc>
        <w:tc>
          <w:tcPr>
            <w:tcW w:w="1251" w:type="dxa"/>
            <w:tcBorders>
              <w:top w:val="nil"/>
              <w:left w:val="nil"/>
              <w:bottom w:val="single" w:sz="8" w:space="0" w:color="FFFFFF"/>
              <w:right w:val="single" w:sz="8" w:space="0" w:color="FFFFFF"/>
            </w:tcBorders>
            <w:shd w:val="clear" w:color="000000" w:fill="BFE2A8"/>
            <w:noWrap/>
            <w:vAlign w:val="center"/>
            <w:hideMark/>
          </w:tcPr>
          <w:p w14:paraId="70548550" w14:textId="77777777" w:rsidR="00E277F3" w:rsidRPr="005D6F11" w:rsidRDefault="00E277F3" w:rsidP="00254326">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33,199,179,912</w:t>
            </w:r>
          </w:p>
        </w:tc>
      </w:tr>
      <w:tr w:rsidR="00E277F3" w:rsidRPr="005D6F11" w14:paraId="4D571A4D" w14:textId="77777777" w:rsidTr="00802CD2">
        <w:trPr>
          <w:gridAfter w:val="1"/>
          <w:wAfter w:w="3170" w:type="dxa"/>
          <w:trHeight w:val="492"/>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7C185A84"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4</w:t>
            </w:r>
          </w:p>
        </w:tc>
        <w:tc>
          <w:tcPr>
            <w:tcW w:w="1842" w:type="dxa"/>
            <w:tcBorders>
              <w:top w:val="nil"/>
              <w:left w:val="nil"/>
              <w:bottom w:val="single" w:sz="8" w:space="0" w:color="FFFFFF"/>
              <w:right w:val="single" w:sz="8" w:space="0" w:color="FFFFFF"/>
            </w:tcBorders>
            <w:shd w:val="clear" w:color="000000" w:fill="EAF4D7"/>
            <w:vAlign w:val="center"/>
            <w:hideMark/>
          </w:tcPr>
          <w:p w14:paraId="4D5575F5" w14:textId="77777777" w:rsidR="00E277F3" w:rsidRPr="005D6F11" w:rsidRDefault="00E277F3" w:rsidP="00254326">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Equipos de control y comunicaciones</w:t>
            </w:r>
          </w:p>
        </w:tc>
        <w:tc>
          <w:tcPr>
            <w:tcW w:w="1442" w:type="dxa"/>
            <w:tcBorders>
              <w:top w:val="nil"/>
              <w:left w:val="nil"/>
              <w:bottom w:val="single" w:sz="8" w:space="0" w:color="FFFFFF"/>
              <w:right w:val="single" w:sz="8" w:space="0" w:color="FFFFFF"/>
            </w:tcBorders>
            <w:shd w:val="clear" w:color="000000" w:fill="BFBFBF"/>
            <w:noWrap/>
            <w:vAlign w:val="center"/>
            <w:hideMark/>
          </w:tcPr>
          <w:p w14:paraId="629B2985"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535" w:type="dxa"/>
            <w:tcBorders>
              <w:top w:val="nil"/>
              <w:left w:val="nil"/>
              <w:bottom w:val="single" w:sz="8" w:space="0" w:color="FFFFFF"/>
              <w:right w:val="single" w:sz="8" w:space="0" w:color="FFFFFF"/>
            </w:tcBorders>
            <w:shd w:val="clear" w:color="000000" w:fill="EAF4D7"/>
            <w:vAlign w:val="center"/>
            <w:hideMark/>
          </w:tcPr>
          <w:p w14:paraId="7594B445"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23,659,302,495</w:t>
            </w:r>
          </w:p>
        </w:tc>
        <w:tc>
          <w:tcPr>
            <w:tcW w:w="1418" w:type="dxa"/>
            <w:tcBorders>
              <w:top w:val="nil"/>
              <w:left w:val="nil"/>
              <w:bottom w:val="single" w:sz="8" w:space="0" w:color="FFFFFF"/>
              <w:right w:val="single" w:sz="8" w:space="0" w:color="FFFFFF"/>
            </w:tcBorders>
            <w:shd w:val="clear" w:color="000000" w:fill="EAF4D7"/>
            <w:vAlign w:val="center"/>
            <w:hideMark/>
          </w:tcPr>
          <w:p w14:paraId="64D4BCEA"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3,226,806,837</w:t>
            </w:r>
          </w:p>
        </w:tc>
        <w:tc>
          <w:tcPr>
            <w:tcW w:w="1442" w:type="dxa"/>
            <w:tcBorders>
              <w:top w:val="nil"/>
              <w:left w:val="nil"/>
              <w:bottom w:val="single" w:sz="8" w:space="0" w:color="FFFFFF"/>
              <w:right w:val="single" w:sz="8" w:space="0" w:color="FFFFFF"/>
            </w:tcBorders>
            <w:shd w:val="clear" w:color="000000" w:fill="EAF4D7"/>
            <w:vAlign w:val="center"/>
            <w:hideMark/>
          </w:tcPr>
          <w:p w14:paraId="506054F8"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3,993,541,869</w:t>
            </w:r>
          </w:p>
        </w:tc>
        <w:tc>
          <w:tcPr>
            <w:tcW w:w="1251" w:type="dxa"/>
            <w:tcBorders>
              <w:top w:val="nil"/>
              <w:left w:val="nil"/>
              <w:bottom w:val="single" w:sz="8" w:space="0" w:color="FFFFFF"/>
              <w:right w:val="single" w:sz="8" w:space="0" w:color="FFFFFF"/>
            </w:tcBorders>
            <w:shd w:val="clear" w:color="000000" w:fill="BFE2A8"/>
            <w:noWrap/>
            <w:vAlign w:val="center"/>
            <w:hideMark/>
          </w:tcPr>
          <w:p w14:paraId="1AA88084" w14:textId="77777777" w:rsidR="00E277F3" w:rsidRPr="005D6F11" w:rsidRDefault="00E277F3" w:rsidP="00254326">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30,879,651,201</w:t>
            </w:r>
          </w:p>
        </w:tc>
      </w:tr>
      <w:tr w:rsidR="00E277F3" w:rsidRPr="005D6F11" w14:paraId="69EFD983" w14:textId="77777777" w:rsidTr="00802CD2">
        <w:trPr>
          <w:gridAfter w:val="1"/>
          <w:wAfter w:w="3170"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2198C75A"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5</w:t>
            </w:r>
          </w:p>
        </w:tc>
        <w:tc>
          <w:tcPr>
            <w:tcW w:w="1842" w:type="dxa"/>
            <w:tcBorders>
              <w:top w:val="nil"/>
              <w:left w:val="nil"/>
              <w:bottom w:val="single" w:sz="8" w:space="0" w:color="FFFFFF"/>
              <w:right w:val="single" w:sz="8" w:space="0" w:color="FFFFFF"/>
            </w:tcBorders>
            <w:shd w:val="clear" w:color="000000" w:fill="D6EAAF"/>
            <w:vAlign w:val="center"/>
            <w:hideMark/>
          </w:tcPr>
          <w:p w14:paraId="7D249731" w14:textId="77777777" w:rsidR="00E277F3" w:rsidRPr="005D6F11" w:rsidRDefault="00E277F3" w:rsidP="00254326">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Equipos de subestación</w:t>
            </w:r>
          </w:p>
        </w:tc>
        <w:tc>
          <w:tcPr>
            <w:tcW w:w="1442" w:type="dxa"/>
            <w:tcBorders>
              <w:top w:val="nil"/>
              <w:left w:val="nil"/>
              <w:bottom w:val="single" w:sz="8" w:space="0" w:color="FFFFFF"/>
              <w:right w:val="single" w:sz="8" w:space="0" w:color="FFFFFF"/>
            </w:tcBorders>
            <w:shd w:val="clear" w:color="000000" w:fill="BFBFBF"/>
            <w:noWrap/>
            <w:vAlign w:val="center"/>
            <w:hideMark/>
          </w:tcPr>
          <w:p w14:paraId="7FC92849"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535" w:type="dxa"/>
            <w:tcBorders>
              <w:top w:val="nil"/>
              <w:left w:val="nil"/>
              <w:bottom w:val="single" w:sz="8" w:space="0" w:color="FFFFFF"/>
              <w:right w:val="single" w:sz="8" w:space="0" w:color="FFFFFF"/>
            </w:tcBorders>
            <w:shd w:val="clear" w:color="000000" w:fill="D6EAAF"/>
            <w:noWrap/>
            <w:vAlign w:val="center"/>
            <w:hideMark/>
          </w:tcPr>
          <w:p w14:paraId="631B7187"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1,313,796,660</w:t>
            </w:r>
          </w:p>
        </w:tc>
        <w:tc>
          <w:tcPr>
            <w:tcW w:w="1418" w:type="dxa"/>
            <w:tcBorders>
              <w:top w:val="nil"/>
              <w:left w:val="nil"/>
              <w:bottom w:val="single" w:sz="8" w:space="0" w:color="FFFFFF"/>
              <w:right w:val="single" w:sz="8" w:space="0" w:color="FFFFFF"/>
            </w:tcBorders>
            <w:shd w:val="clear" w:color="000000" w:fill="D6EAAF"/>
            <w:noWrap/>
            <w:vAlign w:val="center"/>
            <w:hideMark/>
          </w:tcPr>
          <w:p w14:paraId="2EDF2F5F"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497,579,000</w:t>
            </w:r>
          </w:p>
        </w:tc>
        <w:tc>
          <w:tcPr>
            <w:tcW w:w="1442" w:type="dxa"/>
            <w:tcBorders>
              <w:top w:val="nil"/>
              <w:left w:val="nil"/>
              <w:bottom w:val="single" w:sz="8" w:space="0" w:color="FFFFFF"/>
              <w:right w:val="single" w:sz="8" w:space="0" w:color="FFFFFF"/>
            </w:tcBorders>
            <w:shd w:val="clear" w:color="000000" w:fill="D6EAAF"/>
            <w:noWrap/>
            <w:vAlign w:val="center"/>
            <w:hideMark/>
          </w:tcPr>
          <w:p w14:paraId="4329157F"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1,727,982,000</w:t>
            </w:r>
          </w:p>
        </w:tc>
        <w:tc>
          <w:tcPr>
            <w:tcW w:w="1251" w:type="dxa"/>
            <w:tcBorders>
              <w:top w:val="nil"/>
              <w:left w:val="nil"/>
              <w:bottom w:val="single" w:sz="8" w:space="0" w:color="FFFFFF"/>
              <w:right w:val="single" w:sz="8" w:space="0" w:color="FFFFFF"/>
            </w:tcBorders>
            <w:shd w:val="clear" w:color="000000" w:fill="BFE2A8"/>
            <w:noWrap/>
            <w:vAlign w:val="center"/>
            <w:hideMark/>
          </w:tcPr>
          <w:p w14:paraId="1A2A75A4" w14:textId="77777777" w:rsidR="00E277F3" w:rsidRPr="005D6F11" w:rsidRDefault="00E277F3" w:rsidP="00254326">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3,539,357,660</w:t>
            </w:r>
          </w:p>
        </w:tc>
      </w:tr>
      <w:tr w:rsidR="00E277F3" w:rsidRPr="005D6F11" w14:paraId="50B2435D" w14:textId="77777777" w:rsidTr="00802CD2">
        <w:trPr>
          <w:gridAfter w:val="1"/>
          <w:wAfter w:w="3170" w:type="dxa"/>
          <w:trHeight w:val="492"/>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317854A0"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6</w:t>
            </w:r>
          </w:p>
        </w:tc>
        <w:tc>
          <w:tcPr>
            <w:tcW w:w="1842" w:type="dxa"/>
            <w:tcBorders>
              <w:top w:val="nil"/>
              <w:left w:val="nil"/>
              <w:bottom w:val="single" w:sz="8" w:space="0" w:color="FFFFFF"/>
              <w:right w:val="single" w:sz="8" w:space="0" w:color="FFFFFF"/>
            </w:tcBorders>
            <w:shd w:val="clear" w:color="000000" w:fill="EAF4D7"/>
            <w:vAlign w:val="center"/>
            <w:hideMark/>
          </w:tcPr>
          <w:p w14:paraId="70535663" w14:textId="77777777" w:rsidR="00E277F3" w:rsidRPr="005D6F11" w:rsidRDefault="00E277F3" w:rsidP="00254326">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Otros activos subestación</w:t>
            </w:r>
          </w:p>
        </w:tc>
        <w:tc>
          <w:tcPr>
            <w:tcW w:w="1442" w:type="dxa"/>
            <w:tcBorders>
              <w:top w:val="nil"/>
              <w:left w:val="nil"/>
              <w:bottom w:val="single" w:sz="8" w:space="0" w:color="FFFFFF"/>
              <w:right w:val="single" w:sz="8" w:space="0" w:color="FFFFFF"/>
            </w:tcBorders>
            <w:shd w:val="clear" w:color="000000" w:fill="BFBFBF"/>
            <w:noWrap/>
            <w:vAlign w:val="center"/>
            <w:hideMark/>
          </w:tcPr>
          <w:p w14:paraId="4826131E"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535" w:type="dxa"/>
            <w:tcBorders>
              <w:top w:val="nil"/>
              <w:left w:val="nil"/>
              <w:bottom w:val="single" w:sz="8" w:space="0" w:color="FFFFFF"/>
              <w:right w:val="single" w:sz="8" w:space="0" w:color="FFFFFF"/>
            </w:tcBorders>
            <w:shd w:val="clear" w:color="000000" w:fill="EAF4D7"/>
            <w:vAlign w:val="center"/>
            <w:hideMark/>
          </w:tcPr>
          <w:p w14:paraId="77B8492D"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2,671,503,000</w:t>
            </w:r>
          </w:p>
        </w:tc>
        <w:tc>
          <w:tcPr>
            <w:tcW w:w="1418" w:type="dxa"/>
            <w:tcBorders>
              <w:top w:val="nil"/>
              <w:left w:val="nil"/>
              <w:bottom w:val="single" w:sz="8" w:space="0" w:color="FFFFFF"/>
              <w:right w:val="single" w:sz="8" w:space="0" w:color="FFFFFF"/>
            </w:tcBorders>
            <w:shd w:val="clear" w:color="000000" w:fill="EAF4D7"/>
            <w:vAlign w:val="center"/>
            <w:hideMark/>
          </w:tcPr>
          <w:p w14:paraId="73DC3709"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3,818,867,000</w:t>
            </w:r>
          </w:p>
        </w:tc>
        <w:tc>
          <w:tcPr>
            <w:tcW w:w="1442" w:type="dxa"/>
            <w:tcBorders>
              <w:top w:val="nil"/>
              <w:left w:val="nil"/>
              <w:bottom w:val="single" w:sz="8" w:space="0" w:color="FFFFFF"/>
              <w:right w:val="single" w:sz="8" w:space="0" w:color="FFFFFF"/>
            </w:tcBorders>
            <w:shd w:val="clear" w:color="000000" w:fill="EAF4D7"/>
            <w:vAlign w:val="center"/>
            <w:hideMark/>
          </w:tcPr>
          <w:p w14:paraId="62383F7D"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10,068,039,000</w:t>
            </w:r>
          </w:p>
        </w:tc>
        <w:tc>
          <w:tcPr>
            <w:tcW w:w="1251" w:type="dxa"/>
            <w:tcBorders>
              <w:top w:val="nil"/>
              <w:left w:val="nil"/>
              <w:bottom w:val="single" w:sz="8" w:space="0" w:color="FFFFFF"/>
              <w:right w:val="single" w:sz="8" w:space="0" w:color="FFFFFF"/>
            </w:tcBorders>
            <w:shd w:val="clear" w:color="000000" w:fill="BFE2A8"/>
            <w:noWrap/>
            <w:vAlign w:val="center"/>
            <w:hideMark/>
          </w:tcPr>
          <w:p w14:paraId="22E89BEB" w14:textId="77777777" w:rsidR="00E277F3" w:rsidRPr="005D6F11" w:rsidRDefault="00E277F3" w:rsidP="00254326">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16,558,409,000</w:t>
            </w:r>
          </w:p>
        </w:tc>
      </w:tr>
      <w:tr w:rsidR="00E277F3" w:rsidRPr="005D6F11" w14:paraId="0A2F0A70" w14:textId="77777777" w:rsidTr="00802CD2">
        <w:trPr>
          <w:gridAfter w:val="1"/>
          <w:wAfter w:w="3170"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61CF1B14"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7</w:t>
            </w:r>
          </w:p>
        </w:tc>
        <w:tc>
          <w:tcPr>
            <w:tcW w:w="1842" w:type="dxa"/>
            <w:tcBorders>
              <w:top w:val="nil"/>
              <w:left w:val="nil"/>
              <w:bottom w:val="single" w:sz="8" w:space="0" w:color="FFFFFF"/>
              <w:right w:val="single" w:sz="8" w:space="0" w:color="FFFFFF"/>
            </w:tcBorders>
            <w:shd w:val="clear" w:color="000000" w:fill="D6EAAF"/>
            <w:vAlign w:val="center"/>
            <w:hideMark/>
          </w:tcPr>
          <w:p w14:paraId="614EB55E" w14:textId="77777777" w:rsidR="00E277F3" w:rsidRPr="005D6F11" w:rsidRDefault="00E277F3" w:rsidP="00254326">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Líneas aéreas</w:t>
            </w:r>
          </w:p>
        </w:tc>
        <w:tc>
          <w:tcPr>
            <w:tcW w:w="1442" w:type="dxa"/>
            <w:tcBorders>
              <w:top w:val="nil"/>
              <w:left w:val="nil"/>
              <w:bottom w:val="single" w:sz="8" w:space="0" w:color="FFFFFF"/>
              <w:right w:val="single" w:sz="8" w:space="0" w:color="FFFFFF"/>
            </w:tcBorders>
            <w:shd w:val="clear" w:color="000000" w:fill="BFBFBF"/>
            <w:noWrap/>
            <w:vAlign w:val="center"/>
            <w:hideMark/>
          </w:tcPr>
          <w:p w14:paraId="2390AE98"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535" w:type="dxa"/>
            <w:tcBorders>
              <w:top w:val="nil"/>
              <w:left w:val="nil"/>
              <w:bottom w:val="single" w:sz="8" w:space="0" w:color="FFFFFF"/>
              <w:right w:val="single" w:sz="8" w:space="0" w:color="FFFFFF"/>
            </w:tcBorders>
            <w:shd w:val="clear" w:color="000000" w:fill="D6EAAF"/>
            <w:noWrap/>
            <w:vAlign w:val="center"/>
            <w:hideMark/>
          </w:tcPr>
          <w:p w14:paraId="0086AFBA"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137,119,904,884</w:t>
            </w:r>
          </w:p>
        </w:tc>
        <w:tc>
          <w:tcPr>
            <w:tcW w:w="1418" w:type="dxa"/>
            <w:tcBorders>
              <w:top w:val="nil"/>
              <w:left w:val="nil"/>
              <w:bottom w:val="single" w:sz="8" w:space="0" w:color="FFFFFF"/>
              <w:right w:val="single" w:sz="8" w:space="0" w:color="FFFFFF"/>
            </w:tcBorders>
            <w:shd w:val="clear" w:color="000000" w:fill="D6EAAF"/>
            <w:noWrap/>
            <w:vAlign w:val="center"/>
            <w:hideMark/>
          </w:tcPr>
          <w:p w14:paraId="4A101004"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31,606,637,333</w:t>
            </w:r>
          </w:p>
        </w:tc>
        <w:tc>
          <w:tcPr>
            <w:tcW w:w="1442" w:type="dxa"/>
            <w:tcBorders>
              <w:top w:val="nil"/>
              <w:left w:val="nil"/>
              <w:bottom w:val="single" w:sz="8" w:space="0" w:color="FFFFFF"/>
              <w:right w:val="single" w:sz="8" w:space="0" w:color="FFFFFF"/>
            </w:tcBorders>
            <w:shd w:val="clear" w:color="000000" w:fill="D6EAAF"/>
            <w:noWrap/>
            <w:vAlign w:val="center"/>
            <w:hideMark/>
          </w:tcPr>
          <w:p w14:paraId="6543520D"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32621016207</w:t>
            </w:r>
          </w:p>
        </w:tc>
        <w:tc>
          <w:tcPr>
            <w:tcW w:w="1251" w:type="dxa"/>
            <w:tcBorders>
              <w:top w:val="nil"/>
              <w:left w:val="nil"/>
              <w:bottom w:val="single" w:sz="8" w:space="0" w:color="FFFFFF"/>
              <w:right w:val="single" w:sz="8" w:space="0" w:color="FFFFFF"/>
            </w:tcBorders>
            <w:shd w:val="clear" w:color="000000" w:fill="BFE2A8"/>
            <w:noWrap/>
            <w:vAlign w:val="center"/>
            <w:hideMark/>
          </w:tcPr>
          <w:p w14:paraId="62AFB7E7" w14:textId="77777777" w:rsidR="00E277F3" w:rsidRPr="005D6F11" w:rsidRDefault="00E277F3" w:rsidP="00254326">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201,347,558,424</w:t>
            </w:r>
          </w:p>
        </w:tc>
      </w:tr>
      <w:tr w:rsidR="00E277F3" w:rsidRPr="005D6F11" w14:paraId="5A1582CA" w14:textId="77777777" w:rsidTr="00802CD2">
        <w:trPr>
          <w:gridAfter w:val="1"/>
          <w:wAfter w:w="3170"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49B02548"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8</w:t>
            </w:r>
          </w:p>
        </w:tc>
        <w:tc>
          <w:tcPr>
            <w:tcW w:w="1842" w:type="dxa"/>
            <w:tcBorders>
              <w:top w:val="nil"/>
              <w:left w:val="nil"/>
              <w:bottom w:val="single" w:sz="8" w:space="0" w:color="FFFFFF"/>
              <w:right w:val="single" w:sz="8" w:space="0" w:color="FFFFFF"/>
            </w:tcBorders>
            <w:shd w:val="clear" w:color="000000" w:fill="EAF4D7"/>
            <w:vAlign w:val="center"/>
            <w:hideMark/>
          </w:tcPr>
          <w:p w14:paraId="059316A6" w14:textId="77777777" w:rsidR="00E277F3" w:rsidRPr="005D6F11" w:rsidRDefault="00E277F3" w:rsidP="00254326">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Líneas subterráneas</w:t>
            </w:r>
          </w:p>
        </w:tc>
        <w:tc>
          <w:tcPr>
            <w:tcW w:w="1442" w:type="dxa"/>
            <w:tcBorders>
              <w:top w:val="nil"/>
              <w:left w:val="nil"/>
              <w:bottom w:val="single" w:sz="8" w:space="0" w:color="FFFFFF"/>
              <w:right w:val="single" w:sz="8" w:space="0" w:color="FFFFFF"/>
            </w:tcBorders>
            <w:shd w:val="clear" w:color="000000" w:fill="BFBFBF"/>
            <w:noWrap/>
            <w:vAlign w:val="center"/>
            <w:hideMark/>
          </w:tcPr>
          <w:p w14:paraId="76D88976"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535" w:type="dxa"/>
            <w:tcBorders>
              <w:top w:val="nil"/>
              <w:left w:val="nil"/>
              <w:bottom w:val="single" w:sz="8" w:space="0" w:color="FFFFFF"/>
              <w:right w:val="single" w:sz="8" w:space="0" w:color="FFFFFF"/>
            </w:tcBorders>
            <w:shd w:val="clear" w:color="000000" w:fill="EAF4D7"/>
            <w:vAlign w:val="center"/>
            <w:hideMark/>
          </w:tcPr>
          <w:p w14:paraId="6C1E65AE"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15,694,280,795</w:t>
            </w:r>
          </w:p>
        </w:tc>
        <w:tc>
          <w:tcPr>
            <w:tcW w:w="1418" w:type="dxa"/>
            <w:tcBorders>
              <w:top w:val="nil"/>
              <w:left w:val="nil"/>
              <w:bottom w:val="single" w:sz="8" w:space="0" w:color="FFFFFF"/>
              <w:right w:val="single" w:sz="8" w:space="0" w:color="FFFFFF"/>
            </w:tcBorders>
            <w:shd w:val="clear" w:color="000000" w:fill="EAF4D7"/>
            <w:vAlign w:val="center"/>
            <w:hideMark/>
          </w:tcPr>
          <w:p w14:paraId="652FC11D"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56,502,580</w:t>
            </w:r>
          </w:p>
        </w:tc>
        <w:tc>
          <w:tcPr>
            <w:tcW w:w="1442" w:type="dxa"/>
            <w:tcBorders>
              <w:top w:val="nil"/>
              <w:left w:val="nil"/>
              <w:bottom w:val="single" w:sz="8" w:space="0" w:color="FFFFFF"/>
              <w:right w:val="single" w:sz="8" w:space="0" w:color="FFFFFF"/>
            </w:tcBorders>
            <w:shd w:val="clear" w:color="000000" w:fill="EAF4D7"/>
            <w:vAlign w:val="center"/>
            <w:hideMark/>
          </w:tcPr>
          <w:p w14:paraId="74106DF1"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5872856800</w:t>
            </w:r>
          </w:p>
        </w:tc>
        <w:tc>
          <w:tcPr>
            <w:tcW w:w="1251" w:type="dxa"/>
            <w:tcBorders>
              <w:top w:val="nil"/>
              <w:left w:val="nil"/>
              <w:bottom w:val="single" w:sz="8" w:space="0" w:color="FFFFFF"/>
              <w:right w:val="single" w:sz="8" w:space="0" w:color="FFFFFF"/>
            </w:tcBorders>
            <w:shd w:val="clear" w:color="000000" w:fill="BFE2A8"/>
            <w:noWrap/>
            <w:vAlign w:val="center"/>
            <w:hideMark/>
          </w:tcPr>
          <w:p w14:paraId="3556B2C8" w14:textId="77777777" w:rsidR="00E277F3" w:rsidRPr="005D6F11" w:rsidRDefault="00E277F3" w:rsidP="00254326">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21,623,640,175</w:t>
            </w:r>
          </w:p>
        </w:tc>
      </w:tr>
      <w:tr w:rsidR="00E277F3" w:rsidRPr="005D6F11" w14:paraId="5E3B9F50" w14:textId="77777777" w:rsidTr="00802CD2">
        <w:trPr>
          <w:gridAfter w:val="1"/>
          <w:wAfter w:w="3170"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06475AF3"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9</w:t>
            </w:r>
          </w:p>
        </w:tc>
        <w:tc>
          <w:tcPr>
            <w:tcW w:w="1842" w:type="dxa"/>
            <w:tcBorders>
              <w:top w:val="nil"/>
              <w:left w:val="nil"/>
              <w:bottom w:val="single" w:sz="8" w:space="0" w:color="FFFFFF"/>
              <w:right w:val="single" w:sz="8" w:space="0" w:color="FFFFFF"/>
            </w:tcBorders>
            <w:shd w:val="clear" w:color="000000" w:fill="D6EAAF"/>
            <w:vAlign w:val="center"/>
            <w:hideMark/>
          </w:tcPr>
          <w:p w14:paraId="7A78CE67" w14:textId="77777777" w:rsidR="00E277F3" w:rsidRPr="005D6F11" w:rsidRDefault="00E277F3" w:rsidP="00254326">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Equipos de línea</w:t>
            </w:r>
          </w:p>
        </w:tc>
        <w:tc>
          <w:tcPr>
            <w:tcW w:w="1442" w:type="dxa"/>
            <w:tcBorders>
              <w:top w:val="nil"/>
              <w:left w:val="nil"/>
              <w:bottom w:val="single" w:sz="8" w:space="0" w:color="FFFFFF"/>
              <w:right w:val="single" w:sz="8" w:space="0" w:color="FFFFFF"/>
            </w:tcBorders>
            <w:shd w:val="clear" w:color="000000" w:fill="BFBFBF"/>
            <w:noWrap/>
            <w:vAlign w:val="center"/>
            <w:hideMark/>
          </w:tcPr>
          <w:p w14:paraId="0793331E"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535" w:type="dxa"/>
            <w:tcBorders>
              <w:top w:val="nil"/>
              <w:left w:val="nil"/>
              <w:bottom w:val="single" w:sz="8" w:space="0" w:color="FFFFFF"/>
              <w:right w:val="single" w:sz="8" w:space="0" w:color="FFFFFF"/>
            </w:tcBorders>
            <w:shd w:val="clear" w:color="000000" w:fill="D6EAAF"/>
            <w:noWrap/>
            <w:vAlign w:val="center"/>
            <w:hideMark/>
          </w:tcPr>
          <w:p w14:paraId="351CB661"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33,987,565,000</w:t>
            </w:r>
          </w:p>
        </w:tc>
        <w:tc>
          <w:tcPr>
            <w:tcW w:w="1418" w:type="dxa"/>
            <w:tcBorders>
              <w:top w:val="nil"/>
              <w:left w:val="nil"/>
              <w:bottom w:val="single" w:sz="8" w:space="0" w:color="FFFFFF"/>
              <w:right w:val="single" w:sz="8" w:space="0" w:color="FFFFFF"/>
            </w:tcBorders>
            <w:shd w:val="clear" w:color="000000" w:fill="D6EAAF"/>
            <w:noWrap/>
            <w:vAlign w:val="center"/>
            <w:hideMark/>
          </w:tcPr>
          <w:p w14:paraId="298D6EB9"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3,458,526,000</w:t>
            </w:r>
          </w:p>
        </w:tc>
        <w:tc>
          <w:tcPr>
            <w:tcW w:w="1442" w:type="dxa"/>
            <w:tcBorders>
              <w:top w:val="nil"/>
              <w:left w:val="nil"/>
              <w:bottom w:val="single" w:sz="8" w:space="0" w:color="FFFFFF"/>
              <w:right w:val="single" w:sz="8" w:space="0" w:color="FFFFFF"/>
            </w:tcBorders>
            <w:shd w:val="clear" w:color="000000" w:fill="D6EAAF"/>
            <w:noWrap/>
            <w:vAlign w:val="center"/>
            <w:hideMark/>
          </w:tcPr>
          <w:p w14:paraId="31DD6DA0"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w:t>
            </w:r>
          </w:p>
        </w:tc>
        <w:tc>
          <w:tcPr>
            <w:tcW w:w="1251" w:type="dxa"/>
            <w:tcBorders>
              <w:top w:val="nil"/>
              <w:left w:val="nil"/>
              <w:bottom w:val="single" w:sz="8" w:space="0" w:color="FFFFFF"/>
              <w:right w:val="single" w:sz="8" w:space="0" w:color="FFFFFF"/>
            </w:tcBorders>
            <w:shd w:val="clear" w:color="000000" w:fill="BFE2A8"/>
            <w:noWrap/>
            <w:vAlign w:val="center"/>
            <w:hideMark/>
          </w:tcPr>
          <w:p w14:paraId="16C3525E" w14:textId="77777777" w:rsidR="00E277F3" w:rsidRPr="005D6F11" w:rsidRDefault="00E277F3" w:rsidP="00254326">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37,446,091,000</w:t>
            </w:r>
          </w:p>
        </w:tc>
      </w:tr>
      <w:tr w:rsidR="00E277F3" w:rsidRPr="005D6F11" w14:paraId="01508476" w14:textId="77777777" w:rsidTr="00802CD2">
        <w:trPr>
          <w:gridAfter w:val="1"/>
          <w:wAfter w:w="3170"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305B9EA0"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10</w:t>
            </w:r>
          </w:p>
        </w:tc>
        <w:tc>
          <w:tcPr>
            <w:tcW w:w="1842" w:type="dxa"/>
            <w:tcBorders>
              <w:top w:val="nil"/>
              <w:left w:val="nil"/>
              <w:bottom w:val="single" w:sz="8" w:space="0" w:color="FFFFFF"/>
              <w:right w:val="single" w:sz="8" w:space="0" w:color="FFFFFF"/>
            </w:tcBorders>
            <w:shd w:val="clear" w:color="000000" w:fill="EAF4D7"/>
            <w:vAlign w:val="center"/>
            <w:hideMark/>
          </w:tcPr>
          <w:p w14:paraId="45E11C71" w14:textId="77777777" w:rsidR="00E277F3" w:rsidRPr="005D6F11" w:rsidRDefault="00E277F3" w:rsidP="00254326">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Centro de control</w:t>
            </w:r>
          </w:p>
        </w:tc>
        <w:tc>
          <w:tcPr>
            <w:tcW w:w="1442" w:type="dxa"/>
            <w:tcBorders>
              <w:top w:val="nil"/>
              <w:left w:val="nil"/>
              <w:bottom w:val="single" w:sz="8" w:space="0" w:color="FFFFFF"/>
              <w:right w:val="single" w:sz="8" w:space="0" w:color="FFFFFF"/>
            </w:tcBorders>
            <w:shd w:val="clear" w:color="000000" w:fill="BFBFBF"/>
            <w:noWrap/>
            <w:vAlign w:val="center"/>
            <w:hideMark/>
          </w:tcPr>
          <w:p w14:paraId="680CFD5B"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535" w:type="dxa"/>
            <w:tcBorders>
              <w:top w:val="nil"/>
              <w:left w:val="nil"/>
              <w:bottom w:val="single" w:sz="8" w:space="0" w:color="FFFFFF"/>
              <w:right w:val="single" w:sz="8" w:space="0" w:color="FFFFFF"/>
            </w:tcBorders>
            <w:shd w:val="clear" w:color="000000" w:fill="EAF4D7"/>
            <w:vAlign w:val="center"/>
            <w:hideMark/>
          </w:tcPr>
          <w:p w14:paraId="556071E3"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5,533,686,181</w:t>
            </w:r>
          </w:p>
        </w:tc>
        <w:tc>
          <w:tcPr>
            <w:tcW w:w="1418" w:type="dxa"/>
            <w:tcBorders>
              <w:top w:val="nil"/>
              <w:left w:val="nil"/>
              <w:bottom w:val="single" w:sz="8" w:space="0" w:color="FFFFFF"/>
              <w:right w:val="single" w:sz="8" w:space="0" w:color="FFFFFF"/>
            </w:tcBorders>
            <w:shd w:val="clear" w:color="000000" w:fill="EAF4D7"/>
            <w:vAlign w:val="center"/>
            <w:hideMark/>
          </w:tcPr>
          <w:p w14:paraId="6FFDE588"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5,533,686,181</w:t>
            </w:r>
          </w:p>
        </w:tc>
        <w:tc>
          <w:tcPr>
            <w:tcW w:w="1442" w:type="dxa"/>
            <w:tcBorders>
              <w:top w:val="nil"/>
              <w:left w:val="nil"/>
              <w:bottom w:val="single" w:sz="8" w:space="0" w:color="FFFFFF"/>
              <w:right w:val="single" w:sz="8" w:space="0" w:color="FFFFFF"/>
            </w:tcBorders>
            <w:shd w:val="clear" w:color="000000" w:fill="EAF4D7"/>
            <w:vAlign w:val="center"/>
            <w:hideMark/>
          </w:tcPr>
          <w:p w14:paraId="7A5B8AF6"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5,533,686,181</w:t>
            </w:r>
          </w:p>
        </w:tc>
        <w:tc>
          <w:tcPr>
            <w:tcW w:w="1251" w:type="dxa"/>
            <w:tcBorders>
              <w:top w:val="nil"/>
              <w:left w:val="nil"/>
              <w:bottom w:val="single" w:sz="8" w:space="0" w:color="FFFFFF"/>
              <w:right w:val="single" w:sz="8" w:space="0" w:color="FFFFFF"/>
            </w:tcBorders>
            <w:shd w:val="clear" w:color="000000" w:fill="BFE2A8"/>
            <w:noWrap/>
            <w:vAlign w:val="center"/>
            <w:hideMark/>
          </w:tcPr>
          <w:p w14:paraId="24EF099D" w14:textId="77777777" w:rsidR="00E277F3" w:rsidRPr="005D6F11" w:rsidRDefault="00E277F3" w:rsidP="00254326">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16,601,058,543</w:t>
            </w:r>
          </w:p>
        </w:tc>
      </w:tr>
      <w:tr w:rsidR="00E277F3" w:rsidRPr="005D6F11" w14:paraId="1361464B" w14:textId="77777777" w:rsidTr="00802CD2">
        <w:trPr>
          <w:gridAfter w:val="1"/>
          <w:wAfter w:w="3170" w:type="dxa"/>
          <w:trHeight w:val="492"/>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08F64DBB"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11</w:t>
            </w:r>
          </w:p>
        </w:tc>
        <w:tc>
          <w:tcPr>
            <w:tcW w:w="1842" w:type="dxa"/>
            <w:tcBorders>
              <w:top w:val="nil"/>
              <w:left w:val="nil"/>
              <w:bottom w:val="single" w:sz="8" w:space="0" w:color="FFFFFF"/>
              <w:right w:val="single" w:sz="8" w:space="0" w:color="FFFFFF"/>
            </w:tcBorders>
            <w:shd w:val="clear" w:color="000000" w:fill="D6EAAF"/>
            <w:vAlign w:val="center"/>
            <w:hideMark/>
          </w:tcPr>
          <w:p w14:paraId="6C10AE83" w14:textId="77777777" w:rsidR="00E277F3" w:rsidRPr="005D6F11" w:rsidRDefault="00E277F3" w:rsidP="00254326">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Transformadores de distribución </w:t>
            </w:r>
          </w:p>
        </w:tc>
        <w:tc>
          <w:tcPr>
            <w:tcW w:w="1442" w:type="dxa"/>
            <w:tcBorders>
              <w:top w:val="nil"/>
              <w:left w:val="nil"/>
              <w:bottom w:val="single" w:sz="8" w:space="0" w:color="FFFFFF"/>
              <w:right w:val="single" w:sz="8" w:space="0" w:color="FFFFFF"/>
            </w:tcBorders>
            <w:shd w:val="clear" w:color="000000" w:fill="D6EAAF"/>
            <w:noWrap/>
            <w:vAlign w:val="center"/>
            <w:hideMark/>
          </w:tcPr>
          <w:p w14:paraId="5703CA0B"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39,237,543,000</w:t>
            </w:r>
          </w:p>
        </w:tc>
        <w:tc>
          <w:tcPr>
            <w:tcW w:w="1535" w:type="dxa"/>
            <w:tcBorders>
              <w:top w:val="nil"/>
              <w:left w:val="nil"/>
              <w:bottom w:val="single" w:sz="8" w:space="0" w:color="FFFFFF"/>
              <w:right w:val="single" w:sz="8" w:space="0" w:color="FFFFFF"/>
            </w:tcBorders>
            <w:shd w:val="clear" w:color="000000" w:fill="BFBFBF"/>
            <w:noWrap/>
            <w:vAlign w:val="center"/>
            <w:hideMark/>
          </w:tcPr>
          <w:p w14:paraId="476AE030"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0</w:t>
            </w:r>
          </w:p>
        </w:tc>
        <w:tc>
          <w:tcPr>
            <w:tcW w:w="1418" w:type="dxa"/>
            <w:tcBorders>
              <w:top w:val="nil"/>
              <w:left w:val="nil"/>
              <w:bottom w:val="single" w:sz="8" w:space="0" w:color="FFFFFF"/>
              <w:right w:val="single" w:sz="8" w:space="0" w:color="FFFFFF"/>
            </w:tcBorders>
            <w:shd w:val="clear" w:color="000000" w:fill="BFBFBF"/>
            <w:noWrap/>
            <w:vAlign w:val="center"/>
            <w:hideMark/>
          </w:tcPr>
          <w:p w14:paraId="6A276342"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0</w:t>
            </w:r>
          </w:p>
        </w:tc>
        <w:tc>
          <w:tcPr>
            <w:tcW w:w="1442" w:type="dxa"/>
            <w:tcBorders>
              <w:top w:val="nil"/>
              <w:left w:val="nil"/>
              <w:bottom w:val="single" w:sz="8" w:space="0" w:color="FFFFFF"/>
              <w:right w:val="single" w:sz="8" w:space="0" w:color="FFFFFF"/>
            </w:tcBorders>
            <w:shd w:val="clear" w:color="000000" w:fill="BFBFBF"/>
            <w:noWrap/>
            <w:vAlign w:val="center"/>
            <w:hideMark/>
          </w:tcPr>
          <w:p w14:paraId="0417C24F"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0</w:t>
            </w:r>
          </w:p>
        </w:tc>
        <w:tc>
          <w:tcPr>
            <w:tcW w:w="1251" w:type="dxa"/>
            <w:tcBorders>
              <w:top w:val="nil"/>
              <w:left w:val="nil"/>
              <w:bottom w:val="single" w:sz="8" w:space="0" w:color="FFFFFF"/>
              <w:right w:val="single" w:sz="8" w:space="0" w:color="FFFFFF"/>
            </w:tcBorders>
            <w:shd w:val="clear" w:color="000000" w:fill="BFE2A8"/>
            <w:noWrap/>
            <w:vAlign w:val="center"/>
            <w:hideMark/>
          </w:tcPr>
          <w:p w14:paraId="1E85F052" w14:textId="77777777" w:rsidR="00E277F3" w:rsidRPr="005D6F11" w:rsidRDefault="00E277F3" w:rsidP="00254326">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39,237,543,000</w:t>
            </w:r>
          </w:p>
        </w:tc>
      </w:tr>
      <w:tr w:rsidR="00E277F3" w:rsidRPr="005D6F11" w14:paraId="617DBCDE" w14:textId="77777777" w:rsidTr="00802CD2">
        <w:trPr>
          <w:gridAfter w:val="1"/>
          <w:wAfter w:w="3170" w:type="dxa"/>
          <w:trHeight w:val="300"/>
        </w:trPr>
        <w:tc>
          <w:tcPr>
            <w:tcW w:w="416" w:type="dxa"/>
            <w:tcBorders>
              <w:top w:val="nil"/>
              <w:left w:val="single" w:sz="8" w:space="0" w:color="FFFFFF"/>
              <w:bottom w:val="single" w:sz="8" w:space="0" w:color="FFFFFF"/>
              <w:right w:val="single" w:sz="8" w:space="0" w:color="FFFFFF"/>
            </w:tcBorders>
            <w:shd w:val="clear" w:color="000000" w:fill="BFE2A8"/>
            <w:noWrap/>
            <w:vAlign w:val="center"/>
            <w:hideMark/>
          </w:tcPr>
          <w:p w14:paraId="15D2702F"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12</w:t>
            </w:r>
          </w:p>
        </w:tc>
        <w:tc>
          <w:tcPr>
            <w:tcW w:w="1842" w:type="dxa"/>
            <w:tcBorders>
              <w:top w:val="nil"/>
              <w:left w:val="nil"/>
              <w:bottom w:val="single" w:sz="8" w:space="0" w:color="FFFFFF"/>
              <w:right w:val="single" w:sz="8" w:space="0" w:color="FFFFFF"/>
            </w:tcBorders>
            <w:shd w:val="clear" w:color="000000" w:fill="EAF4D7"/>
            <w:vAlign w:val="center"/>
            <w:hideMark/>
          </w:tcPr>
          <w:p w14:paraId="452672BF" w14:textId="77777777" w:rsidR="00E277F3" w:rsidRPr="005D6F11" w:rsidRDefault="00E277F3" w:rsidP="00254326">
            <w:pPr>
              <w:spacing w:after="0" w:line="240" w:lineRule="auto"/>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Redes de distribución</w:t>
            </w:r>
          </w:p>
        </w:tc>
        <w:tc>
          <w:tcPr>
            <w:tcW w:w="1442" w:type="dxa"/>
            <w:tcBorders>
              <w:top w:val="nil"/>
              <w:left w:val="nil"/>
              <w:bottom w:val="single" w:sz="8" w:space="0" w:color="FFFFFF"/>
              <w:right w:val="single" w:sz="8" w:space="0" w:color="FFFFFF"/>
            </w:tcBorders>
            <w:shd w:val="clear" w:color="000000" w:fill="EAF4D7"/>
            <w:vAlign w:val="center"/>
            <w:hideMark/>
          </w:tcPr>
          <w:p w14:paraId="6F0CE1A6"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86,985,797,845</w:t>
            </w:r>
          </w:p>
        </w:tc>
        <w:tc>
          <w:tcPr>
            <w:tcW w:w="1535" w:type="dxa"/>
            <w:tcBorders>
              <w:top w:val="nil"/>
              <w:left w:val="nil"/>
              <w:bottom w:val="single" w:sz="8" w:space="0" w:color="FFFFFF"/>
              <w:right w:val="single" w:sz="8" w:space="0" w:color="FFFFFF"/>
            </w:tcBorders>
            <w:shd w:val="clear" w:color="000000" w:fill="BFBFBF"/>
            <w:noWrap/>
            <w:vAlign w:val="center"/>
            <w:hideMark/>
          </w:tcPr>
          <w:p w14:paraId="5C399C75"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0</w:t>
            </w:r>
          </w:p>
        </w:tc>
        <w:tc>
          <w:tcPr>
            <w:tcW w:w="1418" w:type="dxa"/>
            <w:tcBorders>
              <w:top w:val="nil"/>
              <w:left w:val="nil"/>
              <w:bottom w:val="single" w:sz="8" w:space="0" w:color="FFFFFF"/>
              <w:right w:val="single" w:sz="8" w:space="0" w:color="FFFFFF"/>
            </w:tcBorders>
            <w:shd w:val="clear" w:color="000000" w:fill="BFBFBF"/>
            <w:noWrap/>
            <w:vAlign w:val="center"/>
            <w:hideMark/>
          </w:tcPr>
          <w:p w14:paraId="293417C9"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0</w:t>
            </w:r>
          </w:p>
        </w:tc>
        <w:tc>
          <w:tcPr>
            <w:tcW w:w="1442" w:type="dxa"/>
            <w:tcBorders>
              <w:top w:val="nil"/>
              <w:left w:val="nil"/>
              <w:bottom w:val="single" w:sz="8" w:space="0" w:color="FFFFFF"/>
              <w:right w:val="single" w:sz="8" w:space="0" w:color="FFFFFF"/>
            </w:tcBorders>
            <w:shd w:val="clear" w:color="000000" w:fill="BFBFBF"/>
            <w:noWrap/>
            <w:vAlign w:val="center"/>
            <w:hideMark/>
          </w:tcPr>
          <w:p w14:paraId="4E814758" w14:textId="77777777" w:rsidR="00E277F3" w:rsidRPr="005D6F11" w:rsidRDefault="00E277F3" w:rsidP="00254326">
            <w:pPr>
              <w:spacing w:after="0" w:line="240" w:lineRule="auto"/>
              <w:jc w:val="right"/>
              <w:rPr>
                <w:rFonts w:ascii="Trebuchet MS" w:eastAsia="Times New Roman" w:hAnsi="Trebuchet MS" w:cs="Calibri"/>
                <w:color w:val="000000"/>
                <w:sz w:val="16"/>
                <w:szCs w:val="16"/>
                <w:lang w:eastAsia="es-CO"/>
              </w:rPr>
            </w:pPr>
            <w:r w:rsidRPr="005D6F11">
              <w:rPr>
                <w:rFonts w:ascii="Trebuchet MS" w:eastAsia="Times New Roman" w:hAnsi="Trebuchet MS" w:cs="Calibri"/>
                <w:color w:val="000000"/>
                <w:sz w:val="16"/>
                <w:szCs w:val="16"/>
                <w:lang w:eastAsia="es-CO"/>
              </w:rPr>
              <w:t xml:space="preserve"> - </w:t>
            </w:r>
          </w:p>
        </w:tc>
        <w:tc>
          <w:tcPr>
            <w:tcW w:w="1251" w:type="dxa"/>
            <w:tcBorders>
              <w:top w:val="nil"/>
              <w:left w:val="nil"/>
              <w:bottom w:val="single" w:sz="8" w:space="0" w:color="FFFFFF"/>
              <w:right w:val="single" w:sz="8" w:space="0" w:color="FFFFFF"/>
            </w:tcBorders>
            <w:shd w:val="clear" w:color="000000" w:fill="BFE2A8"/>
            <w:noWrap/>
            <w:vAlign w:val="center"/>
            <w:hideMark/>
          </w:tcPr>
          <w:p w14:paraId="509AE631" w14:textId="77777777" w:rsidR="00E277F3" w:rsidRPr="005D6F11" w:rsidRDefault="00E277F3" w:rsidP="00254326">
            <w:pPr>
              <w:spacing w:after="0" w:line="240" w:lineRule="auto"/>
              <w:jc w:val="right"/>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86,985,797,845</w:t>
            </w:r>
          </w:p>
        </w:tc>
      </w:tr>
      <w:tr w:rsidR="00E277F3" w:rsidRPr="005D6F11" w14:paraId="676CDF5E" w14:textId="77777777" w:rsidTr="00802CD2">
        <w:trPr>
          <w:gridAfter w:val="1"/>
          <w:wAfter w:w="3170" w:type="dxa"/>
          <w:trHeight w:val="450"/>
        </w:trPr>
        <w:tc>
          <w:tcPr>
            <w:tcW w:w="2258" w:type="dxa"/>
            <w:gridSpan w:val="2"/>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2FC36D09"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5D6F11">
              <w:rPr>
                <w:rFonts w:ascii="Trebuchet MS" w:eastAsia="Times New Roman" w:hAnsi="Trebuchet MS" w:cs="Calibri"/>
                <w:b/>
                <w:bCs/>
                <w:color w:val="000000"/>
                <w:sz w:val="16"/>
                <w:szCs w:val="16"/>
                <w:lang w:eastAsia="es-CO"/>
              </w:rPr>
              <w:t>TOTAL</w:t>
            </w:r>
          </w:p>
        </w:tc>
        <w:tc>
          <w:tcPr>
            <w:tcW w:w="1442" w:type="dxa"/>
            <w:vMerge w:val="restart"/>
            <w:tcBorders>
              <w:top w:val="nil"/>
              <w:left w:val="single" w:sz="8" w:space="0" w:color="FFFFFF"/>
              <w:bottom w:val="single" w:sz="8" w:space="0" w:color="FFFFFF"/>
              <w:right w:val="single" w:sz="8" w:space="0" w:color="FFFFFF"/>
            </w:tcBorders>
            <w:shd w:val="clear" w:color="000000" w:fill="BFE2A8"/>
            <w:noWrap/>
            <w:vAlign w:val="center"/>
          </w:tcPr>
          <w:p w14:paraId="773ACAAF"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D72F00">
              <w:rPr>
                <w:rFonts w:ascii="Trebuchet MS" w:hAnsi="Trebuchet MS"/>
                <w:b/>
                <w:bCs/>
                <w:sz w:val="16"/>
                <w:szCs w:val="16"/>
              </w:rPr>
              <w:t>126,223,340,845</w:t>
            </w:r>
          </w:p>
        </w:tc>
        <w:tc>
          <w:tcPr>
            <w:tcW w:w="1535" w:type="dxa"/>
            <w:vMerge w:val="restart"/>
            <w:tcBorders>
              <w:top w:val="nil"/>
              <w:left w:val="single" w:sz="8" w:space="0" w:color="FFFFFF"/>
              <w:bottom w:val="single" w:sz="8" w:space="0" w:color="FFFFFF"/>
              <w:right w:val="single" w:sz="8" w:space="0" w:color="FFFFFF"/>
            </w:tcBorders>
            <w:shd w:val="clear" w:color="000000" w:fill="BFE2A8"/>
            <w:noWrap/>
            <w:vAlign w:val="center"/>
          </w:tcPr>
          <w:p w14:paraId="257E824E"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D72F00">
              <w:rPr>
                <w:rFonts w:ascii="Trebuchet MS" w:hAnsi="Trebuchet MS"/>
                <w:b/>
                <w:bCs/>
                <w:sz w:val="16"/>
                <w:szCs w:val="16"/>
              </w:rPr>
              <w:t>250,730,136,640</w:t>
            </w:r>
          </w:p>
        </w:tc>
        <w:tc>
          <w:tcPr>
            <w:tcW w:w="1418" w:type="dxa"/>
            <w:vMerge w:val="restart"/>
            <w:tcBorders>
              <w:top w:val="nil"/>
              <w:left w:val="single" w:sz="8" w:space="0" w:color="FFFFFF"/>
              <w:bottom w:val="single" w:sz="8" w:space="0" w:color="FFFFFF"/>
              <w:right w:val="single" w:sz="8" w:space="0" w:color="FFFFFF"/>
            </w:tcBorders>
            <w:shd w:val="clear" w:color="000000" w:fill="BFE2A8"/>
            <w:noWrap/>
            <w:vAlign w:val="center"/>
          </w:tcPr>
          <w:p w14:paraId="01599F04"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D72F00">
              <w:rPr>
                <w:rFonts w:ascii="Trebuchet MS" w:hAnsi="Trebuchet MS"/>
                <w:b/>
                <w:bCs/>
                <w:sz w:val="16"/>
                <w:szCs w:val="16"/>
              </w:rPr>
              <w:t>64,902,402,261</w:t>
            </w:r>
          </w:p>
        </w:tc>
        <w:tc>
          <w:tcPr>
            <w:tcW w:w="1442" w:type="dxa"/>
            <w:vMerge w:val="restart"/>
            <w:tcBorders>
              <w:top w:val="nil"/>
              <w:left w:val="single" w:sz="8" w:space="0" w:color="FFFFFF"/>
              <w:bottom w:val="single" w:sz="8" w:space="0" w:color="FFFFFF"/>
              <w:right w:val="single" w:sz="8" w:space="0" w:color="FFFFFF"/>
            </w:tcBorders>
            <w:shd w:val="clear" w:color="000000" w:fill="BFE2A8"/>
            <w:noWrap/>
            <w:vAlign w:val="center"/>
          </w:tcPr>
          <w:p w14:paraId="6636042A"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D72F00">
              <w:rPr>
                <w:rFonts w:ascii="Trebuchet MS" w:hAnsi="Trebuchet MS"/>
                <w:b/>
                <w:bCs/>
                <w:sz w:val="16"/>
                <w:szCs w:val="16"/>
              </w:rPr>
              <w:t>112,017,292,014</w:t>
            </w:r>
          </w:p>
        </w:tc>
        <w:tc>
          <w:tcPr>
            <w:tcW w:w="1251" w:type="dxa"/>
            <w:vMerge w:val="restart"/>
            <w:tcBorders>
              <w:top w:val="nil"/>
              <w:left w:val="single" w:sz="8" w:space="0" w:color="FFFFFF"/>
              <w:bottom w:val="single" w:sz="8" w:space="0" w:color="FFFFFF"/>
              <w:right w:val="single" w:sz="8" w:space="0" w:color="FFFFFF"/>
            </w:tcBorders>
            <w:shd w:val="clear" w:color="000000" w:fill="BFE2A8"/>
            <w:noWrap/>
            <w:vAlign w:val="center"/>
          </w:tcPr>
          <w:p w14:paraId="414AA370" w14:textId="77777777" w:rsidR="00E277F3" w:rsidRPr="005D6F11" w:rsidRDefault="00E277F3" w:rsidP="00254326">
            <w:pPr>
              <w:spacing w:after="0" w:line="240" w:lineRule="auto"/>
              <w:jc w:val="center"/>
              <w:rPr>
                <w:rFonts w:ascii="Trebuchet MS" w:eastAsia="Times New Roman" w:hAnsi="Trebuchet MS" w:cs="Calibri"/>
                <w:b/>
                <w:bCs/>
                <w:color w:val="000000"/>
                <w:sz w:val="16"/>
                <w:szCs w:val="16"/>
                <w:lang w:eastAsia="es-CO"/>
              </w:rPr>
            </w:pPr>
            <w:r w:rsidRPr="00D72F00">
              <w:rPr>
                <w:rFonts w:ascii="Trebuchet MS" w:hAnsi="Trebuchet MS"/>
                <w:b/>
                <w:bCs/>
                <w:sz w:val="16"/>
                <w:szCs w:val="16"/>
              </w:rPr>
              <w:t>553,873,171,760</w:t>
            </w:r>
          </w:p>
        </w:tc>
      </w:tr>
      <w:tr w:rsidR="00E277F3" w:rsidRPr="005D6F11" w14:paraId="20150114" w14:textId="77777777" w:rsidTr="00802CD2">
        <w:trPr>
          <w:trHeight w:val="300"/>
        </w:trPr>
        <w:tc>
          <w:tcPr>
            <w:tcW w:w="2258" w:type="dxa"/>
            <w:gridSpan w:val="2"/>
            <w:vMerge/>
            <w:tcBorders>
              <w:top w:val="single" w:sz="8" w:space="0" w:color="FFFFFF"/>
              <w:left w:val="single" w:sz="8" w:space="0" w:color="FFFFFF"/>
              <w:bottom w:val="single" w:sz="8" w:space="0" w:color="FFFFFF"/>
              <w:right w:val="single" w:sz="8" w:space="0" w:color="FFFFFF"/>
            </w:tcBorders>
            <w:vAlign w:val="center"/>
            <w:hideMark/>
          </w:tcPr>
          <w:p w14:paraId="56C217A0" w14:textId="77777777" w:rsidR="00E277F3" w:rsidRPr="005D6F11" w:rsidRDefault="00E277F3" w:rsidP="00254326">
            <w:pPr>
              <w:spacing w:after="0" w:line="240" w:lineRule="auto"/>
              <w:rPr>
                <w:rFonts w:ascii="Trebuchet MS" w:eastAsia="Times New Roman" w:hAnsi="Trebuchet MS" w:cs="Calibri"/>
                <w:b/>
                <w:bCs/>
                <w:color w:val="000000"/>
                <w:sz w:val="16"/>
                <w:szCs w:val="16"/>
                <w:lang w:eastAsia="es-CO"/>
              </w:rPr>
            </w:pPr>
          </w:p>
        </w:tc>
        <w:tc>
          <w:tcPr>
            <w:tcW w:w="1442" w:type="dxa"/>
            <w:vMerge/>
            <w:tcBorders>
              <w:top w:val="nil"/>
              <w:left w:val="single" w:sz="8" w:space="0" w:color="FFFFFF"/>
              <w:bottom w:val="single" w:sz="8" w:space="0" w:color="FFFFFF"/>
              <w:right w:val="single" w:sz="8" w:space="0" w:color="FFFFFF"/>
            </w:tcBorders>
            <w:vAlign w:val="center"/>
          </w:tcPr>
          <w:p w14:paraId="6F114657" w14:textId="77777777" w:rsidR="00E277F3" w:rsidRPr="005D6F11" w:rsidRDefault="00E277F3" w:rsidP="00254326">
            <w:pPr>
              <w:spacing w:after="0" w:line="240" w:lineRule="auto"/>
              <w:rPr>
                <w:rFonts w:ascii="Trebuchet MS" w:eastAsia="Times New Roman" w:hAnsi="Trebuchet MS" w:cs="Calibri"/>
                <w:b/>
                <w:bCs/>
                <w:color w:val="000000"/>
                <w:sz w:val="16"/>
                <w:szCs w:val="16"/>
                <w:lang w:eastAsia="es-CO"/>
              </w:rPr>
            </w:pPr>
          </w:p>
        </w:tc>
        <w:tc>
          <w:tcPr>
            <w:tcW w:w="1535" w:type="dxa"/>
            <w:vMerge/>
            <w:tcBorders>
              <w:top w:val="nil"/>
              <w:left w:val="single" w:sz="8" w:space="0" w:color="FFFFFF"/>
              <w:bottom w:val="single" w:sz="8" w:space="0" w:color="FFFFFF"/>
              <w:right w:val="single" w:sz="8" w:space="0" w:color="FFFFFF"/>
            </w:tcBorders>
            <w:vAlign w:val="center"/>
          </w:tcPr>
          <w:p w14:paraId="04C4630E" w14:textId="77777777" w:rsidR="00E277F3" w:rsidRPr="005D6F11" w:rsidRDefault="00E277F3" w:rsidP="00254326">
            <w:pPr>
              <w:spacing w:after="0" w:line="240" w:lineRule="auto"/>
              <w:rPr>
                <w:rFonts w:ascii="Trebuchet MS" w:eastAsia="Times New Roman" w:hAnsi="Trebuchet MS" w:cs="Calibri"/>
                <w:b/>
                <w:bCs/>
                <w:color w:val="000000"/>
                <w:sz w:val="16"/>
                <w:szCs w:val="16"/>
                <w:lang w:eastAsia="es-CO"/>
              </w:rPr>
            </w:pPr>
          </w:p>
        </w:tc>
        <w:tc>
          <w:tcPr>
            <w:tcW w:w="1418" w:type="dxa"/>
            <w:vMerge/>
            <w:tcBorders>
              <w:top w:val="nil"/>
              <w:left w:val="single" w:sz="8" w:space="0" w:color="FFFFFF"/>
              <w:bottom w:val="single" w:sz="8" w:space="0" w:color="FFFFFF"/>
              <w:right w:val="single" w:sz="8" w:space="0" w:color="FFFFFF"/>
            </w:tcBorders>
            <w:vAlign w:val="center"/>
          </w:tcPr>
          <w:p w14:paraId="7D18D5D7" w14:textId="77777777" w:rsidR="00E277F3" w:rsidRPr="005D6F11" w:rsidRDefault="00E277F3" w:rsidP="00254326">
            <w:pPr>
              <w:spacing w:after="0" w:line="240" w:lineRule="auto"/>
              <w:rPr>
                <w:rFonts w:ascii="Trebuchet MS" w:eastAsia="Times New Roman" w:hAnsi="Trebuchet MS" w:cs="Calibri"/>
                <w:b/>
                <w:bCs/>
                <w:color w:val="000000"/>
                <w:sz w:val="16"/>
                <w:szCs w:val="16"/>
                <w:lang w:eastAsia="es-CO"/>
              </w:rPr>
            </w:pPr>
          </w:p>
        </w:tc>
        <w:tc>
          <w:tcPr>
            <w:tcW w:w="1442" w:type="dxa"/>
            <w:vMerge/>
            <w:tcBorders>
              <w:top w:val="nil"/>
              <w:left w:val="single" w:sz="8" w:space="0" w:color="FFFFFF"/>
              <w:bottom w:val="single" w:sz="8" w:space="0" w:color="FFFFFF"/>
              <w:right w:val="single" w:sz="8" w:space="0" w:color="FFFFFF"/>
            </w:tcBorders>
            <w:vAlign w:val="center"/>
          </w:tcPr>
          <w:p w14:paraId="3CD09D6E" w14:textId="77777777" w:rsidR="00E277F3" w:rsidRPr="005D6F11" w:rsidRDefault="00E277F3" w:rsidP="00254326">
            <w:pPr>
              <w:spacing w:after="0" w:line="240" w:lineRule="auto"/>
              <w:rPr>
                <w:rFonts w:ascii="Trebuchet MS" w:eastAsia="Times New Roman" w:hAnsi="Trebuchet MS" w:cs="Calibri"/>
                <w:b/>
                <w:bCs/>
                <w:color w:val="000000"/>
                <w:sz w:val="16"/>
                <w:szCs w:val="16"/>
                <w:lang w:eastAsia="es-CO"/>
              </w:rPr>
            </w:pPr>
          </w:p>
        </w:tc>
        <w:tc>
          <w:tcPr>
            <w:tcW w:w="1251" w:type="dxa"/>
            <w:vMerge/>
            <w:tcBorders>
              <w:top w:val="nil"/>
              <w:left w:val="single" w:sz="8" w:space="0" w:color="FFFFFF"/>
              <w:bottom w:val="single" w:sz="8" w:space="0" w:color="FFFFFF"/>
              <w:right w:val="single" w:sz="8" w:space="0" w:color="FFFFFF"/>
            </w:tcBorders>
            <w:vAlign w:val="center"/>
          </w:tcPr>
          <w:p w14:paraId="2A345669" w14:textId="77777777" w:rsidR="00E277F3" w:rsidRPr="005D6F11" w:rsidRDefault="00E277F3" w:rsidP="00254326">
            <w:pPr>
              <w:spacing w:after="0" w:line="240" w:lineRule="auto"/>
              <w:rPr>
                <w:rFonts w:ascii="Trebuchet MS" w:eastAsia="Times New Roman" w:hAnsi="Trebuchet MS" w:cs="Calibri"/>
                <w:b/>
                <w:bCs/>
                <w:color w:val="000000"/>
                <w:sz w:val="16"/>
                <w:szCs w:val="16"/>
                <w:lang w:eastAsia="es-CO"/>
              </w:rPr>
            </w:pPr>
          </w:p>
        </w:tc>
        <w:tc>
          <w:tcPr>
            <w:tcW w:w="3170" w:type="dxa"/>
            <w:tcBorders>
              <w:top w:val="nil"/>
              <w:left w:val="nil"/>
              <w:bottom w:val="nil"/>
              <w:right w:val="nil"/>
            </w:tcBorders>
            <w:noWrap/>
            <w:vAlign w:val="bottom"/>
            <w:hideMark/>
          </w:tcPr>
          <w:p w14:paraId="34E3BEA1" w14:textId="77777777" w:rsidR="00E277F3" w:rsidRPr="005D6F11" w:rsidRDefault="00E277F3" w:rsidP="00254326">
            <w:pPr>
              <w:spacing w:after="0" w:line="240" w:lineRule="auto"/>
              <w:jc w:val="right"/>
              <w:rPr>
                <w:rFonts w:ascii="Trebuchet MS" w:eastAsia="Times New Roman" w:hAnsi="Trebuchet MS" w:cs="Calibri"/>
                <w:b/>
                <w:bCs/>
                <w:color w:val="000000"/>
                <w:sz w:val="16"/>
                <w:szCs w:val="16"/>
                <w:lang w:eastAsia="es-CO"/>
              </w:rPr>
            </w:pPr>
          </w:p>
        </w:tc>
      </w:tr>
      <w:tr w:rsidR="00E277F3" w:rsidRPr="005D6F11" w14:paraId="350EFF45" w14:textId="77777777" w:rsidTr="00802CD2">
        <w:trPr>
          <w:trHeight w:val="300"/>
        </w:trPr>
        <w:tc>
          <w:tcPr>
            <w:tcW w:w="9346" w:type="dxa"/>
            <w:gridSpan w:val="7"/>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60D726E4" w14:textId="77777777" w:rsidR="00E277F3" w:rsidRPr="005D6F11" w:rsidRDefault="00E277F3" w:rsidP="00254326">
            <w:pPr>
              <w:spacing w:after="0" w:line="240" w:lineRule="auto"/>
              <w:jc w:val="both"/>
              <w:rPr>
                <w:rFonts w:ascii="Trebuchet MS" w:eastAsia="Times New Roman" w:hAnsi="Trebuchet MS" w:cs="Calibri"/>
                <w:i/>
                <w:iCs/>
                <w:color w:val="000000"/>
                <w:sz w:val="18"/>
                <w:szCs w:val="18"/>
                <w:lang w:eastAsia="es-CO"/>
              </w:rPr>
            </w:pPr>
            <w:r w:rsidRPr="005D6F11">
              <w:rPr>
                <w:rFonts w:ascii="Trebuchet MS" w:eastAsia="Times New Roman" w:hAnsi="Trebuchet MS" w:cs="Calibri"/>
                <w:i/>
                <w:iCs/>
                <w:color w:val="000000"/>
                <w:sz w:val="18"/>
                <w:szCs w:val="18"/>
                <w:lang w:eastAsia="es-CO"/>
              </w:rPr>
              <w:t>*Todos los valores están en pesos a diciembre del 2017.</w:t>
            </w:r>
          </w:p>
        </w:tc>
        <w:tc>
          <w:tcPr>
            <w:tcW w:w="3170" w:type="dxa"/>
            <w:vAlign w:val="center"/>
            <w:hideMark/>
          </w:tcPr>
          <w:p w14:paraId="38FBF5BC" w14:textId="77777777" w:rsidR="00E277F3" w:rsidRPr="005D6F11" w:rsidRDefault="00E277F3" w:rsidP="00254326">
            <w:pPr>
              <w:spacing w:after="0" w:line="240" w:lineRule="auto"/>
              <w:rPr>
                <w:rFonts w:ascii="Times New Roman" w:eastAsia="Times New Roman" w:hAnsi="Times New Roman" w:cs="Times New Roman"/>
                <w:sz w:val="20"/>
                <w:szCs w:val="20"/>
                <w:lang w:eastAsia="es-CO"/>
              </w:rPr>
            </w:pPr>
          </w:p>
        </w:tc>
      </w:tr>
    </w:tbl>
    <w:p w14:paraId="630543BE" w14:textId="77777777" w:rsidR="004A06DB" w:rsidRDefault="004A06DB" w:rsidP="0017792F">
      <w:pPr>
        <w:spacing w:after="0"/>
        <w:jc w:val="both"/>
        <w:rPr>
          <w:rFonts w:ascii="Trebuchet MS" w:hAnsi="Trebuchet MS"/>
          <w:szCs w:val="24"/>
        </w:rPr>
      </w:pPr>
    </w:p>
    <w:p w14:paraId="55FDBA98" w14:textId="77777777" w:rsidR="0017792F" w:rsidRDefault="0017792F" w:rsidP="0017792F">
      <w:pPr>
        <w:spacing w:after="0"/>
        <w:jc w:val="both"/>
        <w:rPr>
          <w:rFonts w:ascii="Trebuchet MS" w:hAnsi="Trebuchet MS"/>
          <w:szCs w:val="24"/>
        </w:rPr>
      </w:pPr>
    </w:p>
    <w:p w14:paraId="361CE13A" w14:textId="77777777" w:rsidR="0010764D" w:rsidRDefault="0010764D" w:rsidP="0017792F">
      <w:pPr>
        <w:spacing w:after="0"/>
        <w:jc w:val="both"/>
        <w:rPr>
          <w:rFonts w:ascii="Trebuchet MS" w:hAnsi="Trebuchet MS"/>
          <w:szCs w:val="24"/>
        </w:rPr>
      </w:pPr>
    </w:p>
    <w:p w14:paraId="0891F945" w14:textId="77777777" w:rsidR="006C5B55" w:rsidRDefault="006C5B55" w:rsidP="0017792F">
      <w:pPr>
        <w:spacing w:after="0"/>
        <w:jc w:val="both"/>
        <w:rPr>
          <w:rFonts w:ascii="Trebuchet MS" w:hAnsi="Trebuchet MS"/>
          <w:szCs w:val="24"/>
        </w:rPr>
      </w:pPr>
    </w:p>
    <w:p w14:paraId="443C20D0" w14:textId="77777777" w:rsidR="006C5B55" w:rsidRDefault="006C5B55" w:rsidP="0017792F">
      <w:pPr>
        <w:spacing w:after="0"/>
        <w:jc w:val="both"/>
        <w:rPr>
          <w:rFonts w:ascii="Trebuchet MS" w:hAnsi="Trebuchet MS"/>
          <w:szCs w:val="24"/>
        </w:rPr>
      </w:pPr>
    </w:p>
    <w:p w14:paraId="53C11660" w14:textId="77777777" w:rsidR="0010764D" w:rsidRDefault="0010764D" w:rsidP="0017792F">
      <w:pPr>
        <w:spacing w:after="0"/>
        <w:jc w:val="both"/>
        <w:rPr>
          <w:rFonts w:ascii="Trebuchet MS" w:hAnsi="Trebuchet MS"/>
          <w:szCs w:val="24"/>
        </w:rPr>
      </w:pPr>
    </w:p>
    <w:p w14:paraId="3851B5B7" w14:textId="77777777" w:rsidR="0010764D" w:rsidRPr="002D5232" w:rsidRDefault="0010764D" w:rsidP="0017792F">
      <w:pPr>
        <w:spacing w:after="0"/>
        <w:jc w:val="both"/>
        <w:rPr>
          <w:rFonts w:ascii="Trebuchet MS" w:hAnsi="Trebuchet MS"/>
          <w:szCs w:val="24"/>
        </w:rPr>
      </w:pPr>
    </w:p>
    <w:p w14:paraId="09ACE65F" w14:textId="5E218FD5" w:rsidR="002D5232" w:rsidRPr="002D5232" w:rsidRDefault="002D5232" w:rsidP="004A06DB">
      <w:pPr>
        <w:numPr>
          <w:ilvl w:val="2"/>
          <w:numId w:val="2"/>
        </w:numPr>
        <w:jc w:val="both"/>
        <w:outlineLvl w:val="2"/>
        <w:rPr>
          <w:rFonts w:ascii="Trebuchet MS" w:hAnsi="Trebuchet MS"/>
          <w:b/>
          <w:bCs/>
          <w:szCs w:val="24"/>
        </w:rPr>
      </w:pPr>
      <w:r>
        <w:rPr>
          <w:rFonts w:ascii="Trebuchet MS" w:hAnsi="Trebuchet MS"/>
          <w:b/>
          <w:bCs/>
          <w:szCs w:val="24"/>
        </w:rPr>
        <w:t xml:space="preserve"> </w:t>
      </w:r>
      <w:bookmarkStart w:id="195" w:name="_Toc225529571"/>
      <w:r w:rsidRPr="00C87DE6">
        <w:rPr>
          <w:rFonts w:ascii="Trebuchet MS" w:hAnsi="Trebuchet MS"/>
          <w:b/>
          <w:bCs/>
          <w:szCs w:val="24"/>
        </w:rPr>
        <w:t>Metas de calidad del servicio aprobadas para el año 202</w:t>
      </w:r>
      <w:r w:rsidR="00E277F3">
        <w:rPr>
          <w:rFonts w:ascii="Trebuchet MS" w:hAnsi="Trebuchet MS"/>
          <w:b/>
          <w:bCs/>
          <w:szCs w:val="24"/>
        </w:rPr>
        <w:t>5</w:t>
      </w:r>
      <w:bookmarkEnd w:id="195"/>
    </w:p>
    <w:p w14:paraId="0C059D0C" w14:textId="74BD70AF" w:rsidR="00B26F8D" w:rsidRDefault="00C66FBC" w:rsidP="00C66FBC">
      <w:pPr>
        <w:spacing w:after="0"/>
        <w:ind w:left="360"/>
        <w:jc w:val="both"/>
        <w:rPr>
          <w:rFonts w:ascii="Trebuchet MS" w:hAnsi="Trebuchet MS"/>
          <w:iCs/>
          <w:lang w:val="es-ES_tradnl"/>
        </w:rPr>
      </w:pPr>
      <w:r>
        <w:rPr>
          <w:rFonts w:ascii="Trebuchet MS" w:hAnsi="Trebuchet MS"/>
          <w:szCs w:val="24"/>
        </w:rPr>
        <w:t>P</w:t>
      </w:r>
      <w:r w:rsidR="003E21FE" w:rsidRPr="00C87DE6">
        <w:rPr>
          <w:rFonts w:ascii="Trebuchet MS" w:hAnsi="Trebuchet MS"/>
          <w:szCs w:val="24"/>
        </w:rPr>
        <w:t xml:space="preserve">ara el </w:t>
      </w:r>
      <w:r>
        <w:rPr>
          <w:rFonts w:ascii="Trebuchet MS" w:hAnsi="Trebuchet MS"/>
          <w:szCs w:val="24"/>
        </w:rPr>
        <w:t xml:space="preserve">año </w:t>
      </w:r>
      <w:r w:rsidR="007B7AEB" w:rsidRPr="00C87DE6">
        <w:rPr>
          <w:rFonts w:ascii="Trebuchet MS" w:hAnsi="Trebuchet MS"/>
          <w:szCs w:val="24"/>
        </w:rPr>
        <w:t>202</w:t>
      </w:r>
      <w:r w:rsidR="00E277F3">
        <w:rPr>
          <w:rFonts w:ascii="Trebuchet MS" w:hAnsi="Trebuchet MS"/>
          <w:szCs w:val="24"/>
        </w:rPr>
        <w:t xml:space="preserve">5 </w:t>
      </w:r>
      <w:r w:rsidR="00E277F3" w:rsidRPr="00647CD4">
        <w:rPr>
          <w:rFonts w:ascii="Trebuchet MS" w:hAnsi="Trebuchet MS"/>
          <w:szCs w:val="24"/>
        </w:rPr>
        <w:t>las metas de calidad media fueron aprobadas mediante la Resolución CREG 501-152 de 2025</w:t>
      </w:r>
      <w:r>
        <w:rPr>
          <w:rFonts w:ascii="Trebuchet MS" w:hAnsi="Trebuchet MS"/>
          <w:iCs/>
          <w:lang w:val="es-ES_tradnl"/>
        </w:rPr>
        <w:t xml:space="preserve">, las cuales se muestran en la </w:t>
      </w:r>
      <w:r w:rsidR="00E277F3">
        <w:rPr>
          <w:rFonts w:ascii="Trebuchet MS" w:hAnsi="Trebuchet MS"/>
          <w:iCs/>
          <w:lang w:val="es-ES_tradnl"/>
        </w:rPr>
        <w:fldChar w:fldCharType="begin"/>
      </w:r>
      <w:r w:rsidR="00E277F3">
        <w:rPr>
          <w:rFonts w:ascii="Trebuchet MS" w:hAnsi="Trebuchet MS"/>
          <w:iCs/>
          <w:lang w:val="es-ES_tradnl"/>
        </w:rPr>
        <w:instrText xml:space="preserve"> REF _Ref223946793 \h </w:instrText>
      </w:r>
      <w:r w:rsidR="00E277F3">
        <w:rPr>
          <w:rFonts w:ascii="Trebuchet MS" w:hAnsi="Trebuchet MS"/>
          <w:iCs/>
          <w:lang w:val="es-ES_tradnl"/>
        </w:rPr>
      </w:r>
      <w:r w:rsidR="00E277F3">
        <w:rPr>
          <w:rFonts w:ascii="Trebuchet MS" w:hAnsi="Trebuchet MS"/>
          <w:iCs/>
          <w:lang w:val="es-ES_tradnl"/>
        </w:rPr>
        <w:fldChar w:fldCharType="separate"/>
      </w:r>
      <w:r w:rsidR="00846ABE" w:rsidRPr="00C87DE6">
        <w:rPr>
          <w:rFonts w:ascii="Trebuchet MS" w:hAnsi="Trebuchet MS"/>
        </w:rPr>
        <w:t xml:space="preserve">Tabla </w:t>
      </w:r>
      <w:r w:rsidR="00846ABE">
        <w:rPr>
          <w:rFonts w:ascii="Trebuchet MS" w:hAnsi="Trebuchet MS"/>
          <w:noProof/>
        </w:rPr>
        <w:t>2</w:t>
      </w:r>
      <w:r w:rsidR="00846ABE" w:rsidRPr="00C87DE6">
        <w:rPr>
          <w:rFonts w:ascii="Trebuchet MS" w:hAnsi="Trebuchet MS"/>
        </w:rPr>
        <w:t>.</w:t>
      </w:r>
      <w:r w:rsidR="00846ABE">
        <w:rPr>
          <w:rFonts w:ascii="Trebuchet MS" w:hAnsi="Trebuchet MS"/>
          <w:noProof/>
        </w:rPr>
        <w:t>22</w:t>
      </w:r>
      <w:r w:rsidR="00E277F3">
        <w:rPr>
          <w:rFonts w:ascii="Trebuchet MS" w:hAnsi="Trebuchet MS"/>
          <w:iCs/>
          <w:lang w:val="es-ES_tradnl"/>
        </w:rPr>
        <w:fldChar w:fldCharType="end"/>
      </w:r>
      <w:r w:rsidR="00E277F3">
        <w:rPr>
          <w:rFonts w:ascii="Trebuchet MS" w:hAnsi="Trebuchet MS"/>
          <w:iCs/>
          <w:lang w:val="es-ES_tradnl"/>
        </w:rPr>
        <w:t xml:space="preserve"> </w:t>
      </w:r>
      <w:r>
        <w:rPr>
          <w:rFonts w:ascii="Trebuchet MS" w:hAnsi="Trebuchet MS"/>
          <w:iCs/>
          <w:lang w:val="es-ES_tradnl"/>
        </w:rPr>
        <w:t xml:space="preserve">para el SAIDI y </w:t>
      </w:r>
      <w:r w:rsidR="00E277F3">
        <w:rPr>
          <w:rFonts w:ascii="Trebuchet MS" w:hAnsi="Trebuchet MS"/>
          <w:iCs/>
          <w:lang w:val="es-ES_tradnl"/>
        </w:rPr>
        <w:fldChar w:fldCharType="begin"/>
      </w:r>
      <w:r w:rsidR="00E277F3">
        <w:rPr>
          <w:rFonts w:ascii="Trebuchet MS" w:hAnsi="Trebuchet MS"/>
          <w:iCs/>
          <w:lang w:val="es-ES_tradnl"/>
        </w:rPr>
        <w:instrText xml:space="preserve"> REF _Ref223946805 \h </w:instrText>
      </w:r>
      <w:r w:rsidR="00E277F3">
        <w:rPr>
          <w:rFonts w:ascii="Trebuchet MS" w:hAnsi="Trebuchet MS"/>
          <w:iCs/>
          <w:lang w:val="es-ES_tradnl"/>
        </w:rPr>
      </w:r>
      <w:r w:rsidR="00E277F3">
        <w:rPr>
          <w:rFonts w:ascii="Trebuchet MS" w:hAnsi="Trebuchet MS"/>
          <w:iCs/>
          <w:lang w:val="es-ES_tradnl"/>
        </w:rPr>
        <w:fldChar w:fldCharType="separate"/>
      </w:r>
      <w:r w:rsidR="00846ABE" w:rsidRPr="00C87DE6">
        <w:rPr>
          <w:rFonts w:ascii="Trebuchet MS" w:hAnsi="Trebuchet MS"/>
        </w:rPr>
        <w:t xml:space="preserve">Tabla </w:t>
      </w:r>
      <w:r w:rsidR="00846ABE">
        <w:rPr>
          <w:rFonts w:ascii="Trebuchet MS" w:hAnsi="Trebuchet MS"/>
          <w:noProof/>
        </w:rPr>
        <w:t>2</w:t>
      </w:r>
      <w:r w:rsidR="00846ABE" w:rsidRPr="00C87DE6">
        <w:rPr>
          <w:rFonts w:ascii="Trebuchet MS" w:hAnsi="Trebuchet MS"/>
        </w:rPr>
        <w:t>.</w:t>
      </w:r>
      <w:r w:rsidR="00846ABE">
        <w:rPr>
          <w:rFonts w:ascii="Trebuchet MS" w:hAnsi="Trebuchet MS"/>
          <w:noProof/>
        </w:rPr>
        <w:t>23</w:t>
      </w:r>
      <w:r w:rsidR="00E277F3">
        <w:rPr>
          <w:rFonts w:ascii="Trebuchet MS" w:hAnsi="Trebuchet MS"/>
          <w:iCs/>
          <w:lang w:val="es-ES_tradnl"/>
        </w:rPr>
        <w:fldChar w:fldCharType="end"/>
      </w:r>
      <w:r w:rsidR="00E277F3">
        <w:rPr>
          <w:rFonts w:ascii="Trebuchet MS" w:hAnsi="Trebuchet MS"/>
          <w:iCs/>
          <w:lang w:val="es-ES_tradnl"/>
        </w:rPr>
        <w:t xml:space="preserve"> </w:t>
      </w:r>
      <w:r>
        <w:rPr>
          <w:rFonts w:ascii="Trebuchet MS" w:hAnsi="Trebuchet MS"/>
          <w:iCs/>
          <w:lang w:val="es-ES_tradnl"/>
        </w:rPr>
        <w:t>para el SAIFI.</w:t>
      </w:r>
    </w:p>
    <w:p w14:paraId="70896B35" w14:textId="77777777" w:rsidR="00C66FBC" w:rsidRPr="00C66FBC" w:rsidRDefault="00C66FBC" w:rsidP="00C66FBC">
      <w:pPr>
        <w:spacing w:after="0"/>
        <w:ind w:left="360"/>
        <w:jc w:val="both"/>
        <w:rPr>
          <w:rFonts w:ascii="Trebuchet MS" w:hAnsi="Trebuchet MS"/>
          <w:iCs/>
          <w:lang w:val="es-ES_tradnl"/>
        </w:rPr>
      </w:pPr>
    </w:p>
    <w:p w14:paraId="5E0144DB" w14:textId="77777777" w:rsidR="00DE179D" w:rsidRPr="00C87DE6" w:rsidRDefault="00DE179D" w:rsidP="00DF29CB">
      <w:pPr>
        <w:spacing w:after="0"/>
        <w:ind w:left="1416" w:hanging="1056"/>
        <w:jc w:val="both"/>
        <w:rPr>
          <w:rFonts w:ascii="Trebuchet MS" w:hAnsi="Trebuchet MS"/>
          <w:szCs w:val="24"/>
        </w:rPr>
      </w:pPr>
    </w:p>
    <w:p w14:paraId="3D6D089C" w14:textId="208A16F3" w:rsidR="00A84F6E" w:rsidRPr="00C87DE6" w:rsidRDefault="00FE08DE" w:rsidP="00DF29CB">
      <w:pPr>
        <w:ind w:left="1416" w:hanging="1056"/>
        <w:jc w:val="both"/>
        <w:rPr>
          <w:rFonts w:ascii="Trebuchet MS" w:hAnsi="Trebuchet MS"/>
        </w:rPr>
      </w:pPr>
      <w:r w:rsidRPr="00C87DE6">
        <w:rPr>
          <w:rFonts w:ascii="Trebuchet MS" w:hAnsi="Trebuchet MS"/>
          <w:szCs w:val="24"/>
        </w:rPr>
        <w:t xml:space="preserve"> </w:t>
      </w:r>
      <w:bookmarkStart w:id="196" w:name="_Ref223946793"/>
      <w:bookmarkStart w:id="197" w:name="_Toc225529620"/>
      <w:r w:rsidR="00A84F6E" w:rsidRPr="00C87DE6">
        <w:rPr>
          <w:rFonts w:ascii="Trebuchet MS" w:hAnsi="Trebuchet MS"/>
        </w:rPr>
        <w:t xml:space="preserve">Tabla </w:t>
      </w:r>
      <w:r w:rsidR="00A84F6E" w:rsidRPr="00C87DE6">
        <w:rPr>
          <w:rFonts w:ascii="Trebuchet MS" w:hAnsi="Trebuchet MS"/>
        </w:rPr>
        <w:fldChar w:fldCharType="begin"/>
      </w:r>
      <w:r w:rsidR="00A84F6E" w:rsidRPr="00C87DE6">
        <w:rPr>
          <w:rFonts w:ascii="Trebuchet MS" w:hAnsi="Trebuchet MS"/>
        </w:rPr>
        <w:instrText xml:space="preserve"> STYLEREF 1 \s </w:instrText>
      </w:r>
      <w:r w:rsidR="00A84F6E" w:rsidRPr="00C87DE6">
        <w:rPr>
          <w:rFonts w:ascii="Trebuchet MS" w:hAnsi="Trebuchet MS"/>
        </w:rPr>
        <w:fldChar w:fldCharType="separate"/>
      </w:r>
      <w:r w:rsidR="00846ABE">
        <w:rPr>
          <w:rFonts w:ascii="Trebuchet MS" w:hAnsi="Trebuchet MS"/>
          <w:noProof/>
        </w:rPr>
        <w:t>2</w:t>
      </w:r>
      <w:r w:rsidR="00A84F6E" w:rsidRPr="00C87DE6">
        <w:rPr>
          <w:rFonts w:ascii="Trebuchet MS" w:hAnsi="Trebuchet MS"/>
        </w:rPr>
        <w:fldChar w:fldCharType="end"/>
      </w:r>
      <w:r w:rsidR="00A84F6E" w:rsidRPr="00C87DE6">
        <w:rPr>
          <w:rFonts w:ascii="Trebuchet MS" w:hAnsi="Trebuchet MS"/>
        </w:rPr>
        <w:t>.</w:t>
      </w:r>
      <w:r w:rsidR="00A84F6E" w:rsidRPr="00C87DE6">
        <w:rPr>
          <w:rFonts w:ascii="Trebuchet MS" w:hAnsi="Trebuchet MS"/>
        </w:rPr>
        <w:fldChar w:fldCharType="begin"/>
      </w:r>
      <w:r w:rsidR="00A84F6E" w:rsidRPr="00C87DE6">
        <w:rPr>
          <w:rFonts w:ascii="Trebuchet MS" w:hAnsi="Trebuchet MS"/>
        </w:rPr>
        <w:instrText xml:space="preserve"> SEQ Tabla \* ARABIC \s 1 </w:instrText>
      </w:r>
      <w:r w:rsidR="00A84F6E" w:rsidRPr="00C87DE6">
        <w:rPr>
          <w:rFonts w:ascii="Trebuchet MS" w:hAnsi="Trebuchet MS"/>
        </w:rPr>
        <w:fldChar w:fldCharType="separate"/>
      </w:r>
      <w:r w:rsidR="00846ABE">
        <w:rPr>
          <w:rFonts w:ascii="Trebuchet MS" w:hAnsi="Trebuchet MS"/>
          <w:noProof/>
        </w:rPr>
        <w:t>22</w:t>
      </w:r>
      <w:r w:rsidR="00A84F6E" w:rsidRPr="00C87DE6">
        <w:rPr>
          <w:rFonts w:ascii="Trebuchet MS" w:hAnsi="Trebuchet MS"/>
        </w:rPr>
        <w:fldChar w:fldCharType="end"/>
      </w:r>
      <w:bookmarkEnd w:id="196"/>
      <w:r w:rsidR="00A84F6E" w:rsidRPr="00C87DE6">
        <w:rPr>
          <w:rFonts w:ascii="Trebuchet MS" w:hAnsi="Trebuchet MS"/>
        </w:rPr>
        <w:t xml:space="preserve">  Metas del indicador de duración de eventos</w:t>
      </w:r>
      <w:r w:rsidR="00DD4E48" w:rsidRPr="00C87DE6">
        <w:rPr>
          <w:rFonts w:ascii="Trebuchet MS" w:hAnsi="Trebuchet MS"/>
        </w:rPr>
        <w:t xml:space="preserve"> año </w:t>
      </w:r>
      <w:r w:rsidR="007B7AEB" w:rsidRPr="00C87DE6">
        <w:rPr>
          <w:rFonts w:ascii="Trebuchet MS" w:hAnsi="Trebuchet MS"/>
        </w:rPr>
        <w:t>202</w:t>
      </w:r>
      <w:r w:rsidR="00E277F3">
        <w:rPr>
          <w:rFonts w:ascii="Trebuchet MS" w:hAnsi="Trebuchet MS"/>
        </w:rPr>
        <w:t>5</w:t>
      </w:r>
      <w:r w:rsidR="00A84F6E" w:rsidRPr="00C87DE6">
        <w:rPr>
          <w:rFonts w:ascii="Trebuchet MS" w:hAnsi="Trebuchet MS"/>
        </w:rPr>
        <w:t>.</w:t>
      </w:r>
      <w:bookmarkEnd w:id="197"/>
    </w:p>
    <w:tbl>
      <w:tblPr>
        <w:tblStyle w:val="Tablaconcuadrcula5oscura-nfasis1"/>
        <w:tblW w:w="6554" w:type="dxa"/>
        <w:jc w:val="center"/>
        <w:tblLook w:val="04A0" w:firstRow="1" w:lastRow="0" w:firstColumn="1" w:lastColumn="0" w:noHBand="0" w:noVBand="1"/>
      </w:tblPr>
      <w:tblGrid>
        <w:gridCol w:w="1343"/>
        <w:gridCol w:w="1913"/>
        <w:gridCol w:w="1467"/>
        <w:gridCol w:w="1831"/>
      </w:tblGrid>
      <w:tr w:rsidR="00A84F6E" w:rsidRPr="00C87DE6" w14:paraId="502B8A61" w14:textId="77777777" w:rsidTr="00174995">
        <w:trPr>
          <w:cnfStyle w:val="100000000000" w:firstRow="1" w:lastRow="0" w:firstColumn="0" w:lastColumn="0" w:oddVBand="0" w:evenVBand="0" w:oddHBand="0"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1343" w:type="dxa"/>
            <w:hideMark/>
          </w:tcPr>
          <w:p w14:paraId="1AF028F5" w14:textId="77777777" w:rsidR="00A84F6E" w:rsidRPr="00C87DE6" w:rsidRDefault="00A84F6E" w:rsidP="00174995">
            <w:pPr>
              <w:rPr>
                <w:rFonts w:eastAsia="Times New Roman" w:cs="Calibri"/>
                <w:bCs w:val="0"/>
                <w:color w:val="auto"/>
                <w:sz w:val="18"/>
                <w:szCs w:val="18"/>
              </w:rPr>
            </w:pPr>
            <w:r w:rsidRPr="00C87DE6">
              <w:rPr>
                <w:rFonts w:eastAsia="Times New Roman" w:cs="Calibri"/>
                <w:sz w:val="18"/>
                <w:szCs w:val="18"/>
              </w:rPr>
              <w:t>Año del periodo tarifario</w:t>
            </w:r>
          </w:p>
        </w:tc>
        <w:tc>
          <w:tcPr>
            <w:tcW w:w="1913" w:type="dxa"/>
            <w:hideMark/>
          </w:tcPr>
          <w:p w14:paraId="0A600225" w14:textId="77777777" w:rsidR="00A84F6E" w:rsidRPr="00C87DE6" w:rsidRDefault="00A84F6E" w:rsidP="00174995">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18"/>
                <w:szCs w:val="18"/>
              </w:rPr>
            </w:pPr>
            <w:r w:rsidRPr="00C87DE6">
              <w:rPr>
                <w:rFonts w:eastAsia="Times New Roman" w:cs="Calibri"/>
                <w:sz w:val="18"/>
                <w:szCs w:val="18"/>
              </w:rPr>
              <w:t>Límite inferior banda indiferencia</w:t>
            </w:r>
          </w:p>
        </w:tc>
        <w:tc>
          <w:tcPr>
            <w:tcW w:w="1467" w:type="dxa"/>
            <w:hideMark/>
          </w:tcPr>
          <w:p w14:paraId="203EEF54" w14:textId="77777777" w:rsidR="00A84F6E" w:rsidRPr="00C87DE6" w:rsidRDefault="00A84F6E" w:rsidP="00174995">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18"/>
                <w:szCs w:val="18"/>
              </w:rPr>
            </w:pPr>
            <w:r w:rsidRPr="00C87DE6">
              <w:rPr>
                <w:rFonts w:eastAsia="Times New Roman" w:cs="Calibri"/>
                <w:sz w:val="18"/>
                <w:szCs w:val="18"/>
              </w:rPr>
              <w:t>SAIDI_M</w:t>
            </w:r>
            <w:r w:rsidRPr="00C87DE6">
              <w:rPr>
                <w:rFonts w:eastAsia="Times New Roman" w:cs="Calibri"/>
                <w:i/>
                <w:iCs/>
                <w:sz w:val="18"/>
                <w:szCs w:val="18"/>
                <w:vertAlign w:val="subscript"/>
              </w:rPr>
              <w:t>j,t</w:t>
            </w:r>
          </w:p>
        </w:tc>
        <w:tc>
          <w:tcPr>
            <w:tcW w:w="0" w:type="auto"/>
            <w:hideMark/>
          </w:tcPr>
          <w:p w14:paraId="29703199" w14:textId="77777777" w:rsidR="00A84F6E" w:rsidRPr="00C87DE6" w:rsidRDefault="00A84F6E" w:rsidP="00174995">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18"/>
                <w:szCs w:val="18"/>
              </w:rPr>
            </w:pPr>
            <w:r w:rsidRPr="00C87DE6">
              <w:rPr>
                <w:rFonts w:eastAsia="Times New Roman" w:cs="Calibri"/>
                <w:sz w:val="18"/>
                <w:szCs w:val="18"/>
              </w:rPr>
              <w:t>Límite superior banda indiferencia</w:t>
            </w:r>
          </w:p>
        </w:tc>
      </w:tr>
      <w:tr w:rsidR="00E277F3" w:rsidRPr="00C87DE6" w14:paraId="6EF16883" w14:textId="77777777" w:rsidTr="00174995">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343" w:type="dxa"/>
            <w:noWrap/>
          </w:tcPr>
          <w:p w14:paraId="27EBB219" w14:textId="3CFA9BEB" w:rsidR="00E277F3" w:rsidRPr="00C87DE6" w:rsidRDefault="00E277F3" w:rsidP="00E277F3">
            <w:pPr>
              <w:jc w:val="center"/>
              <w:rPr>
                <w:rFonts w:eastAsia="Times New Roman" w:cs="Calibri"/>
                <w:b w:val="0"/>
                <w:bCs w:val="0"/>
                <w:i/>
                <w:iCs/>
                <w:color w:val="auto"/>
                <w:sz w:val="18"/>
                <w:szCs w:val="18"/>
              </w:rPr>
            </w:pPr>
            <w:r w:rsidRPr="00C87DE6">
              <w:rPr>
                <w:rFonts w:eastAsia="Times New Roman" w:cs="Calibri"/>
                <w:i/>
                <w:iCs/>
                <w:sz w:val="18"/>
                <w:szCs w:val="18"/>
              </w:rPr>
              <w:t>202</w:t>
            </w:r>
            <w:r>
              <w:rPr>
                <w:rFonts w:eastAsia="Times New Roman" w:cs="Calibri"/>
                <w:i/>
                <w:iCs/>
                <w:sz w:val="18"/>
                <w:szCs w:val="18"/>
              </w:rPr>
              <w:t>5</w:t>
            </w:r>
          </w:p>
        </w:tc>
        <w:tc>
          <w:tcPr>
            <w:tcW w:w="1913" w:type="dxa"/>
            <w:noWrap/>
          </w:tcPr>
          <w:p w14:paraId="181C2AA6" w14:textId="2A27C4FE" w:rsidR="00E277F3" w:rsidRPr="00C87DE6" w:rsidRDefault="00E277F3" w:rsidP="00E277F3">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9,974</w:t>
            </w:r>
          </w:p>
        </w:tc>
        <w:tc>
          <w:tcPr>
            <w:tcW w:w="1467" w:type="dxa"/>
            <w:noWrap/>
          </w:tcPr>
          <w:p w14:paraId="0B9CD350" w14:textId="376DA76E" w:rsidR="00E277F3" w:rsidRPr="00C87DE6" w:rsidRDefault="00E277F3" w:rsidP="00E277F3">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10,024</w:t>
            </w:r>
          </w:p>
        </w:tc>
        <w:tc>
          <w:tcPr>
            <w:tcW w:w="0" w:type="auto"/>
            <w:noWrap/>
          </w:tcPr>
          <w:p w14:paraId="1A634F99" w14:textId="6102B395" w:rsidR="00E277F3" w:rsidRPr="00C87DE6" w:rsidRDefault="00E277F3" w:rsidP="00E277F3">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10,074</w:t>
            </w:r>
          </w:p>
        </w:tc>
      </w:tr>
      <w:tr w:rsidR="00A84F6E" w:rsidRPr="009E0150" w14:paraId="4FCDF6A8" w14:textId="77777777" w:rsidTr="008969F3">
        <w:trPr>
          <w:cnfStyle w:val="000000010000" w:firstRow="0" w:lastRow="0" w:firstColumn="0" w:lastColumn="0" w:oddVBand="0" w:evenVBand="0" w:oddHBand="0" w:evenHBand="1"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6554" w:type="dxa"/>
            <w:gridSpan w:val="4"/>
            <w:shd w:val="clear" w:color="auto" w:fill="DFF0D3" w:themeFill="accent2" w:themeFillTint="33"/>
            <w:noWrap/>
          </w:tcPr>
          <w:p w14:paraId="11283D8D" w14:textId="2F8EDF70" w:rsidR="00A84F6E" w:rsidRPr="00C87DE6" w:rsidRDefault="00DD4E48" w:rsidP="00DF29CB">
            <w:pPr>
              <w:jc w:val="both"/>
              <w:rPr>
                <w:rFonts w:eastAsia="Times New Roman" w:cs="Calibri"/>
                <w:b w:val="0"/>
                <w:bCs w:val="0"/>
                <w:sz w:val="18"/>
                <w:szCs w:val="18"/>
              </w:rPr>
            </w:pPr>
            <w:r w:rsidRPr="00C87DE6">
              <w:rPr>
                <w:i/>
                <w:iCs/>
                <w:sz w:val="18"/>
                <w:szCs w:val="18"/>
              </w:rPr>
              <w:t>valores en horas al año</w:t>
            </w:r>
          </w:p>
        </w:tc>
      </w:tr>
    </w:tbl>
    <w:p w14:paraId="73895433" w14:textId="77777777" w:rsidR="00A84F6E" w:rsidRPr="00EF3F98" w:rsidRDefault="00A84F6E" w:rsidP="00DF29CB">
      <w:pPr>
        <w:ind w:left="360"/>
        <w:jc w:val="both"/>
        <w:rPr>
          <w:rFonts w:ascii="Trebuchet MS" w:hAnsi="Trebuchet MS"/>
          <w:szCs w:val="24"/>
          <w:highlight w:val="cyan"/>
        </w:rPr>
      </w:pPr>
    </w:p>
    <w:p w14:paraId="76701A0A" w14:textId="034EF5D6" w:rsidR="00A84F6E" w:rsidRPr="00C87DE6" w:rsidRDefault="00A84F6E" w:rsidP="00DF29CB">
      <w:pPr>
        <w:ind w:left="1416" w:hanging="1056"/>
        <w:jc w:val="both"/>
        <w:rPr>
          <w:rFonts w:ascii="Trebuchet MS" w:hAnsi="Trebuchet MS"/>
        </w:rPr>
      </w:pPr>
      <w:bookmarkStart w:id="198" w:name="_Ref223946805"/>
      <w:bookmarkStart w:id="199" w:name="_Toc225529621"/>
      <w:r w:rsidRPr="00C87DE6">
        <w:rPr>
          <w:rFonts w:ascii="Trebuchet MS" w:hAnsi="Trebuchet MS"/>
        </w:rPr>
        <w:t xml:space="preserve">Tabla </w:t>
      </w:r>
      <w:r w:rsidRPr="00C87DE6">
        <w:rPr>
          <w:rFonts w:ascii="Trebuchet MS" w:hAnsi="Trebuchet MS"/>
        </w:rPr>
        <w:fldChar w:fldCharType="begin"/>
      </w:r>
      <w:r w:rsidRPr="00C87DE6">
        <w:rPr>
          <w:rFonts w:ascii="Trebuchet MS" w:hAnsi="Trebuchet MS"/>
        </w:rPr>
        <w:instrText xml:space="preserve"> STYLEREF 1 \s </w:instrText>
      </w:r>
      <w:r w:rsidRPr="00C87DE6">
        <w:rPr>
          <w:rFonts w:ascii="Trebuchet MS" w:hAnsi="Trebuchet MS"/>
        </w:rPr>
        <w:fldChar w:fldCharType="separate"/>
      </w:r>
      <w:r w:rsidR="00846ABE">
        <w:rPr>
          <w:rFonts w:ascii="Trebuchet MS" w:hAnsi="Trebuchet MS"/>
          <w:noProof/>
        </w:rPr>
        <w:t>2</w:t>
      </w:r>
      <w:r w:rsidRPr="00C87DE6">
        <w:rPr>
          <w:rFonts w:ascii="Trebuchet MS" w:hAnsi="Trebuchet MS"/>
        </w:rPr>
        <w:fldChar w:fldCharType="end"/>
      </w:r>
      <w:r w:rsidRPr="00C87DE6">
        <w:rPr>
          <w:rFonts w:ascii="Trebuchet MS" w:hAnsi="Trebuchet MS"/>
        </w:rPr>
        <w:t>.</w:t>
      </w:r>
      <w:r w:rsidRPr="00C87DE6">
        <w:rPr>
          <w:rFonts w:ascii="Trebuchet MS" w:hAnsi="Trebuchet MS"/>
        </w:rPr>
        <w:fldChar w:fldCharType="begin"/>
      </w:r>
      <w:r w:rsidRPr="00C87DE6">
        <w:rPr>
          <w:rFonts w:ascii="Trebuchet MS" w:hAnsi="Trebuchet MS"/>
        </w:rPr>
        <w:instrText xml:space="preserve"> SEQ Tabla \* ARABIC \s 1 </w:instrText>
      </w:r>
      <w:r w:rsidRPr="00C87DE6">
        <w:rPr>
          <w:rFonts w:ascii="Trebuchet MS" w:hAnsi="Trebuchet MS"/>
        </w:rPr>
        <w:fldChar w:fldCharType="separate"/>
      </w:r>
      <w:r w:rsidR="00846ABE">
        <w:rPr>
          <w:rFonts w:ascii="Trebuchet MS" w:hAnsi="Trebuchet MS"/>
          <w:noProof/>
        </w:rPr>
        <w:t>23</w:t>
      </w:r>
      <w:r w:rsidRPr="00C87DE6">
        <w:rPr>
          <w:rFonts w:ascii="Trebuchet MS" w:hAnsi="Trebuchet MS"/>
        </w:rPr>
        <w:fldChar w:fldCharType="end"/>
      </w:r>
      <w:bookmarkEnd w:id="198"/>
      <w:r w:rsidRPr="00C87DE6">
        <w:rPr>
          <w:rFonts w:ascii="Trebuchet MS" w:hAnsi="Trebuchet MS"/>
        </w:rPr>
        <w:t xml:space="preserve">  Metas del indicador de frecuencia de eventos</w:t>
      </w:r>
      <w:r w:rsidR="00DD4E48" w:rsidRPr="00C87DE6">
        <w:rPr>
          <w:rFonts w:ascii="Trebuchet MS" w:hAnsi="Trebuchet MS"/>
        </w:rPr>
        <w:t xml:space="preserve"> año </w:t>
      </w:r>
      <w:r w:rsidR="007B7AEB" w:rsidRPr="00C87DE6">
        <w:rPr>
          <w:rFonts w:ascii="Trebuchet MS" w:hAnsi="Trebuchet MS"/>
        </w:rPr>
        <w:t>202</w:t>
      </w:r>
      <w:r w:rsidR="00E277F3">
        <w:rPr>
          <w:rFonts w:ascii="Trebuchet MS" w:hAnsi="Trebuchet MS"/>
        </w:rPr>
        <w:t>5</w:t>
      </w:r>
      <w:r w:rsidR="001E6270" w:rsidRPr="00C87DE6">
        <w:rPr>
          <w:rFonts w:ascii="Trebuchet MS" w:hAnsi="Trebuchet MS"/>
        </w:rPr>
        <w:t>.</w:t>
      </w:r>
      <w:bookmarkEnd w:id="199"/>
    </w:p>
    <w:tbl>
      <w:tblPr>
        <w:tblStyle w:val="Tablaconcuadrcula5oscura-nfasis1"/>
        <w:tblW w:w="6475" w:type="dxa"/>
        <w:jc w:val="center"/>
        <w:tblLook w:val="04A0" w:firstRow="1" w:lastRow="0" w:firstColumn="1" w:lastColumn="0" w:noHBand="0" w:noVBand="1"/>
      </w:tblPr>
      <w:tblGrid>
        <w:gridCol w:w="1327"/>
        <w:gridCol w:w="1929"/>
        <w:gridCol w:w="1411"/>
        <w:gridCol w:w="1808"/>
      </w:tblGrid>
      <w:tr w:rsidR="00A84F6E" w:rsidRPr="00C87DE6" w14:paraId="26D6EC09" w14:textId="77777777" w:rsidTr="00F070F3">
        <w:trPr>
          <w:cnfStyle w:val="100000000000" w:firstRow="1" w:lastRow="0" w:firstColumn="0" w:lastColumn="0" w:oddVBand="0" w:evenVBand="0" w:oddHBand="0"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1327" w:type="dxa"/>
            <w:hideMark/>
          </w:tcPr>
          <w:p w14:paraId="45A3F907" w14:textId="77777777" w:rsidR="00A84F6E" w:rsidRPr="00C87DE6" w:rsidRDefault="00A84F6E" w:rsidP="00F070F3">
            <w:pPr>
              <w:rPr>
                <w:rFonts w:eastAsia="Times New Roman" w:cs="Calibri"/>
                <w:bCs w:val="0"/>
                <w:color w:val="auto"/>
                <w:sz w:val="18"/>
                <w:szCs w:val="18"/>
              </w:rPr>
            </w:pPr>
            <w:r w:rsidRPr="00C87DE6">
              <w:rPr>
                <w:rFonts w:eastAsia="Times New Roman" w:cs="Calibri"/>
                <w:sz w:val="18"/>
                <w:szCs w:val="18"/>
              </w:rPr>
              <w:t>Año del periodo tarifario</w:t>
            </w:r>
          </w:p>
        </w:tc>
        <w:tc>
          <w:tcPr>
            <w:tcW w:w="1929" w:type="dxa"/>
            <w:hideMark/>
          </w:tcPr>
          <w:p w14:paraId="3E956413" w14:textId="77777777" w:rsidR="00A84F6E" w:rsidRPr="00C87DE6" w:rsidRDefault="00A84F6E" w:rsidP="00F070F3">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18"/>
                <w:szCs w:val="18"/>
              </w:rPr>
            </w:pPr>
            <w:r w:rsidRPr="00C87DE6">
              <w:rPr>
                <w:rFonts w:eastAsia="Times New Roman" w:cs="Calibri"/>
                <w:sz w:val="18"/>
                <w:szCs w:val="18"/>
              </w:rPr>
              <w:t>Límite inferior banda indiferencia</w:t>
            </w:r>
          </w:p>
        </w:tc>
        <w:tc>
          <w:tcPr>
            <w:tcW w:w="1411" w:type="dxa"/>
            <w:hideMark/>
          </w:tcPr>
          <w:p w14:paraId="042D0147" w14:textId="77777777" w:rsidR="00A84F6E" w:rsidRPr="00C87DE6" w:rsidRDefault="00A84F6E" w:rsidP="00F070F3">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18"/>
                <w:szCs w:val="18"/>
              </w:rPr>
            </w:pPr>
            <w:r w:rsidRPr="00C87DE6">
              <w:rPr>
                <w:rFonts w:eastAsia="Times New Roman" w:cs="Calibri"/>
                <w:sz w:val="18"/>
                <w:szCs w:val="18"/>
              </w:rPr>
              <w:t>SAIFI_M</w:t>
            </w:r>
            <w:r w:rsidRPr="00C87DE6">
              <w:rPr>
                <w:rFonts w:eastAsia="Times New Roman" w:cs="Calibri"/>
                <w:i/>
                <w:iCs/>
                <w:sz w:val="18"/>
                <w:szCs w:val="18"/>
                <w:vertAlign w:val="subscript"/>
              </w:rPr>
              <w:t>j,t</w:t>
            </w:r>
          </w:p>
        </w:tc>
        <w:tc>
          <w:tcPr>
            <w:tcW w:w="0" w:type="auto"/>
            <w:hideMark/>
          </w:tcPr>
          <w:p w14:paraId="4D96A223" w14:textId="77777777" w:rsidR="00A84F6E" w:rsidRPr="00C87DE6" w:rsidRDefault="00A84F6E" w:rsidP="00F070F3">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18"/>
                <w:szCs w:val="18"/>
              </w:rPr>
            </w:pPr>
            <w:r w:rsidRPr="00C87DE6">
              <w:rPr>
                <w:rFonts w:eastAsia="Times New Roman" w:cs="Calibri"/>
                <w:sz w:val="18"/>
                <w:szCs w:val="18"/>
              </w:rPr>
              <w:t>Límite superior banda indiferencia</w:t>
            </w:r>
          </w:p>
        </w:tc>
      </w:tr>
      <w:tr w:rsidR="00BC0DE2" w:rsidRPr="00C87DE6" w14:paraId="7F19E301" w14:textId="77777777" w:rsidTr="00F070F3">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1327" w:type="dxa"/>
            <w:noWrap/>
          </w:tcPr>
          <w:p w14:paraId="739CCABF" w14:textId="28550884" w:rsidR="00BC0DE2" w:rsidRPr="00C87DE6" w:rsidRDefault="00BC0DE2" w:rsidP="00BC0DE2">
            <w:pPr>
              <w:jc w:val="center"/>
              <w:rPr>
                <w:rFonts w:eastAsia="Times New Roman" w:cs="Calibri"/>
                <w:b w:val="0"/>
                <w:bCs w:val="0"/>
                <w:i/>
                <w:iCs/>
                <w:color w:val="auto"/>
                <w:sz w:val="18"/>
                <w:szCs w:val="18"/>
              </w:rPr>
            </w:pPr>
            <w:r w:rsidRPr="00C87DE6">
              <w:rPr>
                <w:rFonts w:eastAsia="Times New Roman" w:cs="Calibri"/>
                <w:i/>
                <w:iCs/>
                <w:sz w:val="18"/>
                <w:szCs w:val="18"/>
              </w:rPr>
              <w:t>202</w:t>
            </w:r>
            <w:r w:rsidR="00E277F3">
              <w:rPr>
                <w:rFonts w:eastAsia="Times New Roman" w:cs="Calibri"/>
                <w:i/>
                <w:iCs/>
                <w:sz w:val="18"/>
                <w:szCs w:val="18"/>
              </w:rPr>
              <w:t>5</w:t>
            </w:r>
          </w:p>
        </w:tc>
        <w:tc>
          <w:tcPr>
            <w:tcW w:w="1929" w:type="dxa"/>
            <w:noWrap/>
          </w:tcPr>
          <w:p w14:paraId="611B00B0" w14:textId="71D0BE4A" w:rsidR="00BC0DE2" w:rsidRPr="00C87DE6" w:rsidRDefault="00BC0DE2" w:rsidP="00BC0DE2">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8.955</w:t>
            </w:r>
          </w:p>
        </w:tc>
        <w:tc>
          <w:tcPr>
            <w:tcW w:w="1411" w:type="dxa"/>
            <w:noWrap/>
          </w:tcPr>
          <w:p w14:paraId="63F65127" w14:textId="3DB9B0F4" w:rsidR="00BC0DE2" w:rsidRPr="00C87DE6" w:rsidRDefault="00BC0DE2" w:rsidP="00BC0DE2">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9.000</w:t>
            </w:r>
          </w:p>
        </w:tc>
        <w:tc>
          <w:tcPr>
            <w:tcW w:w="0" w:type="auto"/>
            <w:noWrap/>
          </w:tcPr>
          <w:p w14:paraId="7B94309D" w14:textId="30366A99" w:rsidR="00BC0DE2" w:rsidRPr="00C87DE6" w:rsidRDefault="00BC0DE2" w:rsidP="00BC0DE2">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A933AA">
              <w:rPr>
                <w:rFonts w:eastAsia="Times New Roman" w:cs="Calibri"/>
                <w:sz w:val="18"/>
                <w:szCs w:val="18"/>
              </w:rPr>
              <w:t>9.045</w:t>
            </w:r>
          </w:p>
        </w:tc>
      </w:tr>
      <w:tr w:rsidR="00A84F6E" w:rsidRPr="009E0150" w14:paraId="507F3B4F" w14:textId="77777777" w:rsidTr="008969F3">
        <w:trPr>
          <w:cnfStyle w:val="000000010000" w:firstRow="0" w:lastRow="0" w:firstColumn="0" w:lastColumn="0" w:oddVBand="0" w:evenVBand="0" w:oddHBand="0" w:evenHBand="1"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6475" w:type="dxa"/>
            <w:gridSpan w:val="4"/>
            <w:shd w:val="clear" w:color="auto" w:fill="DFF0D3" w:themeFill="accent2" w:themeFillTint="33"/>
            <w:noWrap/>
          </w:tcPr>
          <w:p w14:paraId="091046F8" w14:textId="5BF37D44" w:rsidR="00A84F6E" w:rsidRPr="00C87DE6" w:rsidRDefault="00A84F6E" w:rsidP="00DF29CB">
            <w:pPr>
              <w:jc w:val="both"/>
              <w:rPr>
                <w:rFonts w:eastAsia="Times New Roman" w:cs="Calibri"/>
                <w:b w:val="0"/>
                <w:bCs w:val="0"/>
                <w:i/>
                <w:iCs/>
                <w:sz w:val="18"/>
                <w:szCs w:val="18"/>
              </w:rPr>
            </w:pPr>
            <w:r w:rsidRPr="00C87DE6">
              <w:rPr>
                <w:rFonts w:eastAsia="Times New Roman" w:cs="Calibri"/>
                <w:i/>
                <w:iCs/>
                <w:sz w:val="18"/>
                <w:szCs w:val="18"/>
              </w:rPr>
              <w:t xml:space="preserve">Valores en cantidad de </w:t>
            </w:r>
            <w:r w:rsidR="00DD4E48" w:rsidRPr="00C87DE6">
              <w:rPr>
                <w:rFonts w:eastAsia="Times New Roman" w:cs="Calibri"/>
                <w:i/>
                <w:iCs/>
                <w:sz w:val="18"/>
                <w:szCs w:val="18"/>
              </w:rPr>
              <w:t>eventos al año</w:t>
            </w:r>
          </w:p>
        </w:tc>
      </w:tr>
    </w:tbl>
    <w:p w14:paraId="7A99D36E" w14:textId="1F77479B" w:rsidR="008C2B2E" w:rsidRPr="00EF3F98" w:rsidRDefault="008C2B2E" w:rsidP="00DF29CB">
      <w:pPr>
        <w:ind w:left="360"/>
        <w:jc w:val="both"/>
        <w:rPr>
          <w:rFonts w:ascii="Trebuchet MS" w:hAnsi="Trebuchet MS"/>
          <w:szCs w:val="24"/>
          <w:highlight w:val="cyan"/>
        </w:rPr>
      </w:pPr>
    </w:p>
    <w:p w14:paraId="496C35A3" w14:textId="2DAC7EE1" w:rsidR="00A84F6E" w:rsidRPr="00C87DE6" w:rsidRDefault="00E8280E" w:rsidP="00DF29CB">
      <w:pPr>
        <w:ind w:left="360"/>
        <w:jc w:val="both"/>
        <w:rPr>
          <w:rFonts w:ascii="Trebuchet MS" w:hAnsi="Trebuchet MS"/>
          <w:szCs w:val="24"/>
        </w:rPr>
      </w:pPr>
      <w:r w:rsidRPr="00C87DE6">
        <w:rPr>
          <w:rFonts w:ascii="Trebuchet MS" w:hAnsi="Trebuchet MS"/>
          <w:szCs w:val="24"/>
        </w:rPr>
        <w:t>Para los índices de calidad media</w:t>
      </w:r>
      <w:r w:rsidR="00570195" w:rsidRPr="00C87DE6">
        <w:rPr>
          <w:rFonts w:ascii="Trebuchet MS" w:hAnsi="Trebuchet MS"/>
          <w:szCs w:val="24"/>
        </w:rPr>
        <w:t>, s</w:t>
      </w:r>
      <w:r w:rsidR="00282DA3" w:rsidRPr="00C87DE6">
        <w:rPr>
          <w:rFonts w:ascii="Trebuchet MS" w:hAnsi="Trebuchet MS"/>
          <w:szCs w:val="24"/>
        </w:rPr>
        <w:t xml:space="preserve">i </w:t>
      </w:r>
      <w:r w:rsidR="00D36FE6" w:rsidRPr="00C87DE6">
        <w:rPr>
          <w:rFonts w:ascii="Trebuchet MS" w:hAnsi="Trebuchet MS"/>
          <w:szCs w:val="24"/>
        </w:rPr>
        <w:t xml:space="preserve">se </w:t>
      </w:r>
      <w:r w:rsidR="00282DA3" w:rsidRPr="00C87DE6">
        <w:rPr>
          <w:rFonts w:ascii="Trebuchet MS" w:hAnsi="Trebuchet MS"/>
          <w:szCs w:val="24"/>
        </w:rPr>
        <w:t>logra estar por debajo del límite inferior de la banda de indiferencia</w:t>
      </w:r>
      <w:r w:rsidR="00BA4CDC" w:rsidRPr="00C87DE6">
        <w:rPr>
          <w:rFonts w:ascii="Trebuchet MS" w:hAnsi="Trebuchet MS"/>
          <w:szCs w:val="24"/>
        </w:rPr>
        <w:t xml:space="preserve">, </w:t>
      </w:r>
      <w:r w:rsidR="00C85407" w:rsidRPr="00C87DE6">
        <w:rPr>
          <w:rFonts w:ascii="Trebuchet MS" w:hAnsi="Trebuchet MS"/>
          <w:szCs w:val="24"/>
        </w:rPr>
        <w:t>el OR</w:t>
      </w:r>
      <w:r w:rsidR="00D36FE6" w:rsidRPr="00C87DE6">
        <w:rPr>
          <w:rFonts w:ascii="Trebuchet MS" w:hAnsi="Trebuchet MS"/>
          <w:szCs w:val="24"/>
        </w:rPr>
        <w:t xml:space="preserve"> </w:t>
      </w:r>
      <w:r w:rsidR="00282DA3" w:rsidRPr="00C87DE6">
        <w:rPr>
          <w:rFonts w:ascii="Trebuchet MS" w:hAnsi="Trebuchet MS"/>
          <w:szCs w:val="24"/>
        </w:rPr>
        <w:t>obtiene un incentivo económico positivo, si se está por encima del límite superior, el incentivo será negativo, y si se está dentro de la banda de indiferencia, el incentivo es cero.</w:t>
      </w:r>
    </w:p>
    <w:p w14:paraId="44A19E96" w14:textId="6DB58C6E" w:rsidR="008C2B2E" w:rsidRDefault="00DC1362" w:rsidP="00307E2B">
      <w:pPr>
        <w:spacing w:after="0"/>
        <w:ind w:left="360"/>
        <w:jc w:val="both"/>
        <w:rPr>
          <w:rFonts w:ascii="Trebuchet MS" w:hAnsi="Trebuchet MS"/>
          <w:szCs w:val="24"/>
        </w:rPr>
      </w:pPr>
      <w:r w:rsidRPr="00C87DE6">
        <w:rPr>
          <w:rFonts w:ascii="Trebuchet MS" w:hAnsi="Trebuchet MS"/>
          <w:szCs w:val="24"/>
        </w:rPr>
        <w:t>Para el caso de l</w:t>
      </w:r>
      <w:r w:rsidR="00DD02A8" w:rsidRPr="00C87DE6">
        <w:rPr>
          <w:rFonts w:ascii="Trebuchet MS" w:hAnsi="Trebuchet MS"/>
          <w:szCs w:val="24"/>
        </w:rPr>
        <w:t>as metas de calidad individual,</w:t>
      </w:r>
      <w:r w:rsidR="007E26BA" w:rsidRPr="00C87DE6">
        <w:rPr>
          <w:rFonts w:ascii="Trebuchet MS" w:hAnsi="Trebuchet MS"/>
          <w:szCs w:val="24"/>
        </w:rPr>
        <w:t xml:space="preserve"> </w:t>
      </w:r>
      <w:r w:rsidR="003E0D78" w:rsidRPr="00C87DE6">
        <w:rPr>
          <w:rFonts w:ascii="Trebuchet MS" w:hAnsi="Trebuchet MS"/>
          <w:szCs w:val="24"/>
        </w:rPr>
        <w:t xml:space="preserve">estas </w:t>
      </w:r>
      <w:r w:rsidR="007E26BA" w:rsidRPr="00C87DE6">
        <w:rPr>
          <w:rFonts w:ascii="Trebuchet MS" w:hAnsi="Trebuchet MS"/>
          <w:szCs w:val="24"/>
        </w:rPr>
        <w:t>están determinadas por los in</w:t>
      </w:r>
      <w:r w:rsidR="00DD02A8" w:rsidRPr="00C87DE6">
        <w:rPr>
          <w:rFonts w:ascii="Trebuchet MS" w:hAnsi="Trebuchet MS"/>
          <w:szCs w:val="24"/>
        </w:rPr>
        <w:t>dicadores de calidad</w:t>
      </w:r>
      <w:r w:rsidR="0082263D" w:rsidRPr="00C87DE6">
        <w:rPr>
          <w:rFonts w:ascii="Trebuchet MS" w:hAnsi="Trebuchet MS"/>
          <w:szCs w:val="24"/>
        </w:rPr>
        <w:t xml:space="preserve"> </w:t>
      </w:r>
      <w:r w:rsidR="00DD02A8" w:rsidRPr="00C87DE6">
        <w:rPr>
          <w:rFonts w:ascii="Trebuchet MS" w:hAnsi="Trebuchet MS"/>
          <w:szCs w:val="24"/>
        </w:rPr>
        <w:t xml:space="preserve">mínima garantizada que debe recibir cada usuario, </w:t>
      </w:r>
      <w:r w:rsidR="00DD02A8" w:rsidRPr="00C87DE6">
        <w:rPr>
          <w:rFonts w:ascii="Trebuchet MS" w:hAnsi="Trebuchet MS"/>
          <w:i/>
        </w:rPr>
        <w:t>DIUG</w:t>
      </w:r>
      <w:r w:rsidR="00DD02A8" w:rsidRPr="00C87DE6">
        <w:rPr>
          <w:rFonts w:ascii="Trebuchet MS" w:hAnsi="Trebuchet MS"/>
          <w:i/>
          <w:vertAlign w:val="subscript"/>
        </w:rPr>
        <w:t>j,n,q</w:t>
      </w:r>
      <w:r w:rsidR="00DD02A8" w:rsidRPr="00C87DE6">
        <w:rPr>
          <w:rFonts w:ascii="Trebuchet MS" w:hAnsi="Trebuchet MS"/>
        </w:rPr>
        <w:t xml:space="preserve"> y </w:t>
      </w:r>
      <w:r w:rsidR="00DD02A8" w:rsidRPr="00C87DE6">
        <w:rPr>
          <w:rFonts w:ascii="Trebuchet MS" w:hAnsi="Trebuchet MS"/>
          <w:i/>
        </w:rPr>
        <w:t>FIUG</w:t>
      </w:r>
      <w:r w:rsidR="00DD02A8" w:rsidRPr="00C87DE6">
        <w:rPr>
          <w:rFonts w:ascii="Trebuchet MS" w:hAnsi="Trebuchet MS"/>
          <w:i/>
          <w:vertAlign w:val="subscript"/>
        </w:rPr>
        <w:t>j,n,q</w:t>
      </w:r>
      <w:r w:rsidR="00DD02A8" w:rsidRPr="00C87DE6">
        <w:rPr>
          <w:rFonts w:ascii="Trebuchet MS" w:hAnsi="Trebuchet MS"/>
          <w:szCs w:val="24"/>
        </w:rPr>
        <w:t>,</w:t>
      </w:r>
      <w:r w:rsidR="003E0D78" w:rsidRPr="00C87DE6">
        <w:rPr>
          <w:rFonts w:ascii="Trebuchet MS" w:hAnsi="Trebuchet MS"/>
          <w:szCs w:val="24"/>
        </w:rPr>
        <w:t xml:space="preserve"> </w:t>
      </w:r>
      <w:r w:rsidR="00EA04D9">
        <w:rPr>
          <w:rFonts w:ascii="Trebuchet MS" w:hAnsi="Trebuchet MS"/>
          <w:szCs w:val="24"/>
        </w:rPr>
        <w:t xml:space="preserve">y corresponden </w:t>
      </w:r>
      <w:r w:rsidR="0058582B">
        <w:rPr>
          <w:rFonts w:ascii="Trebuchet MS" w:hAnsi="Trebuchet MS"/>
          <w:szCs w:val="24"/>
        </w:rPr>
        <w:t>a l</w:t>
      </w:r>
      <w:r w:rsidR="00EA04D9">
        <w:rPr>
          <w:rFonts w:ascii="Trebuchet MS" w:hAnsi="Trebuchet MS"/>
          <w:szCs w:val="24"/>
        </w:rPr>
        <w:t xml:space="preserve">os valores presentados </w:t>
      </w:r>
      <w:r w:rsidR="003E0D78" w:rsidRPr="00C87DE6">
        <w:rPr>
          <w:rFonts w:ascii="Trebuchet MS" w:hAnsi="Trebuchet MS"/>
          <w:szCs w:val="24"/>
        </w:rPr>
        <w:t xml:space="preserve">en la </w:t>
      </w:r>
      <w:r w:rsidR="003E0D78" w:rsidRPr="00C87DE6">
        <w:rPr>
          <w:rFonts w:ascii="Trebuchet MS" w:hAnsi="Trebuchet MS"/>
          <w:szCs w:val="24"/>
        </w:rPr>
        <w:fldChar w:fldCharType="begin"/>
      </w:r>
      <w:r w:rsidR="003E0D78" w:rsidRPr="00C87DE6">
        <w:rPr>
          <w:rFonts w:ascii="Trebuchet MS" w:hAnsi="Trebuchet MS"/>
          <w:szCs w:val="24"/>
        </w:rPr>
        <w:instrText xml:space="preserve"> REF _Ref67386527 \h </w:instrText>
      </w:r>
      <w:r w:rsidR="00DF29CB" w:rsidRPr="00C87DE6">
        <w:rPr>
          <w:rFonts w:ascii="Trebuchet MS" w:hAnsi="Trebuchet MS"/>
          <w:szCs w:val="24"/>
        </w:rPr>
        <w:instrText xml:space="preserve"> \* MERGEFORMAT </w:instrText>
      </w:r>
      <w:r w:rsidR="003E0D78" w:rsidRPr="00C87DE6">
        <w:rPr>
          <w:rFonts w:ascii="Trebuchet MS" w:hAnsi="Trebuchet MS"/>
          <w:szCs w:val="24"/>
        </w:rPr>
      </w:r>
      <w:r w:rsidR="003E0D78" w:rsidRPr="00C87DE6">
        <w:rPr>
          <w:rFonts w:ascii="Trebuchet MS" w:hAnsi="Trebuchet MS"/>
          <w:szCs w:val="24"/>
        </w:rPr>
        <w:fldChar w:fldCharType="separate"/>
      </w:r>
      <w:r w:rsidR="00846ABE" w:rsidRPr="00DE37D8">
        <w:rPr>
          <w:rFonts w:ascii="Trebuchet MS" w:hAnsi="Trebuchet MS"/>
        </w:rPr>
        <w:t xml:space="preserve">Tabla </w:t>
      </w:r>
      <w:r w:rsidR="00846ABE">
        <w:rPr>
          <w:rFonts w:ascii="Trebuchet MS" w:hAnsi="Trebuchet MS"/>
          <w:noProof/>
        </w:rPr>
        <w:t>2</w:t>
      </w:r>
      <w:r w:rsidR="00846ABE" w:rsidRPr="00DE37D8">
        <w:rPr>
          <w:rFonts w:ascii="Trebuchet MS" w:hAnsi="Trebuchet MS"/>
          <w:noProof/>
        </w:rPr>
        <w:t>.</w:t>
      </w:r>
      <w:r w:rsidR="00846ABE">
        <w:rPr>
          <w:rFonts w:ascii="Trebuchet MS" w:hAnsi="Trebuchet MS"/>
          <w:noProof/>
        </w:rPr>
        <w:t>15</w:t>
      </w:r>
      <w:r w:rsidR="003E0D78" w:rsidRPr="00C87DE6">
        <w:rPr>
          <w:rFonts w:ascii="Trebuchet MS" w:hAnsi="Trebuchet MS"/>
          <w:szCs w:val="24"/>
        </w:rPr>
        <w:fldChar w:fldCharType="end"/>
      </w:r>
      <w:r w:rsidR="003E0D78" w:rsidRPr="00C87DE6">
        <w:rPr>
          <w:rFonts w:ascii="Trebuchet MS" w:hAnsi="Trebuchet MS"/>
          <w:szCs w:val="24"/>
        </w:rPr>
        <w:t xml:space="preserve"> y la </w:t>
      </w:r>
      <w:r w:rsidR="003E0D78" w:rsidRPr="00C87DE6">
        <w:rPr>
          <w:rFonts w:ascii="Trebuchet MS" w:hAnsi="Trebuchet MS"/>
          <w:szCs w:val="24"/>
        </w:rPr>
        <w:fldChar w:fldCharType="begin"/>
      </w:r>
      <w:r w:rsidR="003E0D78" w:rsidRPr="00C87DE6">
        <w:rPr>
          <w:rFonts w:ascii="Trebuchet MS" w:hAnsi="Trebuchet MS"/>
          <w:szCs w:val="24"/>
        </w:rPr>
        <w:instrText xml:space="preserve"> REF _Ref66961172 \h </w:instrText>
      </w:r>
      <w:r w:rsidR="00DF29CB" w:rsidRPr="00C87DE6">
        <w:rPr>
          <w:rFonts w:ascii="Trebuchet MS" w:hAnsi="Trebuchet MS"/>
          <w:szCs w:val="24"/>
        </w:rPr>
        <w:instrText xml:space="preserve"> \* MERGEFORMAT </w:instrText>
      </w:r>
      <w:r w:rsidR="003E0D78" w:rsidRPr="00C87DE6">
        <w:rPr>
          <w:rFonts w:ascii="Trebuchet MS" w:hAnsi="Trebuchet MS"/>
          <w:szCs w:val="24"/>
        </w:rPr>
      </w:r>
      <w:r w:rsidR="003E0D78" w:rsidRPr="00C87DE6">
        <w:rPr>
          <w:rFonts w:ascii="Trebuchet MS" w:hAnsi="Trebuchet MS"/>
          <w:szCs w:val="24"/>
        </w:rPr>
        <w:fldChar w:fldCharType="separate"/>
      </w:r>
      <w:r w:rsidR="00846ABE" w:rsidRPr="00B318D6">
        <w:rPr>
          <w:rFonts w:ascii="Trebuchet MS" w:hAnsi="Trebuchet MS"/>
        </w:rPr>
        <w:t xml:space="preserve">Tabla </w:t>
      </w:r>
      <w:r w:rsidR="00846ABE">
        <w:rPr>
          <w:rFonts w:ascii="Trebuchet MS" w:hAnsi="Trebuchet MS"/>
          <w:noProof/>
        </w:rPr>
        <w:t>2</w:t>
      </w:r>
      <w:r w:rsidR="00846ABE" w:rsidRPr="00B318D6">
        <w:rPr>
          <w:rFonts w:ascii="Trebuchet MS" w:hAnsi="Trebuchet MS"/>
          <w:noProof/>
        </w:rPr>
        <w:t>.</w:t>
      </w:r>
      <w:r w:rsidR="00846ABE">
        <w:rPr>
          <w:rFonts w:ascii="Trebuchet MS" w:hAnsi="Trebuchet MS"/>
          <w:noProof/>
        </w:rPr>
        <w:t>16</w:t>
      </w:r>
      <w:r w:rsidR="003E0D78" w:rsidRPr="00C87DE6">
        <w:rPr>
          <w:rFonts w:ascii="Trebuchet MS" w:hAnsi="Trebuchet MS"/>
          <w:szCs w:val="24"/>
        </w:rPr>
        <w:fldChar w:fldCharType="end"/>
      </w:r>
      <w:r w:rsidR="00EA04D9">
        <w:rPr>
          <w:rFonts w:ascii="Trebuchet MS" w:hAnsi="Trebuchet MS"/>
          <w:szCs w:val="24"/>
        </w:rPr>
        <w:t xml:space="preserve"> respectivamente</w:t>
      </w:r>
      <w:r w:rsidR="003E0D78" w:rsidRPr="00C87DE6">
        <w:rPr>
          <w:rFonts w:ascii="Trebuchet MS" w:hAnsi="Trebuchet MS"/>
          <w:szCs w:val="24"/>
        </w:rPr>
        <w:t>.</w:t>
      </w:r>
      <w:r w:rsidR="002442D4" w:rsidRPr="00C87DE6">
        <w:rPr>
          <w:rFonts w:ascii="Trebuchet MS" w:hAnsi="Trebuchet MS"/>
          <w:szCs w:val="24"/>
        </w:rPr>
        <w:t xml:space="preserve"> Si </w:t>
      </w:r>
      <w:r w:rsidR="003B0ADC" w:rsidRPr="00C87DE6">
        <w:rPr>
          <w:rFonts w:ascii="Trebuchet MS" w:hAnsi="Trebuchet MS"/>
          <w:szCs w:val="24"/>
        </w:rPr>
        <w:t xml:space="preserve">a un </w:t>
      </w:r>
      <w:r w:rsidR="002442D4" w:rsidRPr="00C87DE6">
        <w:rPr>
          <w:rFonts w:ascii="Trebuchet MS" w:hAnsi="Trebuchet MS"/>
          <w:szCs w:val="24"/>
        </w:rPr>
        <w:t>usuario</w:t>
      </w:r>
      <w:r w:rsidR="003B0ADC" w:rsidRPr="00C87DE6">
        <w:rPr>
          <w:rFonts w:ascii="Trebuchet MS" w:hAnsi="Trebuchet MS"/>
          <w:szCs w:val="24"/>
        </w:rPr>
        <w:t xml:space="preserve"> se le entrega un indicador por encima de los índices de calidad mínima garantizada, </w:t>
      </w:r>
      <w:r w:rsidR="00331172" w:rsidRPr="00C87DE6">
        <w:rPr>
          <w:rFonts w:ascii="Trebuchet MS" w:hAnsi="Trebuchet MS"/>
          <w:szCs w:val="24"/>
        </w:rPr>
        <w:t xml:space="preserve">el usuario </w:t>
      </w:r>
      <w:r w:rsidR="00603561" w:rsidRPr="00C87DE6">
        <w:rPr>
          <w:rFonts w:ascii="Trebuchet MS" w:hAnsi="Trebuchet MS"/>
          <w:szCs w:val="24"/>
        </w:rPr>
        <w:t xml:space="preserve">deberá ser compensado </w:t>
      </w:r>
      <w:r w:rsidR="005374D2" w:rsidRPr="00C87DE6">
        <w:rPr>
          <w:rFonts w:ascii="Trebuchet MS" w:hAnsi="Trebuchet MS"/>
          <w:szCs w:val="24"/>
        </w:rPr>
        <w:t>si se cumple la condici</w:t>
      </w:r>
      <w:r w:rsidR="004C5878" w:rsidRPr="00C87DE6">
        <w:rPr>
          <w:rFonts w:ascii="Trebuchet MS" w:hAnsi="Trebuchet MS"/>
          <w:szCs w:val="24"/>
        </w:rPr>
        <w:t xml:space="preserve">ón </w:t>
      </w:r>
      <w:r w:rsidR="00631EC4" w:rsidRPr="00C87DE6">
        <w:rPr>
          <w:rFonts w:ascii="Trebuchet MS" w:hAnsi="Trebuchet MS"/>
          <w:szCs w:val="24"/>
        </w:rPr>
        <w:t>definid</w:t>
      </w:r>
      <w:r w:rsidR="005374D2" w:rsidRPr="00C87DE6">
        <w:rPr>
          <w:rFonts w:ascii="Trebuchet MS" w:hAnsi="Trebuchet MS"/>
          <w:szCs w:val="24"/>
        </w:rPr>
        <w:t xml:space="preserve">a </w:t>
      </w:r>
      <w:r w:rsidR="00631EC4" w:rsidRPr="00C87DE6">
        <w:rPr>
          <w:rFonts w:ascii="Trebuchet MS" w:hAnsi="Trebuchet MS"/>
          <w:szCs w:val="24"/>
        </w:rPr>
        <w:t xml:space="preserve">en el numeral </w:t>
      </w:r>
      <w:r w:rsidR="005159AA" w:rsidRPr="00C87DE6">
        <w:rPr>
          <w:rFonts w:ascii="Trebuchet MS" w:hAnsi="Trebuchet MS"/>
          <w:szCs w:val="24"/>
        </w:rPr>
        <w:t>5.2.4</w:t>
      </w:r>
      <w:r w:rsidR="005A7092" w:rsidRPr="00C87DE6">
        <w:rPr>
          <w:rFonts w:ascii="Trebuchet MS" w:hAnsi="Trebuchet MS"/>
          <w:szCs w:val="24"/>
        </w:rPr>
        <w:t>.3 de la resolución CREG 015 del 2018.</w:t>
      </w:r>
      <w:r w:rsidR="001869BD" w:rsidRPr="002946A9">
        <w:rPr>
          <w:rFonts w:ascii="Trebuchet MS" w:hAnsi="Trebuchet MS"/>
          <w:szCs w:val="24"/>
        </w:rPr>
        <w:t xml:space="preserve"> </w:t>
      </w:r>
      <w:r w:rsidR="003E0D78" w:rsidRPr="002946A9">
        <w:rPr>
          <w:rFonts w:ascii="Trebuchet MS" w:hAnsi="Trebuchet MS"/>
          <w:szCs w:val="24"/>
        </w:rPr>
        <w:t xml:space="preserve"> </w:t>
      </w:r>
    </w:p>
    <w:p w14:paraId="6100E42B" w14:textId="77777777" w:rsidR="00BC0DE2" w:rsidRPr="002946A9" w:rsidRDefault="00BC0DE2" w:rsidP="00307E2B">
      <w:pPr>
        <w:spacing w:after="0"/>
        <w:ind w:left="360"/>
        <w:jc w:val="both"/>
        <w:rPr>
          <w:rFonts w:ascii="Trebuchet MS" w:hAnsi="Trebuchet MS"/>
          <w:szCs w:val="24"/>
        </w:rPr>
      </w:pPr>
    </w:p>
    <w:p w14:paraId="7B00C0DD" w14:textId="21ACDCCF" w:rsidR="004A06DB" w:rsidRPr="00F4788B" w:rsidRDefault="004A06DB" w:rsidP="004A06DB">
      <w:pPr>
        <w:numPr>
          <w:ilvl w:val="2"/>
          <w:numId w:val="2"/>
        </w:numPr>
        <w:jc w:val="both"/>
        <w:outlineLvl w:val="2"/>
        <w:rPr>
          <w:rFonts w:ascii="Trebuchet MS" w:hAnsi="Trebuchet MS"/>
          <w:b/>
          <w:bCs/>
          <w:szCs w:val="24"/>
        </w:rPr>
      </w:pPr>
      <w:r>
        <w:rPr>
          <w:rFonts w:ascii="Trebuchet MS" w:hAnsi="Trebuchet MS"/>
          <w:b/>
          <w:bCs/>
          <w:szCs w:val="24"/>
        </w:rPr>
        <w:t xml:space="preserve"> </w:t>
      </w:r>
      <w:bookmarkStart w:id="200" w:name="_Toc225529572"/>
      <w:r w:rsidR="008C2B2E" w:rsidRPr="00F4788B">
        <w:rPr>
          <w:rFonts w:ascii="Trebuchet MS" w:hAnsi="Trebuchet MS"/>
          <w:b/>
          <w:bCs/>
          <w:szCs w:val="24"/>
        </w:rPr>
        <w:t xml:space="preserve">Metas de índices de pérdidas aprobados para el año </w:t>
      </w:r>
      <w:r w:rsidR="007B7AEB" w:rsidRPr="00F4788B">
        <w:rPr>
          <w:rFonts w:ascii="Trebuchet MS" w:hAnsi="Trebuchet MS"/>
          <w:b/>
          <w:bCs/>
          <w:szCs w:val="24"/>
        </w:rPr>
        <w:t>202</w:t>
      </w:r>
      <w:r w:rsidR="00A009ED">
        <w:rPr>
          <w:rFonts w:ascii="Trebuchet MS" w:hAnsi="Trebuchet MS"/>
          <w:b/>
          <w:bCs/>
          <w:szCs w:val="24"/>
        </w:rPr>
        <w:t>5</w:t>
      </w:r>
      <w:bookmarkEnd w:id="200"/>
    </w:p>
    <w:p w14:paraId="06DFD24D" w14:textId="3AEB189E" w:rsidR="001E6270" w:rsidRPr="00F4788B" w:rsidRDefault="00FC56BB" w:rsidP="007D1CD6">
      <w:pPr>
        <w:ind w:left="360"/>
        <w:jc w:val="both"/>
        <w:rPr>
          <w:rFonts w:ascii="Trebuchet MS" w:hAnsi="Trebuchet MS"/>
          <w:szCs w:val="24"/>
        </w:rPr>
      </w:pPr>
      <w:r w:rsidRPr="00F4788B">
        <w:rPr>
          <w:rFonts w:ascii="Trebuchet MS" w:hAnsi="Trebuchet MS"/>
          <w:szCs w:val="24"/>
        </w:rPr>
        <w:t xml:space="preserve">Como se mencionó en el numeral </w:t>
      </w:r>
      <w:r w:rsidR="00E905B5" w:rsidRPr="00F4788B">
        <w:rPr>
          <w:rFonts w:ascii="Trebuchet MS" w:hAnsi="Trebuchet MS"/>
          <w:szCs w:val="24"/>
        </w:rPr>
        <w:fldChar w:fldCharType="begin"/>
      </w:r>
      <w:r w:rsidR="00E905B5" w:rsidRPr="00F4788B">
        <w:rPr>
          <w:rFonts w:ascii="Trebuchet MS" w:hAnsi="Trebuchet MS"/>
          <w:szCs w:val="24"/>
        </w:rPr>
        <w:instrText xml:space="preserve"> REF _Ref67387256 \r \h </w:instrText>
      </w:r>
      <w:r w:rsidR="00DF29CB" w:rsidRPr="00F4788B">
        <w:rPr>
          <w:rFonts w:ascii="Trebuchet MS" w:hAnsi="Trebuchet MS"/>
          <w:szCs w:val="24"/>
        </w:rPr>
        <w:instrText xml:space="preserve"> \* MERGEFORMAT </w:instrText>
      </w:r>
      <w:r w:rsidR="00E905B5" w:rsidRPr="00F4788B">
        <w:rPr>
          <w:rFonts w:ascii="Trebuchet MS" w:hAnsi="Trebuchet MS"/>
          <w:szCs w:val="24"/>
        </w:rPr>
      </w:r>
      <w:r w:rsidR="00E905B5" w:rsidRPr="00F4788B">
        <w:rPr>
          <w:rFonts w:ascii="Trebuchet MS" w:hAnsi="Trebuchet MS"/>
          <w:szCs w:val="24"/>
        </w:rPr>
        <w:fldChar w:fldCharType="separate"/>
      </w:r>
      <w:r w:rsidR="00846ABE">
        <w:rPr>
          <w:rFonts w:ascii="Trebuchet MS" w:hAnsi="Trebuchet MS"/>
          <w:szCs w:val="24"/>
        </w:rPr>
        <w:t>2.3.9</w:t>
      </w:r>
      <w:r w:rsidR="00E905B5" w:rsidRPr="00F4788B">
        <w:rPr>
          <w:rFonts w:ascii="Trebuchet MS" w:hAnsi="Trebuchet MS"/>
          <w:szCs w:val="24"/>
        </w:rPr>
        <w:fldChar w:fldCharType="end"/>
      </w:r>
      <w:r w:rsidRPr="00F4788B">
        <w:rPr>
          <w:rFonts w:ascii="Trebuchet MS" w:hAnsi="Trebuchet MS"/>
          <w:szCs w:val="24"/>
        </w:rPr>
        <w:t>, EPM se encuentra dentro de los índices de pérdidas eficientes y no est</w:t>
      </w:r>
      <w:r w:rsidR="00E905B5" w:rsidRPr="00F4788B">
        <w:rPr>
          <w:rFonts w:ascii="Trebuchet MS" w:hAnsi="Trebuchet MS"/>
          <w:szCs w:val="24"/>
        </w:rPr>
        <w:t>á</w:t>
      </w:r>
      <w:r w:rsidRPr="00F4788B">
        <w:rPr>
          <w:rFonts w:ascii="Trebuchet MS" w:hAnsi="Trebuchet MS"/>
          <w:szCs w:val="24"/>
        </w:rPr>
        <w:t xml:space="preserve"> en la obligación de presentar plan de reducción de pérdidas. En la</w:t>
      </w:r>
      <w:r w:rsidR="00CE5559" w:rsidRPr="00F4788B">
        <w:rPr>
          <w:rFonts w:ascii="Trebuchet MS" w:hAnsi="Trebuchet MS"/>
          <w:szCs w:val="24"/>
        </w:rPr>
        <w:t xml:space="preserve"> </w:t>
      </w:r>
      <w:r w:rsidR="00CE5559" w:rsidRPr="00F4788B">
        <w:rPr>
          <w:rFonts w:ascii="Trebuchet MS" w:hAnsi="Trebuchet MS"/>
          <w:szCs w:val="24"/>
        </w:rPr>
        <w:fldChar w:fldCharType="begin"/>
      </w:r>
      <w:r w:rsidR="00CE5559" w:rsidRPr="00F4788B">
        <w:rPr>
          <w:rFonts w:ascii="Trebuchet MS" w:hAnsi="Trebuchet MS"/>
          <w:szCs w:val="24"/>
        </w:rPr>
        <w:instrText xml:space="preserve"> REF _Ref67387409 \h </w:instrText>
      </w:r>
      <w:r w:rsidR="00DF29CB" w:rsidRPr="00F4788B">
        <w:rPr>
          <w:rFonts w:ascii="Trebuchet MS" w:hAnsi="Trebuchet MS"/>
          <w:szCs w:val="24"/>
        </w:rPr>
        <w:instrText xml:space="preserve"> \* MERGEFORMAT </w:instrText>
      </w:r>
      <w:r w:rsidR="00CE5559" w:rsidRPr="00F4788B">
        <w:rPr>
          <w:rFonts w:ascii="Trebuchet MS" w:hAnsi="Trebuchet MS"/>
          <w:szCs w:val="24"/>
        </w:rPr>
      </w:r>
      <w:r w:rsidR="00CE5559" w:rsidRPr="00F4788B">
        <w:rPr>
          <w:rFonts w:ascii="Trebuchet MS" w:hAnsi="Trebuchet MS"/>
          <w:szCs w:val="24"/>
        </w:rPr>
        <w:fldChar w:fldCharType="separate"/>
      </w:r>
      <w:r w:rsidR="00846ABE" w:rsidRPr="00EF6CE3">
        <w:rPr>
          <w:rFonts w:ascii="Trebuchet MS" w:hAnsi="Trebuchet MS"/>
        </w:rPr>
        <w:t xml:space="preserve">Tabla </w:t>
      </w:r>
      <w:r w:rsidR="00846ABE">
        <w:rPr>
          <w:rFonts w:ascii="Trebuchet MS" w:hAnsi="Trebuchet MS"/>
          <w:noProof/>
        </w:rPr>
        <w:t>2</w:t>
      </w:r>
      <w:r w:rsidR="00846ABE" w:rsidRPr="00EF6CE3">
        <w:rPr>
          <w:rFonts w:ascii="Trebuchet MS" w:hAnsi="Trebuchet MS"/>
          <w:noProof/>
        </w:rPr>
        <w:t>.</w:t>
      </w:r>
      <w:r w:rsidR="00846ABE">
        <w:rPr>
          <w:rFonts w:ascii="Trebuchet MS" w:hAnsi="Trebuchet MS"/>
          <w:noProof/>
        </w:rPr>
        <w:t>24</w:t>
      </w:r>
      <w:r w:rsidR="00CE5559" w:rsidRPr="00F4788B">
        <w:rPr>
          <w:rFonts w:ascii="Trebuchet MS" w:hAnsi="Trebuchet MS"/>
          <w:szCs w:val="24"/>
        </w:rPr>
        <w:fldChar w:fldCharType="end"/>
      </w:r>
      <w:r w:rsidR="00CE5559" w:rsidRPr="00F4788B">
        <w:rPr>
          <w:rFonts w:ascii="Trebuchet MS" w:hAnsi="Trebuchet MS"/>
          <w:szCs w:val="24"/>
        </w:rPr>
        <w:t xml:space="preserve"> </w:t>
      </w:r>
      <w:r w:rsidRPr="00F4788B">
        <w:rPr>
          <w:rFonts w:ascii="Trebuchet MS" w:hAnsi="Trebuchet MS"/>
          <w:szCs w:val="24"/>
        </w:rPr>
        <w:t>se</w:t>
      </w:r>
      <w:r w:rsidR="00CE5559" w:rsidRPr="00F4788B">
        <w:rPr>
          <w:rFonts w:ascii="Trebuchet MS" w:hAnsi="Trebuchet MS"/>
          <w:szCs w:val="24"/>
        </w:rPr>
        <w:t xml:space="preserve"> presentan</w:t>
      </w:r>
      <w:r w:rsidRPr="00F4788B">
        <w:rPr>
          <w:rFonts w:ascii="Trebuchet MS" w:hAnsi="Trebuchet MS"/>
          <w:szCs w:val="24"/>
        </w:rPr>
        <w:t xml:space="preserve"> los indicadores de pérdidas eficientes aprobados para el </w:t>
      </w:r>
      <w:r w:rsidR="00DF4717" w:rsidRPr="00F4788B">
        <w:rPr>
          <w:rFonts w:ascii="Trebuchet MS" w:hAnsi="Trebuchet MS"/>
          <w:szCs w:val="24"/>
        </w:rPr>
        <w:t xml:space="preserve">año </w:t>
      </w:r>
      <w:r w:rsidR="007B7AEB" w:rsidRPr="00F4788B">
        <w:rPr>
          <w:rFonts w:ascii="Trebuchet MS" w:hAnsi="Trebuchet MS"/>
          <w:szCs w:val="24"/>
        </w:rPr>
        <w:t>202</w:t>
      </w:r>
      <w:r w:rsidR="00A009ED">
        <w:rPr>
          <w:rFonts w:ascii="Trebuchet MS" w:hAnsi="Trebuchet MS"/>
          <w:szCs w:val="24"/>
        </w:rPr>
        <w:t>5</w:t>
      </w:r>
      <w:r w:rsidR="00DF4717" w:rsidRPr="00F4788B">
        <w:rPr>
          <w:rFonts w:ascii="Trebuchet MS" w:hAnsi="Trebuchet MS"/>
          <w:szCs w:val="24"/>
        </w:rPr>
        <w:t>.</w:t>
      </w:r>
    </w:p>
    <w:p w14:paraId="206779A0" w14:textId="75800050" w:rsidR="001E6270" w:rsidRPr="00EF6CE3" w:rsidRDefault="001E6270" w:rsidP="00DF29CB">
      <w:pPr>
        <w:ind w:left="1416" w:hanging="1056"/>
        <w:jc w:val="both"/>
        <w:rPr>
          <w:rFonts w:ascii="Trebuchet MS" w:hAnsi="Trebuchet MS"/>
        </w:rPr>
      </w:pPr>
      <w:bookmarkStart w:id="201" w:name="_Ref67387409"/>
      <w:bookmarkStart w:id="202" w:name="_Toc225529622"/>
      <w:r w:rsidRPr="00EF6CE3">
        <w:rPr>
          <w:rFonts w:ascii="Trebuchet MS" w:hAnsi="Trebuchet MS"/>
        </w:rPr>
        <w:t xml:space="preserve">Tabla </w:t>
      </w:r>
      <w:r w:rsidRPr="00EF6CE3">
        <w:rPr>
          <w:rFonts w:ascii="Trebuchet MS" w:hAnsi="Trebuchet MS"/>
        </w:rPr>
        <w:fldChar w:fldCharType="begin"/>
      </w:r>
      <w:r w:rsidRPr="00EF6CE3">
        <w:rPr>
          <w:rFonts w:ascii="Trebuchet MS" w:hAnsi="Trebuchet MS"/>
        </w:rPr>
        <w:instrText xml:space="preserve"> STYLEREF 1 \s </w:instrText>
      </w:r>
      <w:r w:rsidRPr="00EF6CE3">
        <w:rPr>
          <w:rFonts w:ascii="Trebuchet MS" w:hAnsi="Trebuchet MS"/>
        </w:rPr>
        <w:fldChar w:fldCharType="separate"/>
      </w:r>
      <w:r w:rsidR="00846ABE">
        <w:rPr>
          <w:rFonts w:ascii="Trebuchet MS" w:hAnsi="Trebuchet MS"/>
          <w:noProof/>
        </w:rPr>
        <w:t>2</w:t>
      </w:r>
      <w:r w:rsidRPr="00EF6CE3">
        <w:rPr>
          <w:rFonts w:ascii="Trebuchet MS" w:hAnsi="Trebuchet MS"/>
        </w:rPr>
        <w:fldChar w:fldCharType="end"/>
      </w:r>
      <w:r w:rsidRPr="00EF6CE3">
        <w:rPr>
          <w:rFonts w:ascii="Trebuchet MS" w:hAnsi="Trebuchet MS"/>
        </w:rPr>
        <w:t>.</w:t>
      </w:r>
      <w:r w:rsidRPr="00EF6CE3">
        <w:rPr>
          <w:rFonts w:ascii="Trebuchet MS" w:hAnsi="Trebuchet MS"/>
        </w:rPr>
        <w:fldChar w:fldCharType="begin"/>
      </w:r>
      <w:r w:rsidRPr="00EF6CE3">
        <w:rPr>
          <w:rFonts w:ascii="Trebuchet MS" w:hAnsi="Trebuchet MS"/>
        </w:rPr>
        <w:instrText xml:space="preserve"> SEQ Tabla \* ARABIC \s 1 </w:instrText>
      </w:r>
      <w:r w:rsidRPr="00EF6CE3">
        <w:rPr>
          <w:rFonts w:ascii="Trebuchet MS" w:hAnsi="Trebuchet MS"/>
        </w:rPr>
        <w:fldChar w:fldCharType="separate"/>
      </w:r>
      <w:r w:rsidR="00846ABE">
        <w:rPr>
          <w:rFonts w:ascii="Trebuchet MS" w:hAnsi="Trebuchet MS"/>
          <w:noProof/>
        </w:rPr>
        <w:t>24</w:t>
      </w:r>
      <w:r w:rsidRPr="00EF6CE3">
        <w:rPr>
          <w:rFonts w:ascii="Trebuchet MS" w:hAnsi="Trebuchet MS"/>
        </w:rPr>
        <w:fldChar w:fldCharType="end"/>
      </w:r>
      <w:bookmarkEnd w:id="201"/>
      <w:r w:rsidRPr="00EF6CE3">
        <w:rPr>
          <w:rFonts w:ascii="Trebuchet MS" w:hAnsi="Trebuchet MS"/>
        </w:rPr>
        <w:t xml:space="preserve">  </w:t>
      </w:r>
      <w:r w:rsidR="00AC7977" w:rsidRPr="00EF6CE3">
        <w:rPr>
          <w:rFonts w:ascii="Trebuchet MS" w:hAnsi="Trebuchet MS"/>
        </w:rPr>
        <w:t xml:space="preserve">Índices de pérdidas eficientes para EPM </w:t>
      </w:r>
      <w:r w:rsidRPr="00EF6CE3">
        <w:rPr>
          <w:rFonts w:ascii="Trebuchet MS" w:hAnsi="Trebuchet MS"/>
        </w:rPr>
        <w:t xml:space="preserve">año </w:t>
      </w:r>
      <w:r w:rsidR="007B7AEB" w:rsidRPr="00EF6CE3">
        <w:rPr>
          <w:rFonts w:ascii="Trebuchet MS" w:hAnsi="Trebuchet MS"/>
        </w:rPr>
        <w:t>202</w:t>
      </w:r>
      <w:r w:rsidR="00A009ED">
        <w:rPr>
          <w:rFonts w:ascii="Trebuchet MS" w:hAnsi="Trebuchet MS"/>
        </w:rPr>
        <w:t>5</w:t>
      </w:r>
      <w:r w:rsidRPr="00EF6CE3">
        <w:rPr>
          <w:rFonts w:ascii="Trebuchet MS" w:hAnsi="Trebuchet MS"/>
        </w:rPr>
        <w:t>.</w:t>
      </w:r>
      <w:bookmarkEnd w:id="202"/>
    </w:p>
    <w:tbl>
      <w:tblPr>
        <w:tblStyle w:val="Tablaconcuadrcula5oscura-nfasis1"/>
        <w:tblW w:w="0" w:type="auto"/>
        <w:jc w:val="center"/>
        <w:tblLook w:val="04A0" w:firstRow="1" w:lastRow="0" w:firstColumn="1" w:lastColumn="0" w:noHBand="0" w:noVBand="1"/>
      </w:tblPr>
      <w:tblGrid>
        <w:gridCol w:w="2020"/>
        <w:gridCol w:w="1980"/>
      </w:tblGrid>
      <w:tr w:rsidR="001E6270" w:rsidRPr="00EF6CE3" w14:paraId="7CDE2869" w14:textId="77777777" w:rsidTr="001A4040">
        <w:trPr>
          <w:cnfStyle w:val="100000000000" w:firstRow="1" w:lastRow="0" w:firstColumn="0" w:lastColumn="0" w:oddVBand="0" w:evenVBand="0" w:oddHBand="0" w:evenHBand="0" w:firstRowFirstColumn="0" w:firstRowLastColumn="0" w:lastRowFirstColumn="0" w:lastRowLastColumn="0"/>
          <w:trHeight w:val="255"/>
          <w:tblHeader/>
          <w:jc w:val="center"/>
        </w:trPr>
        <w:tc>
          <w:tcPr>
            <w:cnfStyle w:val="001000000000" w:firstRow="0" w:lastRow="0" w:firstColumn="1" w:lastColumn="0" w:oddVBand="0" w:evenVBand="0" w:oddHBand="0" w:evenHBand="0" w:firstRowFirstColumn="0" w:firstRowLastColumn="0" w:lastRowFirstColumn="0" w:lastRowLastColumn="0"/>
            <w:tcW w:w="2020" w:type="dxa"/>
            <w:hideMark/>
          </w:tcPr>
          <w:p w14:paraId="5D0D5A9F" w14:textId="77777777" w:rsidR="001E6270" w:rsidRPr="00EF6CE3" w:rsidRDefault="001E6270" w:rsidP="001A4040">
            <w:pPr>
              <w:rPr>
                <w:color w:val="auto"/>
                <w:sz w:val="20"/>
                <w:szCs w:val="20"/>
              </w:rPr>
            </w:pPr>
            <w:r w:rsidRPr="00EF6CE3">
              <w:rPr>
                <w:sz w:val="20"/>
                <w:szCs w:val="20"/>
              </w:rPr>
              <w:t>Variable</w:t>
            </w:r>
          </w:p>
        </w:tc>
        <w:tc>
          <w:tcPr>
            <w:tcW w:w="1980" w:type="dxa"/>
            <w:hideMark/>
          </w:tcPr>
          <w:p w14:paraId="645A7242" w14:textId="77777777" w:rsidR="001E6270" w:rsidRPr="00EF6CE3" w:rsidRDefault="001E6270" w:rsidP="001A4040">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F6CE3">
              <w:rPr>
                <w:sz w:val="20"/>
                <w:szCs w:val="20"/>
              </w:rPr>
              <w:t>Valor</w:t>
            </w:r>
          </w:p>
        </w:tc>
      </w:tr>
      <w:tr w:rsidR="001E6270" w:rsidRPr="00EF6CE3" w14:paraId="0D4A8C20" w14:textId="77777777" w:rsidTr="001A404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020" w:type="dxa"/>
            <w:noWrap/>
            <w:hideMark/>
          </w:tcPr>
          <w:p w14:paraId="71C14D8F" w14:textId="77777777" w:rsidR="001E6270" w:rsidRPr="00EF6CE3" w:rsidRDefault="001E6270" w:rsidP="001A4040">
            <w:pPr>
              <w:jc w:val="center"/>
              <w:rPr>
                <w:i/>
                <w:iCs/>
                <w:color w:val="auto"/>
                <w:sz w:val="20"/>
                <w:szCs w:val="20"/>
              </w:rPr>
            </w:pPr>
            <w:r w:rsidRPr="00EF6CE3">
              <w:rPr>
                <w:i/>
                <w:iCs/>
                <w:sz w:val="20"/>
                <w:szCs w:val="20"/>
              </w:rPr>
              <w:t>Pe</w:t>
            </w:r>
            <w:r w:rsidRPr="00EF6CE3">
              <w:rPr>
                <w:i/>
                <w:iCs/>
                <w:sz w:val="20"/>
                <w:szCs w:val="20"/>
                <w:vertAlign w:val="subscript"/>
              </w:rPr>
              <w:t>j,3</w:t>
            </w:r>
          </w:p>
        </w:tc>
        <w:tc>
          <w:tcPr>
            <w:tcW w:w="1980" w:type="dxa"/>
            <w:noWrap/>
            <w:hideMark/>
          </w:tcPr>
          <w:p w14:paraId="1FC96C40" w14:textId="77777777" w:rsidR="001E6270" w:rsidRPr="00EF6CE3" w:rsidRDefault="001E6270" w:rsidP="001A4040">
            <w:pPr>
              <w:cnfStyle w:val="000000100000" w:firstRow="0" w:lastRow="0" w:firstColumn="0" w:lastColumn="0" w:oddVBand="0" w:evenVBand="0" w:oddHBand="1" w:evenHBand="0" w:firstRowFirstColumn="0" w:firstRowLastColumn="0" w:lastRowFirstColumn="0" w:lastRowLastColumn="0"/>
              <w:rPr>
                <w:sz w:val="20"/>
                <w:szCs w:val="20"/>
              </w:rPr>
            </w:pPr>
            <w:r w:rsidRPr="00EF6CE3">
              <w:rPr>
                <w:sz w:val="20"/>
                <w:szCs w:val="20"/>
              </w:rPr>
              <w:t>1.21%</w:t>
            </w:r>
          </w:p>
        </w:tc>
      </w:tr>
      <w:tr w:rsidR="001E6270" w:rsidRPr="00EF6CE3" w14:paraId="02A7BBE9" w14:textId="77777777" w:rsidTr="001A4040">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020" w:type="dxa"/>
            <w:noWrap/>
            <w:hideMark/>
          </w:tcPr>
          <w:p w14:paraId="7FEE55ED" w14:textId="77777777" w:rsidR="001E6270" w:rsidRPr="00EF6CE3" w:rsidRDefault="001E6270" w:rsidP="001A4040">
            <w:pPr>
              <w:jc w:val="center"/>
              <w:rPr>
                <w:i/>
                <w:iCs/>
                <w:color w:val="auto"/>
                <w:sz w:val="20"/>
                <w:szCs w:val="20"/>
              </w:rPr>
            </w:pPr>
            <w:r w:rsidRPr="00EF6CE3">
              <w:rPr>
                <w:i/>
                <w:iCs/>
                <w:sz w:val="20"/>
                <w:szCs w:val="20"/>
              </w:rPr>
              <w:t>Pe</w:t>
            </w:r>
            <w:r w:rsidRPr="00EF6CE3">
              <w:rPr>
                <w:i/>
                <w:iCs/>
                <w:sz w:val="20"/>
                <w:szCs w:val="20"/>
                <w:vertAlign w:val="subscript"/>
              </w:rPr>
              <w:t>j,2</w:t>
            </w:r>
          </w:p>
        </w:tc>
        <w:tc>
          <w:tcPr>
            <w:tcW w:w="1980" w:type="dxa"/>
            <w:noWrap/>
            <w:hideMark/>
          </w:tcPr>
          <w:p w14:paraId="75636F0A" w14:textId="77777777" w:rsidR="001E6270" w:rsidRPr="00EF6CE3" w:rsidRDefault="001E6270" w:rsidP="001A4040">
            <w:pPr>
              <w:cnfStyle w:val="000000010000" w:firstRow="0" w:lastRow="0" w:firstColumn="0" w:lastColumn="0" w:oddVBand="0" w:evenVBand="0" w:oddHBand="0" w:evenHBand="1" w:firstRowFirstColumn="0" w:firstRowLastColumn="0" w:lastRowFirstColumn="0" w:lastRowLastColumn="0"/>
              <w:rPr>
                <w:sz w:val="20"/>
                <w:szCs w:val="20"/>
              </w:rPr>
            </w:pPr>
            <w:r w:rsidRPr="00EF6CE3">
              <w:rPr>
                <w:sz w:val="20"/>
                <w:szCs w:val="20"/>
              </w:rPr>
              <w:t>1.12%</w:t>
            </w:r>
          </w:p>
        </w:tc>
      </w:tr>
      <w:tr w:rsidR="001E6270" w:rsidRPr="002946A9" w14:paraId="4B9C2CB4" w14:textId="77777777" w:rsidTr="001A404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020" w:type="dxa"/>
            <w:noWrap/>
            <w:hideMark/>
          </w:tcPr>
          <w:p w14:paraId="77E0950F" w14:textId="77777777" w:rsidR="001E6270" w:rsidRPr="00EF6CE3" w:rsidRDefault="001E6270" w:rsidP="001A4040">
            <w:pPr>
              <w:jc w:val="center"/>
              <w:rPr>
                <w:i/>
                <w:iCs/>
                <w:color w:val="auto"/>
                <w:sz w:val="20"/>
                <w:szCs w:val="20"/>
              </w:rPr>
            </w:pPr>
            <w:r w:rsidRPr="00EF6CE3">
              <w:rPr>
                <w:i/>
                <w:iCs/>
                <w:sz w:val="20"/>
                <w:szCs w:val="20"/>
              </w:rPr>
              <w:t>Pe</w:t>
            </w:r>
            <w:r w:rsidRPr="00EF6CE3">
              <w:rPr>
                <w:i/>
                <w:iCs/>
                <w:sz w:val="20"/>
                <w:szCs w:val="20"/>
                <w:vertAlign w:val="subscript"/>
              </w:rPr>
              <w:t>j,1</w:t>
            </w:r>
          </w:p>
        </w:tc>
        <w:tc>
          <w:tcPr>
            <w:tcW w:w="1980" w:type="dxa"/>
            <w:noWrap/>
            <w:hideMark/>
          </w:tcPr>
          <w:p w14:paraId="7DC36239" w14:textId="77777777" w:rsidR="001E6270" w:rsidRPr="002F1FFA" w:rsidRDefault="001E6270" w:rsidP="001A4040">
            <w:pPr>
              <w:cnfStyle w:val="000000100000" w:firstRow="0" w:lastRow="0" w:firstColumn="0" w:lastColumn="0" w:oddVBand="0" w:evenVBand="0" w:oddHBand="1" w:evenHBand="0" w:firstRowFirstColumn="0" w:firstRowLastColumn="0" w:lastRowFirstColumn="0" w:lastRowLastColumn="0"/>
              <w:rPr>
                <w:sz w:val="20"/>
                <w:szCs w:val="20"/>
              </w:rPr>
            </w:pPr>
            <w:r w:rsidRPr="00EF6CE3">
              <w:rPr>
                <w:sz w:val="20"/>
                <w:szCs w:val="20"/>
              </w:rPr>
              <w:t>10.41%</w:t>
            </w:r>
          </w:p>
        </w:tc>
      </w:tr>
    </w:tbl>
    <w:p w14:paraId="0198E283" w14:textId="47C5AC74" w:rsidR="00A009ED" w:rsidRDefault="00A009ED" w:rsidP="00DF29CB">
      <w:pPr>
        <w:ind w:left="360"/>
        <w:jc w:val="both"/>
        <w:rPr>
          <w:rFonts w:ascii="Trebuchet MS" w:hAnsi="Trebuchet MS"/>
          <w:szCs w:val="24"/>
        </w:rPr>
      </w:pPr>
    </w:p>
    <w:p w14:paraId="608EF4B2" w14:textId="66774F07" w:rsidR="008C2B2E" w:rsidRPr="002946A9" w:rsidRDefault="009D30A0" w:rsidP="00DF29CB">
      <w:pPr>
        <w:pStyle w:val="Ttulo1"/>
        <w:numPr>
          <w:ilvl w:val="0"/>
          <w:numId w:val="1"/>
        </w:numPr>
        <w:jc w:val="both"/>
        <w:rPr>
          <w:rFonts w:ascii="Trebuchet MS" w:hAnsi="Trebuchet MS"/>
          <w:b/>
          <w:sz w:val="28"/>
        </w:rPr>
      </w:pPr>
      <w:bookmarkStart w:id="203" w:name="_Ref67652372"/>
      <w:bookmarkStart w:id="204" w:name="_Toc225529573"/>
      <w:r w:rsidRPr="002946A9">
        <w:rPr>
          <w:rFonts w:ascii="Trebuchet MS" w:hAnsi="Trebuchet MS"/>
          <w:b/>
          <w:sz w:val="28"/>
        </w:rPr>
        <w:t xml:space="preserve">SEGUIMIENTO A LA EJECUCIÓN DEL PLAN DE INVERSIONES </w:t>
      </w:r>
      <w:bookmarkEnd w:id="203"/>
      <w:r w:rsidR="00C53941">
        <w:rPr>
          <w:rFonts w:ascii="Trebuchet MS" w:hAnsi="Trebuchet MS"/>
          <w:b/>
          <w:sz w:val="28"/>
        </w:rPr>
        <w:t>AÑO 2025</w:t>
      </w:r>
      <w:bookmarkEnd w:id="204"/>
    </w:p>
    <w:p w14:paraId="674E2BED" w14:textId="77777777" w:rsidR="008C2B2E" w:rsidRPr="002946A9" w:rsidRDefault="008C2B2E" w:rsidP="003A7117">
      <w:pPr>
        <w:spacing w:after="0"/>
        <w:jc w:val="both"/>
      </w:pPr>
    </w:p>
    <w:p w14:paraId="3CF80614" w14:textId="7BA4DB3E" w:rsidR="008C2B2E" w:rsidRDefault="001B3494" w:rsidP="004F7EDA">
      <w:pPr>
        <w:spacing w:after="0"/>
        <w:ind w:left="360"/>
        <w:jc w:val="both"/>
        <w:rPr>
          <w:rFonts w:ascii="Trebuchet MS" w:hAnsi="Trebuchet MS"/>
          <w:szCs w:val="24"/>
        </w:rPr>
      </w:pPr>
      <w:r w:rsidRPr="002946A9">
        <w:rPr>
          <w:rFonts w:ascii="Trebuchet MS" w:hAnsi="Trebuchet MS"/>
          <w:szCs w:val="24"/>
        </w:rPr>
        <w:t>En</w:t>
      </w:r>
      <w:r w:rsidR="008B1E90" w:rsidRPr="002946A9">
        <w:rPr>
          <w:rFonts w:ascii="Trebuchet MS" w:hAnsi="Trebuchet MS"/>
          <w:szCs w:val="24"/>
        </w:rPr>
        <w:t xml:space="preserve"> este numeral se </w:t>
      </w:r>
      <w:r w:rsidRPr="002946A9">
        <w:rPr>
          <w:rFonts w:ascii="Trebuchet MS" w:hAnsi="Trebuchet MS"/>
          <w:szCs w:val="24"/>
        </w:rPr>
        <w:t>present</w:t>
      </w:r>
      <w:r w:rsidR="008B1E90" w:rsidRPr="002946A9">
        <w:rPr>
          <w:rFonts w:ascii="Trebuchet MS" w:hAnsi="Trebuchet MS"/>
          <w:szCs w:val="24"/>
        </w:rPr>
        <w:t xml:space="preserve">an las inversiones </w:t>
      </w:r>
      <w:r w:rsidR="00197BE7" w:rsidRPr="002946A9">
        <w:rPr>
          <w:rFonts w:ascii="Trebuchet MS" w:hAnsi="Trebuchet MS"/>
          <w:szCs w:val="24"/>
        </w:rPr>
        <w:t xml:space="preserve">finalmente ejecutadas por EPM en el </w:t>
      </w:r>
      <w:r w:rsidR="00C53941">
        <w:rPr>
          <w:rFonts w:ascii="Trebuchet MS" w:hAnsi="Trebuchet MS"/>
          <w:szCs w:val="24"/>
        </w:rPr>
        <w:t>año 2025</w:t>
      </w:r>
      <w:r w:rsidR="007B7AEB" w:rsidRPr="002946A9">
        <w:rPr>
          <w:rFonts w:ascii="Trebuchet MS" w:hAnsi="Trebuchet MS"/>
          <w:szCs w:val="24"/>
        </w:rPr>
        <w:t xml:space="preserve"> </w:t>
      </w:r>
      <w:r w:rsidR="00197BE7" w:rsidRPr="002946A9">
        <w:rPr>
          <w:rFonts w:ascii="Trebuchet MS" w:hAnsi="Trebuchet MS"/>
          <w:szCs w:val="24"/>
        </w:rPr>
        <w:t xml:space="preserve">y los indicadores </w:t>
      </w:r>
      <w:r w:rsidR="001637F4" w:rsidRPr="002946A9">
        <w:rPr>
          <w:rFonts w:ascii="Trebuchet MS" w:hAnsi="Trebuchet MS"/>
          <w:szCs w:val="24"/>
        </w:rPr>
        <w:t>de</w:t>
      </w:r>
      <w:r w:rsidR="00DA53D0" w:rsidRPr="002946A9">
        <w:rPr>
          <w:rFonts w:ascii="Trebuchet MS" w:hAnsi="Trebuchet MS"/>
          <w:szCs w:val="24"/>
        </w:rPr>
        <w:t xml:space="preserve"> calidad y pérdida obtenidos</w:t>
      </w:r>
      <w:r w:rsidR="002B78B5" w:rsidRPr="002946A9">
        <w:rPr>
          <w:rFonts w:ascii="Trebuchet MS" w:hAnsi="Trebuchet MS"/>
          <w:szCs w:val="24"/>
        </w:rPr>
        <w:t xml:space="preserve">. Los </w:t>
      </w:r>
      <w:r w:rsidR="006B526E" w:rsidRPr="002946A9">
        <w:rPr>
          <w:rFonts w:ascii="Trebuchet MS" w:hAnsi="Trebuchet MS"/>
          <w:szCs w:val="24"/>
        </w:rPr>
        <w:t>resultados se comparan con l</w:t>
      </w:r>
      <w:r w:rsidR="009146C4" w:rsidRPr="002946A9">
        <w:rPr>
          <w:rFonts w:ascii="Trebuchet MS" w:hAnsi="Trebuchet MS"/>
          <w:szCs w:val="24"/>
        </w:rPr>
        <w:t>as</w:t>
      </w:r>
      <w:r w:rsidR="006B526E" w:rsidRPr="002946A9">
        <w:rPr>
          <w:rFonts w:ascii="Trebuchet MS" w:hAnsi="Trebuchet MS"/>
          <w:szCs w:val="24"/>
        </w:rPr>
        <w:t xml:space="preserve"> </w:t>
      </w:r>
      <w:r w:rsidR="009146C4" w:rsidRPr="002946A9">
        <w:rPr>
          <w:rFonts w:ascii="Trebuchet MS" w:hAnsi="Trebuchet MS"/>
          <w:szCs w:val="24"/>
        </w:rPr>
        <w:t xml:space="preserve">metas </w:t>
      </w:r>
      <w:r w:rsidR="006B526E" w:rsidRPr="002946A9">
        <w:rPr>
          <w:rFonts w:ascii="Trebuchet MS" w:hAnsi="Trebuchet MS"/>
          <w:szCs w:val="24"/>
        </w:rPr>
        <w:t>plantead</w:t>
      </w:r>
      <w:r w:rsidR="009146C4" w:rsidRPr="002946A9">
        <w:rPr>
          <w:rFonts w:ascii="Trebuchet MS" w:hAnsi="Trebuchet MS"/>
          <w:szCs w:val="24"/>
        </w:rPr>
        <w:t>as</w:t>
      </w:r>
      <w:r w:rsidR="006B526E" w:rsidRPr="002946A9">
        <w:rPr>
          <w:rFonts w:ascii="Trebuchet MS" w:hAnsi="Trebuchet MS"/>
          <w:szCs w:val="24"/>
        </w:rPr>
        <w:t xml:space="preserve"> en el plan de inversiones a fin de hacer seguimiento e identificar desviaciones </w:t>
      </w:r>
      <w:r w:rsidR="00677244" w:rsidRPr="002946A9">
        <w:rPr>
          <w:rFonts w:ascii="Trebuchet MS" w:hAnsi="Trebuchet MS"/>
          <w:szCs w:val="24"/>
        </w:rPr>
        <w:t>y avances en la ejecución del plan.</w:t>
      </w:r>
    </w:p>
    <w:p w14:paraId="258DFD1B" w14:textId="77777777" w:rsidR="00AD2D8E" w:rsidRPr="002946A9" w:rsidRDefault="00AD2D8E" w:rsidP="004F7EDA">
      <w:pPr>
        <w:spacing w:after="0"/>
        <w:ind w:left="360"/>
        <w:jc w:val="both"/>
        <w:rPr>
          <w:rFonts w:ascii="Trebuchet MS" w:hAnsi="Trebuchet MS"/>
          <w:szCs w:val="24"/>
        </w:rPr>
      </w:pPr>
    </w:p>
    <w:p w14:paraId="50D006E7" w14:textId="77777777" w:rsidR="00A261BE" w:rsidRPr="00A261BE" w:rsidRDefault="00A261BE" w:rsidP="004A06DB">
      <w:pPr>
        <w:pStyle w:val="Prrafodelista"/>
        <w:numPr>
          <w:ilvl w:val="0"/>
          <w:numId w:val="2"/>
        </w:numPr>
        <w:jc w:val="both"/>
        <w:outlineLvl w:val="1"/>
        <w:rPr>
          <w:rFonts w:ascii="Trebuchet MS" w:hAnsi="Trebuchet MS"/>
          <w:b/>
          <w:vanish/>
          <w:sz w:val="24"/>
          <w:szCs w:val="32"/>
        </w:rPr>
      </w:pPr>
      <w:bookmarkStart w:id="205" w:name="_Toc161380287"/>
      <w:bookmarkStart w:id="206" w:name="_Toc161400622"/>
      <w:bookmarkStart w:id="207" w:name="_Toc161930735"/>
      <w:bookmarkStart w:id="208" w:name="_Toc162428080"/>
      <w:bookmarkStart w:id="209" w:name="_Toc162428809"/>
      <w:bookmarkStart w:id="210" w:name="_Toc193808015"/>
      <w:bookmarkStart w:id="211" w:name="_Toc193983137"/>
      <w:bookmarkStart w:id="212" w:name="_Toc194239043"/>
      <w:bookmarkStart w:id="213" w:name="_Toc194253501"/>
      <w:bookmarkStart w:id="214" w:name="_Toc194253708"/>
      <w:bookmarkStart w:id="215" w:name="_Toc194253769"/>
      <w:bookmarkStart w:id="216" w:name="_Toc194264517"/>
      <w:bookmarkStart w:id="217" w:name="_Toc224538767"/>
      <w:bookmarkStart w:id="218" w:name="_Toc224646267"/>
      <w:bookmarkStart w:id="219" w:name="_Toc225498818"/>
      <w:bookmarkStart w:id="220" w:name="_Toc225515324"/>
      <w:bookmarkStart w:id="221" w:name="_Toc225526177"/>
      <w:bookmarkStart w:id="222" w:name="_Toc225526237"/>
      <w:bookmarkStart w:id="223" w:name="_Toc225526422"/>
      <w:bookmarkStart w:id="224" w:name="_Toc225527314"/>
      <w:bookmarkStart w:id="225" w:name="_Toc22552957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33C0E9E4" w14:textId="6DB3450A" w:rsidR="00F3104D" w:rsidRPr="002946A9" w:rsidRDefault="005F1782" w:rsidP="004A06DB">
      <w:pPr>
        <w:pStyle w:val="Prrafodelista"/>
        <w:numPr>
          <w:ilvl w:val="1"/>
          <w:numId w:val="2"/>
        </w:numPr>
        <w:jc w:val="both"/>
        <w:outlineLvl w:val="1"/>
        <w:rPr>
          <w:rFonts w:ascii="Trebuchet MS" w:hAnsi="Trebuchet MS"/>
          <w:b/>
          <w:sz w:val="24"/>
          <w:szCs w:val="32"/>
        </w:rPr>
      </w:pPr>
      <w:bookmarkStart w:id="226" w:name="_Toc225529575"/>
      <w:r w:rsidRPr="002946A9">
        <w:rPr>
          <w:rFonts w:ascii="Trebuchet MS" w:hAnsi="Trebuchet MS"/>
          <w:b/>
          <w:sz w:val="24"/>
          <w:szCs w:val="32"/>
        </w:rPr>
        <w:t>I</w:t>
      </w:r>
      <w:r w:rsidR="00F3104D" w:rsidRPr="002946A9">
        <w:rPr>
          <w:rFonts w:ascii="Trebuchet MS" w:hAnsi="Trebuchet MS"/>
          <w:b/>
          <w:sz w:val="24"/>
          <w:szCs w:val="32"/>
        </w:rPr>
        <w:t xml:space="preserve">nversiones </w:t>
      </w:r>
      <w:r w:rsidRPr="002946A9">
        <w:rPr>
          <w:rFonts w:ascii="Trebuchet MS" w:hAnsi="Trebuchet MS"/>
          <w:b/>
          <w:sz w:val="24"/>
          <w:szCs w:val="32"/>
        </w:rPr>
        <w:t xml:space="preserve">ejecutadas en el </w:t>
      </w:r>
      <w:r w:rsidR="00C53941">
        <w:rPr>
          <w:rFonts w:ascii="Trebuchet MS" w:hAnsi="Trebuchet MS"/>
          <w:b/>
          <w:sz w:val="24"/>
          <w:szCs w:val="32"/>
        </w:rPr>
        <w:t>año 2025</w:t>
      </w:r>
      <w:bookmarkEnd w:id="226"/>
    </w:p>
    <w:p w14:paraId="0AD9AA32" w14:textId="0BE93FE8" w:rsidR="00F3104D" w:rsidRPr="002946A9" w:rsidRDefault="00CC01E6" w:rsidP="004F7EDA">
      <w:pPr>
        <w:spacing w:after="0"/>
        <w:ind w:left="360"/>
        <w:jc w:val="both"/>
        <w:rPr>
          <w:rFonts w:ascii="Trebuchet MS" w:hAnsi="Trebuchet MS"/>
          <w:szCs w:val="24"/>
        </w:rPr>
      </w:pPr>
      <w:r w:rsidRPr="002946A9">
        <w:rPr>
          <w:rFonts w:ascii="Trebuchet MS" w:hAnsi="Trebuchet MS"/>
          <w:szCs w:val="24"/>
        </w:rPr>
        <w:t>La</w:t>
      </w:r>
      <w:r w:rsidR="00E3128B" w:rsidRPr="002946A9">
        <w:rPr>
          <w:rFonts w:ascii="Trebuchet MS" w:hAnsi="Trebuchet MS"/>
          <w:szCs w:val="24"/>
        </w:rPr>
        <w:t>s</w:t>
      </w:r>
      <w:r w:rsidRPr="002946A9">
        <w:rPr>
          <w:rFonts w:ascii="Trebuchet MS" w:hAnsi="Trebuchet MS"/>
          <w:szCs w:val="24"/>
        </w:rPr>
        <w:t xml:space="preserve"> inversiones en activos relacionados a los proyectos del plan, ejecutadas en el </w:t>
      </w:r>
      <w:r w:rsidR="00C53941">
        <w:rPr>
          <w:rFonts w:ascii="Trebuchet MS" w:hAnsi="Trebuchet MS"/>
          <w:szCs w:val="24"/>
        </w:rPr>
        <w:t>año 2025</w:t>
      </w:r>
      <w:r w:rsidR="00AC2D79" w:rsidRPr="002946A9">
        <w:rPr>
          <w:rFonts w:ascii="Trebuchet MS" w:hAnsi="Trebuchet MS"/>
          <w:szCs w:val="24"/>
        </w:rPr>
        <w:t>,</w:t>
      </w:r>
      <w:r w:rsidRPr="002946A9">
        <w:rPr>
          <w:rFonts w:ascii="Trebuchet MS" w:hAnsi="Trebuchet MS"/>
          <w:szCs w:val="24"/>
        </w:rPr>
        <w:t xml:space="preserve"> </w:t>
      </w:r>
      <w:r w:rsidR="00AC2D79" w:rsidRPr="002946A9">
        <w:rPr>
          <w:rFonts w:ascii="Trebuchet MS" w:hAnsi="Trebuchet MS"/>
          <w:szCs w:val="24"/>
        </w:rPr>
        <w:t>se presentan a continuación:</w:t>
      </w:r>
      <w:r w:rsidRPr="002946A9">
        <w:rPr>
          <w:rFonts w:ascii="Trebuchet MS" w:hAnsi="Trebuchet MS"/>
          <w:szCs w:val="24"/>
        </w:rPr>
        <w:t xml:space="preserve"> </w:t>
      </w:r>
    </w:p>
    <w:p w14:paraId="0F9A6047" w14:textId="02D3685A" w:rsidR="008C2B2E" w:rsidRPr="002946A9" w:rsidRDefault="008C2B2E" w:rsidP="00DF29CB">
      <w:pPr>
        <w:ind w:left="360"/>
        <w:jc w:val="both"/>
        <w:rPr>
          <w:rFonts w:ascii="Trebuchet MS" w:hAnsi="Trebuchet MS"/>
          <w:szCs w:val="24"/>
        </w:rPr>
      </w:pPr>
    </w:p>
    <w:p w14:paraId="378D436A" w14:textId="27798ADD" w:rsidR="00BC4A60" w:rsidRPr="002946A9" w:rsidRDefault="00BC4A60" w:rsidP="004A06DB">
      <w:pPr>
        <w:numPr>
          <w:ilvl w:val="2"/>
          <w:numId w:val="2"/>
        </w:numPr>
        <w:jc w:val="both"/>
        <w:outlineLvl w:val="2"/>
        <w:rPr>
          <w:rFonts w:ascii="Trebuchet MS" w:hAnsi="Trebuchet MS"/>
          <w:b/>
          <w:bCs/>
          <w:szCs w:val="24"/>
        </w:rPr>
      </w:pPr>
      <w:bookmarkStart w:id="227" w:name="_Ref67472409"/>
      <w:bookmarkStart w:id="228" w:name="_Toc225529576"/>
      <w:r w:rsidRPr="002946A9">
        <w:rPr>
          <w:rFonts w:ascii="Trebuchet MS" w:hAnsi="Trebuchet MS"/>
          <w:b/>
          <w:bCs/>
          <w:szCs w:val="24"/>
        </w:rPr>
        <w:t>Inversiones en activos puestos en operación</w:t>
      </w:r>
      <w:r w:rsidR="00A72CB1" w:rsidRPr="002946A9">
        <w:rPr>
          <w:rFonts w:ascii="Trebuchet MS" w:hAnsi="Trebuchet MS"/>
          <w:b/>
          <w:bCs/>
          <w:szCs w:val="24"/>
        </w:rPr>
        <w:t>,</w:t>
      </w:r>
      <w:r w:rsidR="00471779" w:rsidRPr="002946A9">
        <w:rPr>
          <w:rFonts w:ascii="Trebuchet MS" w:hAnsi="Trebuchet MS"/>
          <w:b/>
          <w:bCs/>
          <w:szCs w:val="24"/>
        </w:rPr>
        <w:t xml:space="preserve"> por nivel de tensión y categorías</w:t>
      </w:r>
      <w:r w:rsidR="00741A05" w:rsidRPr="002946A9">
        <w:rPr>
          <w:rFonts w:ascii="Trebuchet MS" w:hAnsi="Trebuchet MS"/>
          <w:b/>
          <w:bCs/>
          <w:szCs w:val="24"/>
        </w:rPr>
        <w:t xml:space="preserve"> de activos</w:t>
      </w:r>
      <w:bookmarkEnd w:id="227"/>
      <w:bookmarkEnd w:id="228"/>
      <w:r w:rsidRPr="002946A9">
        <w:rPr>
          <w:rFonts w:ascii="Trebuchet MS" w:hAnsi="Trebuchet MS"/>
          <w:b/>
          <w:bCs/>
          <w:szCs w:val="24"/>
        </w:rPr>
        <w:t xml:space="preserve"> </w:t>
      </w:r>
    </w:p>
    <w:p w14:paraId="416004F4" w14:textId="0F9604EB" w:rsidR="00BC4A60" w:rsidRPr="002946A9" w:rsidRDefault="005C61F9" w:rsidP="001B75C5">
      <w:pPr>
        <w:spacing w:after="0"/>
        <w:ind w:left="360"/>
        <w:jc w:val="both"/>
        <w:rPr>
          <w:rFonts w:ascii="Trebuchet MS" w:hAnsi="Trebuchet MS"/>
          <w:szCs w:val="24"/>
        </w:rPr>
      </w:pPr>
      <w:r>
        <w:rPr>
          <w:rFonts w:ascii="Trebuchet MS" w:hAnsi="Trebuchet MS"/>
          <w:szCs w:val="24"/>
        </w:rPr>
        <w:t xml:space="preserve">Las inversiones en </w:t>
      </w:r>
      <w:r w:rsidR="000B45E2" w:rsidRPr="002946A9">
        <w:rPr>
          <w:rFonts w:ascii="Trebuchet MS" w:hAnsi="Trebuchet MS"/>
          <w:szCs w:val="24"/>
        </w:rPr>
        <w:t xml:space="preserve">activos puestos en operación </w:t>
      </w:r>
      <w:r w:rsidR="00CD68D2" w:rsidRPr="002946A9">
        <w:rPr>
          <w:rFonts w:ascii="Trebuchet MS" w:hAnsi="Trebuchet MS"/>
          <w:szCs w:val="24"/>
        </w:rPr>
        <w:t xml:space="preserve">en el </w:t>
      </w:r>
      <w:r w:rsidR="00C53941">
        <w:rPr>
          <w:rFonts w:ascii="Trebuchet MS" w:hAnsi="Trebuchet MS"/>
          <w:szCs w:val="24"/>
        </w:rPr>
        <w:t>año 2025</w:t>
      </w:r>
      <w:r w:rsidR="007B7AEB" w:rsidRPr="002946A9">
        <w:rPr>
          <w:rFonts w:ascii="Trebuchet MS" w:hAnsi="Trebuchet MS"/>
          <w:szCs w:val="24"/>
        </w:rPr>
        <w:t xml:space="preserve"> </w:t>
      </w:r>
      <w:r w:rsidR="00CD68D2" w:rsidRPr="002946A9">
        <w:rPr>
          <w:rFonts w:ascii="Trebuchet MS" w:hAnsi="Trebuchet MS"/>
          <w:szCs w:val="24"/>
        </w:rPr>
        <w:t>se incluye</w:t>
      </w:r>
      <w:r w:rsidR="0058582B">
        <w:rPr>
          <w:rFonts w:ascii="Trebuchet MS" w:hAnsi="Trebuchet MS"/>
          <w:szCs w:val="24"/>
        </w:rPr>
        <w:t>n</w:t>
      </w:r>
      <w:r w:rsidR="00CD68D2" w:rsidRPr="002946A9">
        <w:rPr>
          <w:rFonts w:ascii="Trebuchet MS" w:hAnsi="Trebuchet MS"/>
          <w:szCs w:val="24"/>
        </w:rPr>
        <w:t xml:space="preserve"> en la variable </w:t>
      </w:r>
      <w:r w:rsidR="00CD68D2" w:rsidRPr="002946A9">
        <w:rPr>
          <w:rFonts w:ascii="Trebuchet MS" w:hAnsi="Trebuchet MS"/>
          <w:i/>
          <w:iCs/>
          <w:szCs w:val="24"/>
        </w:rPr>
        <w:t>INVR</w:t>
      </w:r>
      <w:r w:rsidR="004917CE">
        <w:rPr>
          <w:rFonts w:ascii="Trebuchet MS" w:hAnsi="Trebuchet MS"/>
          <w:i/>
          <w:iCs/>
          <w:szCs w:val="24"/>
          <w:vertAlign w:val="subscript"/>
        </w:rPr>
        <w:t>j,n,l,7</w:t>
      </w:r>
      <w:r w:rsidR="00CD68D2" w:rsidRPr="002946A9">
        <w:rPr>
          <w:rFonts w:ascii="Trebuchet MS" w:hAnsi="Trebuchet MS"/>
          <w:szCs w:val="24"/>
        </w:rPr>
        <w:t>, la cual, está definida por nivel de tensión (n) y categoría de activos (</w:t>
      </w:r>
      <w:r w:rsidR="00CD68D2" w:rsidRPr="002946A9">
        <w:rPr>
          <w:rFonts w:ascii="Trebuchet MS" w:hAnsi="Trebuchet MS"/>
          <w:i/>
          <w:iCs/>
          <w:szCs w:val="24"/>
        </w:rPr>
        <w:t>l</w:t>
      </w:r>
      <w:r w:rsidR="00CD68D2" w:rsidRPr="002946A9">
        <w:rPr>
          <w:rFonts w:ascii="Trebuchet MS" w:hAnsi="Trebuchet MS"/>
          <w:szCs w:val="24"/>
        </w:rPr>
        <w:t xml:space="preserve">). Los valores </w:t>
      </w:r>
      <w:r w:rsidR="002A3DB3" w:rsidRPr="002946A9">
        <w:rPr>
          <w:rFonts w:ascii="Trebuchet MS" w:hAnsi="Trebuchet MS"/>
          <w:szCs w:val="24"/>
        </w:rPr>
        <w:t xml:space="preserve">ejecutados </w:t>
      </w:r>
      <w:r w:rsidR="00CD68D2" w:rsidRPr="002946A9">
        <w:rPr>
          <w:rFonts w:ascii="Trebuchet MS" w:hAnsi="Trebuchet MS"/>
          <w:szCs w:val="24"/>
        </w:rPr>
        <w:t>para esta variable</w:t>
      </w:r>
      <w:r w:rsidR="00401897">
        <w:rPr>
          <w:rFonts w:ascii="Trebuchet MS" w:hAnsi="Trebuchet MS"/>
          <w:szCs w:val="24"/>
        </w:rPr>
        <w:t xml:space="preserve"> </w:t>
      </w:r>
      <w:r w:rsidR="00CD68D2" w:rsidRPr="002946A9">
        <w:rPr>
          <w:rFonts w:ascii="Trebuchet MS" w:hAnsi="Trebuchet MS"/>
          <w:szCs w:val="24"/>
        </w:rPr>
        <w:t>se presentan en la</w:t>
      </w:r>
      <w:r w:rsidR="006458A9" w:rsidRPr="002946A9">
        <w:rPr>
          <w:rFonts w:ascii="Trebuchet MS" w:hAnsi="Trebuchet MS"/>
          <w:szCs w:val="24"/>
        </w:rPr>
        <w:t xml:space="preserve"> </w:t>
      </w:r>
      <w:r w:rsidR="006458A9" w:rsidRPr="002946A9">
        <w:rPr>
          <w:rFonts w:ascii="Trebuchet MS" w:hAnsi="Trebuchet MS"/>
          <w:szCs w:val="24"/>
        </w:rPr>
        <w:fldChar w:fldCharType="begin"/>
      </w:r>
      <w:r w:rsidR="006458A9" w:rsidRPr="002946A9">
        <w:rPr>
          <w:rFonts w:ascii="Trebuchet MS" w:hAnsi="Trebuchet MS"/>
          <w:szCs w:val="24"/>
        </w:rPr>
        <w:instrText xml:space="preserve"> REF _Ref67390194 \h </w:instrText>
      </w:r>
      <w:r w:rsidR="00DF29CB" w:rsidRPr="002946A9">
        <w:rPr>
          <w:rFonts w:ascii="Trebuchet MS" w:hAnsi="Trebuchet MS"/>
          <w:szCs w:val="24"/>
        </w:rPr>
        <w:instrText xml:space="preserve"> \* MERGEFORMAT </w:instrText>
      </w:r>
      <w:r w:rsidR="006458A9" w:rsidRPr="002946A9">
        <w:rPr>
          <w:rFonts w:ascii="Trebuchet MS" w:hAnsi="Trebuchet MS"/>
          <w:szCs w:val="24"/>
        </w:rPr>
      </w:r>
      <w:r w:rsidR="006458A9" w:rsidRPr="002946A9">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noProof/>
        </w:rPr>
        <w:t>.</w:t>
      </w:r>
      <w:r w:rsidR="00846ABE">
        <w:rPr>
          <w:rFonts w:ascii="Trebuchet MS" w:hAnsi="Trebuchet MS"/>
          <w:noProof/>
        </w:rPr>
        <w:t>1</w:t>
      </w:r>
      <w:r w:rsidR="006458A9" w:rsidRPr="002946A9">
        <w:rPr>
          <w:rFonts w:ascii="Trebuchet MS" w:hAnsi="Trebuchet MS"/>
          <w:szCs w:val="24"/>
        </w:rPr>
        <w:fldChar w:fldCharType="end"/>
      </w:r>
      <w:r w:rsidR="006458A9" w:rsidRPr="002946A9">
        <w:rPr>
          <w:rFonts w:ascii="Trebuchet MS" w:hAnsi="Trebuchet MS"/>
          <w:szCs w:val="24"/>
        </w:rPr>
        <w:t>.</w:t>
      </w:r>
      <w:r w:rsidR="00963069">
        <w:rPr>
          <w:rFonts w:ascii="Trebuchet MS" w:hAnsi="Trebuchet MS"/>
          <w:szCs w:val="24"/>
        </w:rPr>
        <w:t xml:space="preserve"> </w:t>
      </w:r>
    </w:p>
    <w:p w14:paraId="0614E5E5" w14:textId="77777777" w:rsidR="006458A9" w:rsidRPr="002946A9" w:rsidRDefault="006458A9" w:rsidP="00DF29CB">
      <w:pPr>
        <w:spacing w:after="0"/>
        <w:ind w:left="360"/>
        <w:jc w:val="both"/>
        <w:rPr>
          <w:rFonts w:ascii="Trebuchet MS" w:hAnsi="Trebuchet MS" w:cs="Arial"/>
        </w:rPr>
      </w:pPr>
    </w:p>
    <w:p w14:paraId="1D6618F3" w14:textId="44BF9DA0" w:rsidR="004C6721" w:rsidRDefault="006458A9" w:rsidP="00326AF2">
      <w:pPr>
        <w:ind w:left="1416" w:hanging="1056"/>
        <w:jc w:val="both"/>
        <w:rPr>
          <w:rFonts w:ascii="Trebuchet MS" w:hAnsi="Trebuchet MS"/>
        </w:rPr>
      </w:pPr>
      <w:bookmarkStart w:id="229" w:name="_Ref67390194"/>
      <w:bookmarkStart w:id="230" w:name="_Ref225313549"/>
      <w:bookmarkStart w:id="231" w:name="_Toc225529623"/>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3</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1</w:t>
      </w:r>
      <w:r w:rsidRPr="002946A9">
        <w:rPr>
          <w:rFonts w:ascii="Trebuchet MS" w:hAnsi="Trebuchet MS"/>
        </w:rPr>
        <w:fldChar w:fldCharType="end"/>
      </w:r>
      <w:bookmarkEnd w:id="229"/>
      <w:r w:rsidRPr="002946A9">
        <w:rPr>
          <w:rFonts w:ascii="Trebuchet MS" w:hAnsi="Trebuchet MS"/>
        </w:rPr>
        <w:t xml:space="preserve">  Inversiones </w:t>
      </w:r>
      <w:r w:rsidR="00930548" w:rsidRPr="002946A9">
        <w:rPr>
          <w:rFonts w:ascii="Trebuchet MS" w:hAnsi="Trebuchet MS"/>
        </w:rPr>
        <w:t xml:space="preserve">en activos puestos en operación </w:t>
      </w:r>
      <w:r w:rsidR="00E743A4" w:rsidRPr="002946A9">
        <w:rPr>
          <w:rFonts w:ascii="Trebuchet MS" w:hAnsi="Trebuchet MS"/>
        </w:rPr>
        <w:t>en el sistema de EPM</w:t>
      </w:r>
      <w:r w:rsidR="00D436D3" w:rsidRPr="002946A9">
        <w:rPr>
          <w:rFonts w:ascii="Trebuchet MS" w:hAnsi="Trebuchet MS"/>
        </w:rPr>
        <w:t xml:space="preserve"> </w:t>
      </w:r>
      <w:r w:rsidR="00EF586D" w:rsidRPr="002946A9">
        <w:rPr>
          <w:rFonts w:ascii="Trebuchet MS" w:hAnsi="Trebuchet MS"/>
        </w:rPr>
        <w:t xml:space="preserve">en el </w:t>
      </w:r>
      <w:r w:rsidR="00C53941">
        <w:rPr>
          <w:rFonts w:ascii="Trebuchet MS" w:hAnsi="Trebuchet MS"/>
        </w:rPr>
        <w:t>año 2025</w:t>
      </w:r>
      <w:r w:rsidRPr="002946A9">
        <w:rPr>
          <w:rFonts w:ascii="Trebuchet MS" w:hAnsi="Trebuchet MS"/>
        </w:rPr>
        <w:t>.</w:t>
      </w:r>
      <w:r w:rsidR="007137C1" w:rsidRPr="002946A9">
        <w:rPr>
          <w:rFonts w:ascii="Trebuchet MS" w:hAnsi="Trebuchet MS"/>
        </w:rPr>
        <w:t xml:space="preserve"> Sin Acote.</w:t>
      </w:r>
      <w:bookmarkEnd w:id="230"/>
      <w:bookmarkEnd w:id="231"/>
    </w:p>
    <w:tbl>
      <w:tblPr>
        <w:tblW w:w="9745" w:type="dxa"/>
        <w:tblCellMar>
          <w:left w:w="70" w:type="dxa"/>
          <w:right w:w="70" w:type="dxa"/>
        </w:tblCellMar>
        <w:tblLook w:val="04A0" w:firstRow="1" w:lastRow="0" w:firstColumn="1" w:lastColumn="0" w:noHBand="0" w:noVBand="1"/>
      </w:tblPr>
      <w:tblGrid>
        <w:gridCol w:w="557"/>
        <w:gridCol w:w="1988"/>
        <w:gridCol w:w="1480"/>
        <w:gridCol w:w="1480"/>
        <w:gridCol w:w="1380"/>
        <w:gridCol w:w="1380"/>
        <w:gridCol w:w="1480"/>
      </w:tblGrid>
      <w:tr w:rsidR="004C6721" w:rsidRPr="004C6721" w14:paraId="795C9139" w14:textId="77777777" w:rsidTr="004C6721">
        <w:trPr>
          <w:trHeight w:val="300"/>
        </w:trPr>
        <w:tc>
          <w:tcPr>
            <w:tcW w:w="557"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641C577A" w14:textId="77777777" w:rsidR="004C6721" w:rsidRPr="004C6721" w:rsidRDefault="004C6721" w:rsidP="004C6721">
            <w:pPr>
              <w:spacing w:after="0" w:line="240" w:lineRule="auto"/>
              <w:jc w:val="center"/>
              <w:rPr>
                <w:rFonts w:ascii="Trebuchet MS" w:eastAsia="Times New Roman" w:hAnsi="Trebuchet MS" w:cs="Calibri"/>
                <w:b/>
                <w:bCs/>
                <w:i/>
                <w:iCs/>
                <w:color w:val="000000"/>
                <w:sz w:val="16"/>
                <w:szCs w:val="16"/>
                <w:lang w:eastAsia="es-CO"/>
              </w:rPr>
            </w:pPr>
            <w:r w:rsidRPr="004C6721">
              <w:rPr>
                <w:rFonts w:ascii="Trebuchet MS" w:eastAsia="Times New Roman" w:hAnsi="Trebuchet MS" w:cs="Calibri"/>
                <w:b/>
                <w:bCs/>
                <w:i/>
                <w:iCs/>
                <w:color w:val="000000"/>
                <w:sz w:val="16"/>
                <w:szCs w:val="16"/>
                <w:lang w:eastAsia="es-CO"/>
              </w:rPr>
              <w:t>l</w:t>
            </w:r>
          </w:p>
        </w:tc>
        <w:tc>
          <w:tcPr>
            <w:tcW w:w="1988"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2E54C3E7"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Descripción</w:t>
            </w:r>
          </w:p>
        </w:tc>
        <w:tc>
          <w:tcPr>
            <w:tcW w:w="7200" w:type="dxa"/>
            <w:gridSpan w:val="5"/>
            <w:tcBorders>
              <w:top w:val="single" w:sz="8" w:space="0" w:color="FFFFFF"/>
              <w:left w:val="nil"/>
              <w:bottom w:val="single" w:sz="8" w:space="0" w:color="FFFFFF"/>
              <w:right w:val="single" w:sz="8" w:space="0" w:color="FFFFFF"/>
            </w:tcBorders>
            <w:shd w:val="clear" w:color="000000" w:fill="BFE2A8"/>
            <w:noWrap/>
            <w:vAlign w:val="center"/>
            <w:hideMark/>
          </w:tcPr>
          <w:p w14:paraId="04EC53EE" w14:textId="77777777" w:rsidR="004C6721" w:rsidRPr="004C6721" w:rsidRDefault="004C6721" w:rsidP="004C6721">
            <w:pPr>
              <w:spacing w:after="0" w:line="240" w:lineRule="auto"/>
              <w:jc w:val="center"/>
              <w:rPr>
                <w:rFonts w:ascii="Trebuchet MS" w:eastAsia="Times New Roman" w:hAnsi="Trebuchet MS" w:cs="Calibri"/>
                <w:b/>
                <w:bCs/>
                <w:i/>
                <w:iCs/>
                <w:color w:val="000000"/>
                <w:sz w:val="20"/>
                <w:szCs w:val="20"/>
                <w:lang w:eastAsia="es-CO"/>
              </w:rPr>
            </w:pPr>
            <w:r w:rsidRPr="004C6721">
              <w:rPr>
                <w:rFonts w:ascii="Trebuchet MS" w:eastAsia="Times New Roman" w:hAnsi="Trebuchet MS" w:cs="Calibri"/>
                <w:b/>
                <w:bCs/>
                <w:i/>
                <w:iCs/>
                <w:color w:val="000000"/>
                <w:sz w:val="20"/>
                <w:szCs w:val="20"/>
                <w:lang w:eastAsia="es-CO"/>
              </w:rPr>
              <w:t>INVR</w:t>
            </w:r>
            <w:r w:rsidRPr="004C6721">
              <w:rPr>
                <w:rFonts w:ascii="Trebuchet MS" w:eastAsia="Times New Roman" w:hAnsi="Trebuchet MS" w:cs="Calibri"/>
                <w:b/>
                <w:bCs/>
                <w:i/>
                <w:iCs/>
                <w:color w:val="000000"/>
                <w:sz w:val="16"/>
                <w:szCs w:val="16"/>
                <w:vertAlign w:val="subscript"/>
                <w:lang w:eastAsia="es-CO"/>
              </w:rPr>
              <w:t>j,n,l,7</w:t>
            </w:r>
            <w:r w:rsidRPr="004C6721">
              <w:rPr>
                <w:rFonts w:ascii="Trebuchet MS" w:eastAsia="Times New Roman" w:hAnsi="Trebuchet MS" w:cs="Calibri"/>
                <w:b/>
                <w:bCs/>
                <w:i/>
                <w:iCs/>
                <w:color w:val="000000"/>
                <w:sz w:val="16"/>
                <w:szCs w:val="16"/>
                <w:vertAlign w:val="superscript"/>
                <w:lang w:eastAsia="es-CO"/>
              </w:rPr>
              <w:t xml:space="preserve">* </w:t>
            </w:r>
            <w:r w:rsidRPr="004C6721">
              <w:rPr>
                <w:rFonts w:ascii="Trebuchet MS" w:eastAsia="Times New Roman" w:hAnsi="Trebuchet MS" w:cs="Calibri"/>
                <w:b/>
                <w:bCs/>
                <w:i/>
                <w:iCs/>
                <w:color w:val="000000"/>
                <w:sz w:val="16"/>
                <w:szCs w:val="16"/>
                <w:lang w:eastAsia="es-CO"/>
              </w:rPr>
              <w:t>- valores no acotados</w:t>
            </w:r>
          </w:p>
        </w:tc>
      </w:tr>
      <w:tr w:rsidR="004C6721" w:rsidRPr="004C6721" w14:paraId="7CD500FD" w14:textId="77777777" w:rsidTr="004C6721">
        <w:trPr>
          <w:trHeight w:val="300"/>
        </w:trPr>
        <w:tc>
          <w:tcPr>
            <w:tcW w:w="557" w:type="dxa"/>
            <w:vMerge/>
            <w:tcBorders>
              <w:top w:val="single" w:sz="8" w:space="0" w:color="FFFFFF"/>
              <w:left w:val="single" w:sz="8" w:space="0" w:color="FFFFFF"/>
              <w:bottom w:val="single" w:sz="8" w:space="0" w:color="FFFFFF"/>
              <w:right w:val="single" w:sz="8" w:space="0" w:color="FFFFFF"/>
            </w:tcBorders>
            <w:vAlign w:val="center"/>
            <w:hideMark/>
          </w:tcPr>
          <w:p w14:paraId="6F3C27A6" w14:textId="77777777" w:rsidR="004C6721" w:rsidRPr="004C6721" w:rsidRDefault="004C6721" w:rsidP="004C6721">
            <w:pPr>
              <w:spacing w:after="0" w:line="240" w:lineRule="auto"/>
              <w:rPr>
                <w:rFonts w:ascii="Trebuchet MS" w:eastAsia="Times New Roman" w:hAnsi="Trebuchet MS" w:cs="Calibri"/>
                <w:b/>
                <w:bCs/>
                <w:i/>
                <w:iCs/>
                <w:color w:val="000000"/>
                <w:sz w:val="16"/>
                <w:szCs w:val="16"/>
                <w:lang w:eastAsia="es-CO"/>
              </w:rPr>
            </w:pPr>
          </w:p>
        </w:tc>
        <w:tc>
          <w:tcPr>
            <w:tcW w:w="1988" w:type="dxa"/>
            <w:vMerge/>
            <w:tcBorders>
              <w:top w:val="single" w:sz="8" w:space="0" w:color="FFFFFF"/>
              <w:left w:val="single" w:sz="8" w:space="0" w:color="FFFFFF"/>
              <w:bottom w:val="single" w:sz="8" w:space="0" w:color="FFFFFF"/>
              <w:right w:val="single" w:sz="8" w:space="0" w:color="FFFFFF"/>
            </w:tcBorders>
            <w:vAlign w:val="center"/>
            <w:hideMark/>
          </w:tcPr>
          <w:p w14:paraId="71C9F387" w14:textId="77777777" w:rsidR="004C6721" w:rsidRPr="004C6721" w:rsidRDefault="004C6721" w:rsidP="004C6721">
            <w:pPr>
              <w:spacing w:after="0" w:line="240" w:lineRule="auto"/>
              <w:rPr>
                <w:rFonts w:ascii="Trebuchet MS" w:eastAsia="Times New Roman" w:hAnsi="Trebuchet MS" w:cs="Calibri"/>
                <w:b/>
                <w:bCs/>
                <w:color w:val="000000"/>
                <w:sz w:val="16"/>
                <w:szCs w:val="16"/>
                <w:lang w:eastAsia="es-CO"/>
              </w:rPr>
            </w:pPr>
          </w:p>
        </w:tc>
        <w:tc>
          <w:tcPr>
            <w:tcW w:w="1480" w:type="dxa"/>
            <w:tcBorders>
              <w:top w:val="nil"/>
              <w:left w:val="nil"/>
              <w:bottom w:val="single" w:sz="8" w:space="0" w:color="FFFFFF"/>
              <w:right w:val="single" w:sz="8" w:space="0" w:color="FFFFFF"/>
            </w:tcBorders>
            <w:shd w:val="clear" w:color="000000" w:fill="BFE2A8"/>
            <w:noWrap/>
            <w:vAlign w:val="center"/>
            <w:hideMark/>
          </w:tcPr>
          <w:p w14:paraId="6B90755B"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N1</w:t>
            </w:r>
          </w:p>
        </w:tc>
        <w:tc>
          <w:tcPr>
            <w:tcW w:w="1480" w:type="dxa"/>
            <w:tcBorders>
              <w:top w:val="nil"/>
              <w:left w:val="nil"/>
              <w:bottom w:val="single" w:sz="8" w:space="0" w:color="FFFFFF"/>
              <w:right w:val="single" w:sz="8" w:space="0" w:color="FFFFFF"/>
            </w:tcBorders>
            <w:shd w:val="clear" w:color="000000" w:fill="BFE2A8"/>
            <w:noWrap/>
            <w:vAlign w:val="center"/>
            <w:hideMark/>
          </w:tcPr>
          <w:p w14:paraId="1FF312E1"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N2</w:t>
            </w:r>
          </w:p>
        </w:tc>
        <w:tc>
          <w:tcPr>
            <w:tcW w:w="1380" w:type="dxa"/>
            <w:tcBorders>
              <w:top w:val="nil"/>
              <w:left w:val="nil"/>
              <w:bottom w:val="single" w:sz="8" w:space="0" w:color="FFFFFF"/>
              <w:right w:val="single" w:sz="8" w:space="0" w:color="FFFFFF"/>
            </w:tcBorders>
            <w:shd w:val="clear" w:color="000000" w:fill="BFE2A8"/>
            <w:noWrap/>
            <w:vAlign w:val="center"/>
            <w:hideMark/>
          </w:tcPr>
          <w:p w14:paraId="4B280E17"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N3</w:t>
            </w:r>
          </w:p>
        </w:tc>
        <w:tc>
          <w:tcPr>
            <w:tcW w:w="1380" w:type="dxa"/>
            <w:tcBorders>
              <w:top w:val="nil"/>
              <w:left w:val="nil"/>
              <w:bottom w:val="single" w:sz="8" w:space="0" w:color="FFFFFF"/>
              <w:right w:val="single" w:sz="8" w:space="0" w:color="FFFFFF"/>
            </w:tcBorders>
            <w:shd w:val="clear" w:color="000000" w:fill="BFE2A8"/>
            <w:noWrap/>
            <w:vAlign w:val="center"/>
            <w:hideMark/>
          </w:tcPr>
          <w:p w14:paraId="5AB165B7"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N4</w:t>
            </w:r>
          </w:p>
        </w:tc>
        <w:tc>
          <w:tcPr>
            <w:tcW w:w="1480" w:type="dxa"/>
            <w:tcBorders>
              <w:top w:val="nil"/>
              <w:left w:val="nil"/>
              <w:bottom w:val="single" w:sz="8" w:space="0" w:color="FFFFFF"/>
              <w:right w:val="single" w:sz="8" w:space="0" w:color="FFFFFF"/>
            </w:tcBorders>
            <w:shd w:val="clear" w:color="000000" w:fill="BFE2A8"/>
            <w:noWrap/>
            <w:vAlign w:val="center"/>
            <w:hideMark/>
          </w:tcPr>
          <w:p w14:paraId="629803C1"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TOTAL</w:t>
            </w:r>
          </w:p>
        </w:tc>
      </w:tr>
      <w:tr w:rsidR="004C6721" w:rsidRPr="004C6721" w14:paraId="28CEFEA9"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1293F01C"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w:t>
            </w:r>
          </w:p>
        </w:tc>
        <w:tc>
          <w:tcPr>
            <w:tcW w:w="1988" w:type="dxa"/>
            <w:tcBorders>
              <w:top w:val="nil"/>
              <w:left w:val="nil"/>
              <w:bottom w:val="single" w:sz="8" w:space="0" w:color="FFFFFF"/>
              <w:right w:val="single" w:sz="8" w:space="0" w:color="FFFFFF"/>
            </w:tcBorders>
            <w:shd w:val="clear" w:color="000000" w:fill="D6EAAF"/>
            <w:vAlign w:val="center"/>
            <w:hideMark/>
          </w:tcPr>
          <w:p w14:paraId="506F21EF"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Transformadores de potencia</w:t>
            </w:r>
          </w:p>
        </w:tc>
        <w:tc>
          <w:tcPr>
            <w:tcW w:w="1480" w:type="dxa"/>
            <w:tcBorders>
              <w:top w:val="nil"/>
              <w:left w:val="nil"/>
              <w:bottom w:val="single" w:sz="8" w:space="0" w:color="FFFFFF"/>
              <w:right w:val="single" w:sz="8" w:space="0" w:color="FFFFFF"/>
            </w:tcBorders>
            <w:shd w:val="clear" w:color="000000" w:fill="BFBFBF"/>
            <w:noWrap/>
            <w:vAlign w:val="center"/>
            <w:hideMark/>
          </w:tcPr>
          <w:p w14:paraId="5275BDC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09FDF04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4,441,266,104</w:t>
            </w:r>
          </w:p>
        </w:tc>
        <w:tc>
          <w:tcPr>
            <w:tcW w:w="1380" w:type="dxa"/>
            <w:tcBorders>
              <w:top w:val="nil"/>
              <w:left w:val="nil"/>
              <w:bottom w:val="single" w:sz="8" w:space="0" w:color="FFFFFF"/>
              <w:right w:val="single" w:sz="8" w:space="0" w:color="FFFFFF"/>
            </w:tcBorders>
            <w:shd w:val="clear" w:color="000000" w:fill="D6EAAF"/>
            <w:noWrap/>
            <w:vAlign w:val="center"/>
            <w:hideMark/>
          </w:tcPr>
          <w:p w14:paraId="6DF7B91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2,888,490,000</w:t>
            </w:r>
          </w:p>
        </w:tc>
        <w:tc>
          <w:tcPr>
            <w:tcW w:w="1380" w:type="dxa"/>
            <w:tcBorders>
              <w:top w:val="nil"/>
              <w:left w:val="nil"/>
              <w:bottom w:val="single" w:sz="8" w:space="0" w:color="FFFFFF"/>
              <w:right w:val="single" w:sz="8" w:space="0" w:color="FFFFFF"/>
            </w:tcBorders>
            <w:shd w:val="clear" w:color="000000" w:fill="D6EAAF"/>
            <w:noWrap/>
            <w:vAlign w:val="center"/>
            <w:hideMark/>
          </w:tcPr>
          <w:p w14:paraId="5384BDBC"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266FC46B"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7,329,756,104</w:t>
            </w:r>
          </w:p>
        </w:tc>
      </w:tr>
      <w:tr w:rsidR="004C6721" w:rsidRPr="004C6721" w14:paraId="3CDC4F27" w14:textId="77777777" w:rsidTr="004C6721">
        <w:trPr>
          <w:trHeight w:val="312"/>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280C5F4E"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2</w:t>
            </w:r>
          </w:p>
        </w:tc>
        <w:tc>
          <w:tcPr>
            <w:tcW w:w="1988" w:type="dxa"/>
            <w:tcBorders>
              <w:top w:val="nil"/>
              <w:left w:val="nil"/>
              <w:bottom w:val="single" w:sz="8" w:space="0" w:color="FFFFFF"/>
              <w:right w:val="single" w:sz="8" w:space="0" w:color="FFFFFF"/>
            </w:tcBorders>
            <w:shd w:val="clear" w:color="000000" w:fill="EAF4D7"/>
            <w:vAlign w:val="center"/>
            <w:hideMark/>
          </w:tcPr>
          <w:p w14:paraId="7DB0F8DE"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Compensación reactiva</w:t>
            </w:r>
          </w:p>
        </w:tc>
        <w:tc>
          <w:tcPr>
            <w:tcW w:w="1480" w:type="dxa"/>
            <w:tcBorders>
              <w:top w:val="nil"/>
              <w:left w:val="nil"/>
              <w:bottom w:val="single" w:sz="8" w:space="0" w:color="FFFFFF"/>
              <w:right w:val="single" w:sz="8" w:space="0" w:color="FFFFFF"/>
            </w:tcBorders>
            <w:shd w:val="clear" w:color="000000" w:fill="BFBFBF"/>
            <w:noWrap/>
            <w:vAlign w:val="center"/>
            <w:hideMark/>
          </w:tcPr>
          <w:p w14:paraId="09484C12"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359B05E9"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173E9E67"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584F985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0093B03A"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w:t>
            </w:r>
          </w:p>
        </w:tc>
      </w:tr>
      <w:tr w:rsidR="004C6721" w:rsidRPr="004C6721" w14:paraId="2F92B6B7" w14:textId="77777777" w:rsidTr="004C6721">
        <w:trPr>
          <w:trHeight w:val="30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6AD559D7"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3</w:t>
            </w:r>
          </w:p>
        </w:tc>
        <w:tc>
          <w:tcPr>
            <w:tcW w:w="1988" w:type="dxa"/>
            <w:tcBorders>
              <w:top w:val="nil"/>
              <w:left w:val="nil"/>
              <w:bottom w:val="single" w:sz="8" w:space="0" w:color="FFFFFF"/>
              <w:right w:val="single" w:sz="8" w:space="0" w:color="FFFFFF"/>
            </w:tcBorders>
            <w:shd w:val="clear" w:color="000000" w:fill="D6EAAF"/>
            <w:vAlign w:val="center"/>
            <w:hideMark/>
          </w:tcPr>
          <w:p w14:paraId="15E48E23"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Bahías y celdas</w:t>
            </w:r>
          </w:p>
        </w:tc>
        <w:tc>
          <w:tcPr>
            <w:tcW w:w="1480" w:type="dxa"/>
            <w:tcBorders>
              <w:top w:val="nil"/>
              <w:left w:val="nil"/>
              <w:bottom w:val="single" w:sz="8" w:space="0" w:color="FFFFFF"/>
              <w:right w:val="single" w:sz="8" w:space="0" w:color="FFFFFF"/>
            </w:tcBorders>
            <w:shd w:val="clear" w:color="000000" w:fill="BFBFBF"/>
            <w:noWrap/>
            <w:vAlign w:val="center"/>
            <w:hideMark/>
          </w:tcPr>
          <w:p w14:paraId="7C2D801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78981F70"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6,316,394,660</w:t>
            </w:r>
          </w:p>
        </w:tc>
        <w:tc>
          <w:tcPr>
            <w:tcW w:w="1380" w:type="dxa"/>
            <w:tcBorders>
              <w:top w:val="nil"/>
              <w:left w:val="nil"/>
              <w:bottom w:val="single" w:sz="8" w:space="0" w:color="FFFFFF"/>
              <w:right w:val="single" w:sz="8" w:space="0" w:color="FFFFFF"/>
            </w:tcBorders>
            <w:shd w:val="clear" w:color="000000" w:fill="D6EAAF"/>
            <w:noWrap/>
            <w:vAlign w:val="center"/>
            <w:hideMark/>
          </w:tcPr>
          <w:p w14:paraId="7EFAFC4D"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2,851,575,498</w:t>
            </w:r>
          </w:p>
        </w:tc>
        <w:tc>
          <w:tcPr>
            <w:tcW w:w="1380" w:type="dxa"/>
            <w:tcBorders>
              <w:top w:val="nil"/>
              <w:left w:val="nil"/>
              <w:bottom w:val="single" w:sz="8" w:space="0" w:color="FFFFFF"/>
              <w:right w:val="single" w:sz="8" w:space="0" w:color="FFFFFF"/>
            </w:tcBorders>
            <w:shd w:val="clear" w:color="000000" w:fill="D6EAAF"/>
            <w:noWrap/>
            <w:vAlign w:val="center"/>
            <w:hideMark/>
          </w:tcPr>
          <w:p w14:paraId="7DAE1679"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6,602,879,899</w:t>
            </w:r>
          </w:p>
        </w:tc>
        <w:tc>
          <w:tcPr>
            <w:tcW w:w="1480" w:type="dxa"/>
            <w:tcBorders>
              <w:top w:val="nil"/>
              <w:left w:val="nil"/>
              <w:bottom w:val="single" w:sz="8" w:space="0" w:color="FFFFFF"/>
              <w:right w:val="single" w:sz="8" w:space="0" w:color="FFFFFF"/>
            </w:tcBorders>
            <w:shd w:val="clear" w:color="000000" w:fill="BFE2A8"/>
            <w:noWrap/>
            <w:vAlign w:val="center"/>
            <w:hideMark/>
          </w:tcPr>
          <w:p w14:paraId="1AA10D94"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15,770,850,057</w:t>
            </w:r>
          </w:p>
        </w:tc>
      </w:tr>
      <w:tr w:rsidR="004C6721" w:rsidRPr="004C6721" w14:paraId="588E6CBD" w14:textId="77777777" w:rsidTr="004C6721">
        <w:trPr>
          <w:trHeight w:val="479"/>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2A785D0E"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4</w:t>
            </w:r>
          </w:p>
        </w:tc>
        <w:tc>
          <w:tcPr>
            <w:tcW w:w="1988" w:type="dxa"/>
            <w:tcBorders>
              <w:top w:val="nil"/>
              <w:left w:val="nil"/>
              <w:bottom w:val="single" w:sz="8" w:space="0" w:color="FFFFFF"/>
              <w:right w:val="single" w:sz="8" w:space="0" w:color="FFFFFF"/>
            </w:tcBorders>
            <w:shd w:val="clear" w:color="000000" w:fill="EAF4D7"/>
            <w:vAlign w:val="center"/>
            <w:hideMark/>
          </w:tcPr>
          <w:p w14:paraId="66969C01"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Equipos de control y comunicaciones</w:t>
            </w:r>
          </w:p>
        </w:tc>
        <w:tc>
          <w:tcPr>
            <w:tcW w:w="1480" w:type="dxa"/>
            <w:tcBorders>
              <w:top w:val="nil"/>
              <w:left w:val="nil"/>
              <w:bottom w:val="single" w:sz="8" w:space="0" w:color="FFFFFF"/>
              <w:right w:val="single" w:sz="8" w:space="0" w:color="FFFFFF"/>
            </w:tcBorders>
            <w:shd w:val="clear" w:color="000000" w:fill="BFBFBF"/>
            <w:noWrap/>
            <w:vAlign w:val="center"/>
            <w:hideMark/>
          </w:tcPr>
          <w:p w14:paraId="3AEBBBDD"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0092DD8A"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14,170,081,006</w:t>
            </w:r>
          </w:p>
        </w:tc>
        <w:tc>
          <w:tcPr>
            <w:tcW w:w="1380" w:type="dxa"/>
            <w:tcBorders>
              <w:top w:val="nil"/>
              <w:left w:val="nil"/>
              <w:bottom w:val="single" w:sz="8" w:space="0" w:color="FFFFFF"/>
              <w:right w:val="single" w:sz="8" w:space="0" w:color="FFFFFF"/>
            </w:tcBorders>
            <w:shd w:val="clear" w:color="000000" w:fill="EAF4D7"/>
            <w:vAlign w:val="center"/>
            <w:hideMark/>
          </w:tcPr>
          <w:p w14:paraId="1D4998DA"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1,510,294,837</w:t>
            </w:r>
          </w:p>
        </w:tc>
        <w:tc>
          <w:tcPr>
            <w:tcW w:w="1380" w:type="dxa"/>
            <w:tcBorders>
              <w:top w:val="nil"/>
              <w:left w:val="nil"/>
              <w:bottom w:val="single" w:sz="8" w:space="0" w:color="FFFFFF"/>
              <w:right w:val="single" w:sz="8" w:space="0" w:color="FFFFFF"/>
            </w:tcBorders>
            <w:shd w:val="clear" w:color="000000" w:fill="EAF4D7"/>
            <w:vAlign w:val="center"/>
            <w:hideMark/>
          </w:tcPr>
          <w:p w14:paraId="2B79B2FF"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2,916,419,246</w:t>
            </w:r>
          </w:p>
        </w:tc>
        <w:tc>
          <w:tcPr>
            <w:tcW w:w="1480" w:type="dxa"/>
            <w:tcBorders>
              <w:top w:val="nil"/>
              <w:left w:val="nil"/>
              <w:bottom w:val="single" w:sz="8" w:space="0" w:color="FFFFFF"/>
              <w:right w:val="single" w:sz="8" w:space="0" w:color="FFFFFF"/>
            </w:tcBorders>
            <w:shd w:val="clear" w:color="000000" w:fill="BFE2A8"/>
            <w:noWrap/>
            <w:vAlign w:val="center"/>
            <w:hideMark/>
          </w:tcPr>
          <w:p w14:paraId="76D4B0C5"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18,596,795,089</w:t>
            </w:r>
          </w:p>
        </w:tc>
      </w:tr>
      <w:tr w:rsidR="004C6721" w:rsidRPr="004C6721" w14:paraId="16CF425F" w14:textId="77777777" w:rsidTr="004C6721">
        <w:trPr>
          <w:trHeight w:val="30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6AEE77EF"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5</w:t>
            </w:r>
          </w:p>
        </w:tc>
        <w:tc>
          <w:tcPr>
            <w:tcW w:w="1988" w:type="dxa"/>
            <w:tcBorders>
              <w:top w:val="nil"/>
              <w:left w:val="nil"/>
              <w:bottom w:val="single" w:sz="8" w:space="0" w:color="FFFFFF"/>
              <w:right w:val="single" w:sz="8" w:space="0" w:color="FFFFFF"/>
            </w:tcBorders>
            <w:shd w:val="clear" w:color="000000" w:fill="D6EAAF"/>
            <w:vAlign w:val="center"/>
            <w:hideMark/>
          </w:tcPr>
          <w:p w14:paraId="597BED88"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Equipos de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02544EDB"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7761CFDE"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450,639,320</w:t>
            </w:r>
          </w:p>
        </w:tc>
        <w:tc>
          <w:tcPr>
            <w:tcW w:w="1380" w:type="dxa"/>
            <w:tcBorders>
              <w:top w:val="nil"/>
              <w:left w:val="nil"/>
              <w:bottom w:val="single" w:sz="8" w:space="0" w:color="FFFFFF"/>
              <w:right w:val="single" w:sz="8" w:space="0" w:color="FFFFFF"/>
            </w:tcBorders>
            <w:shd w:val="clear" w:color="000000" w:fill="D6EAAF"/>
            <w:noWrap/>
            <w:vAlign w:val="center"/>
            <w:hideMark/>
          </w:tcPr>
          <w:p w14:paraId="7E706D36"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321,884,000</w:t>
            </w:r>
          </w:p>
        </w:tc>
        <w:tc>
          <w:tcPr>
            <w:tcW w:w="1380" w:type="dxa"/>
            <w:tcBorders>
              <w:top w:val="nil"/>
              <w:left w:val="nil"/>
              <w:bottom w:val="single" w:sz="8" w:space="0" w:color="FFFFFF"/>
              <w:right w:val="single" w:sz="8" w:space="0" w:color="FFFFFF"/>
            </w:tcBorders>
            <w:shd w:val="clear" w:color="000000" w:fill="D6EAAF"/>
            <w:noWrap/>
            <w:vAlign w:val="center"/>
            <w:hideMark/>
          </w:tcPr>
          <w:p w14:paraId="3A1AA13C"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1,321,398,000</w:t>
            </w:r>
          </w:p>
        </w:tc>
        <w:tc>
          <w:tcPr>
            <w:tcW w:w="1480" w:type="dxa"/>
            <w:tcBorders>
              <w:top w:val="nil"/>
              <w:left w:val="nil"/>
              <w:bottom w:val="single" w:sz="8" w:space="0" w:color="FFFFFF"/>
              <w:right w:val="single" w:sz="8" w:space="0" w:color="FFFFFF"/>
            </w:tcBorders>
            <w:shd w:val="clear" w:color="000000" w:fill="BFE2A8"/>
            <w:noWrap/>
            <w:vAlign w:val="center"/>
            <w:hideMark/>
          </w:tcPr>
          <w:p w14:paraId="2AA854F0"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2,093,921,320</w:t>
            </w:r>
          </w:p>
        </w:tc>
      </w:tr>
      <w:tr w:rsidR="004C6721" w:rsidRPr="004C6721" w14:paraId="72D94292" w14:textId="77777777" w:rsidTr="004C6721">
        <w:trPr>
          <w:trHeight w:val="262"/>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2831FF6B"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6</w:t>
            </w:r>
          </w:p>
        </w:tc>
        <w:tc>
          <w:tcPr>
            <w:tcW w:w="1988" w:type="dxa"/>
            <w:tcBorders>
              <w:top w:val="nil"/>
              <w:left w:val="nil"/>
              <w:bottom w:val="single" w:sz="8" w:space="0" w:color="FFFFFF"/>
              <w:right w:val="single" w:sz="8" w:space="0" w:color="FFFFFF"/>
            </w:tcBorders>
            <w:shd w:val="clear" w:color="000000" w:fill="EAF4D7"/>
            <w:vAlign w:val="center"/>
            <w:hideMark/>
          </w:tcPr>
          <w:p w14:paraId="21207B99"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Otros activos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76325A3F"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04BD0F89"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3,594,134,000</w:t>
            </w:r>
          </w:p>
        </w:tc>
        <w:tc>
          <w:tcPr>
            <w:tcW w:w="1380" w:type="dxa"/>
            <w:tcBorders>
              <w:top w:val="nil"/>
              <w:left w:val="nil"/>
              <w:bottom w:val="single" w:sz="8" w:space="0" w:color="FFFFFF"/>
              <w:right w:val="single" w:sz="8" w:space="0" w:color="FFFFFF"/>
            </w:tcBorders>
            <w:shd w:val="clear" w:color="000000" w:fill="EAF4D7"/>
            <w:vAlign w:val="center"/>
            <w:hideMark/>
          </w:tcPr>
          <w:p w14:paraId="6409BCEE"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1,378,240,650</w:t>
            </w:r>
          </w:p>
        </w:tc>
        <w:tc>
          <w:tcPr>
            <w:tcW w:w="1380" w:type="dxa"/>
            <w:tcBorders>
              <w:top w:val="nil"/>
              <w:left w:val="nil"/>
              <w:bottom w:val="single" w:sz="8" w:space="0" w:color="FFFFFF"/>
              <w:right w:val="single" w:sz="8" w:space="0" w:color="FFFFFF"/>
            </w:tcBorders>
            <w:shd w:val="clear" w:color="000000" w:fill="EAF4D7"/>
            <w:vAlign w:val="center"/>
            <w:hideMark/>
          </w:tcPr>
          <w:p w14:paraId="64A1DF35"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7,043,855,624</w:t>
            </w:r>
          </w:p>
        </w:tc>
        <w:tc>
          <w:tcPr>
            <w:tcW w:w="1480" w:type="dxa"/>
            <w:tcBorders>
              <w:top w:val="nil"/>
              <w:left w:val="nil"/>
              <w:bottom w:val="single" w:sz="8" w:space="0" w:color="FFFFFF"/>
              <w:right w:val="single" w:sz="8" w:space="0" w:color="FFFFFF"/>
            </w:tcBorders>
            <w:shd w:val="clear" w:color="000000" w:fill="BFE2A8"/>
            <w:noWrap/>
            <w:vAlign w:val="center"/>
            <w:hideMark/>
          </w:tcPr>
          <w:p w14:paraId="30FCF1E9"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12,016,230,274</w:t>
            </w:r>
          </w:p>
        </w:tc>
      </w:tr>
      <w:tr w:rsidR="004C6721" w:rsidRPr="004C6721" w14:paraId="75B37088" w14:textId="77777777" w:rsidTr="004C6721">
        <w:trPr>
          <w:trHeight w:val="30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13DBCD75"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7</w:t>
            </w:r>
          </w:p>
        </w:tc>
        <w:tc>
          <w:tcPr>
            <w:tcW w:w="1988" w:type="dxa"/>
            <w:tcBorders>
              <w:top w:val="nil"/>
              <w:left w:val="nil"/>
              <w:bottom w:val="single" w:sz="8" w:space="0" w:color="FFFFFF"/>
              <w:right w:val="single" w:sz="8" w:space="0" w:color="FFFFFF"/>
            </w:tcBorders>
            <w:shd w:val="clear" w:color="000000" w:fill="D6EAAF"/>
            <w:vAlign w:val="center"/>
            <w:hideMark/>
          </w:tcPr>
          <w:p w14:paraId="7265C310"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Líneas aéreas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44F93A8B"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2847B88B"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141,805,901,704</w:t>
            </w:r>
          </w:p>
        </w:tc>
        <w:tc>
          <w:tcPr>
            <w:tcW w:w="1380" w:type="dxa"/>
            <w:tcBorders>
              <w:top w:val="nil"/>
              <w:left w:val="nil"/>
              <w:bottom w:val="single" w:sz="8" w:space="0" w:color="FFFFFF"/>
              <w:right w:val="single" w:sz="8" w:space="0" w:color="FFFFFF"/>
            </w:tcBorders>
            <w:shd w:val="clear" w:color="000000" w:fill="D6EAAF"/>
            <w:noWrap/>
            <w:vAlign w:val="center"/>
            <w:hideMark/>
          </w:tcPr>
          <w:p w14:paraId="627F825D"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29,324,535,006</w:t>
            </w:r>
          </w:p>
        </w:tc>
        <w:tc>
          <w:tcPr>
            <w:tcW w:w="1380" w:type="dxa"/>
            <w:tcBorders>
              <w:top w:val="nil"/>
              <w:left w:val="nil"/>
              <w:bottom w:val="single" w:sz="8" w:space="0" w:color="FFFFFF"/>
              <w:right w:val="single" w:sz="8" w:space="0" w:color="FFFFFF"/>
            </w:tcBorders>
            <w:shd w:val="clear" w:color="000000" w:fill="D6EAAF"/>
            <w:noWrap/>
            <w:vAlign w:val="center"/>
            <w:hideMark/>
          </w:tcPr>
          <w:p w14:paraId="50B909C5"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28,543,963,734</w:t>
            </w:r>
          </w:p>
        </w:tc>
        <w:tc>
          <w:tcPr>
            <w:tcW w:w="1480" w:type="dxa"/>
            <w:tcBorders>
              <w:top w:val="nil"/>
              <w:left w:val="nil"/>
              <w:bottom w:val="single" w:sz="8" w:space="0" w:color="FFFFFF"/>
              <w:right w:val="single" w:sz="8" w:space="0" w:color="FFFFFF"/>
            </w:tcBorders>
            <w:shd w:val="clear" w:color="000000" w:fill="BFE2A8"/>
            <w:noWrap/>
            <w:vAlign w:val="center"/>
            <w:hideMark/>
          </w:tcPr>
          <w:p w14:paraId="65B89831"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199,674,400,444</w:t>
            </w:r>
          </w:p>
        </w:tc>
      </w:tr>
      <w:tr w:rsidR="004C6721" w:rsidRPr="004C6721" w14:paraId="6AF8F8A4" w14:textId="77777777" w:rsidTr="004C6721">
        <w:trPr>
          <w:trHeight w:val="228"/>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7FF0FE59"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8</w:t>
            </w:r>
          </w:p>
        </w:tc>
        <w:tc>
          <w:tcPr>
            <w:tcW w:w="1988" w:type="dxa"/>
            <w:tcBorders>
              <w:top w:val="nil"/>
              <w:left w:val="nil"/>
              <w:bottom w:val="single" w:sz="8" w:space="0" w:color="FFFFFF"/>
              <w:right w:val="single" w:sz="8" w:space="0" w:color="FFFFFF"/>
            </w:tcBorders>
            <w:shd w:val="clear" w:color="000000" w:fill="EAF4D7"/>
            <w:vAlign w:val="center"/>
            <w:hideMark/>
          </w:tcPr>
          <w:p w14:paraId="5B5AA0BB"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Líneas subterráneas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3ED4FE46"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0C2BA331"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30,085,055,477</w:t>
            </w:r>
          </w:p>
        </w:tc>
        <w:tc>
          <w:tcPr>
            <w:tcW w:w="1380" w:type="dxa"/>
            <w:tcBorders>
              <w:top w:val="nil"/>
              <w:left w:val="nil"/>
              <w:bottom w:val="single" w:sz="8" w:space="0" w:color="FFFFFF"/>
              <w:right w:val="single" w:sz="8" w:space="0" w:color="FFFFFF"/>
            </w:tcBorders>
            <w:shd w:val="clear" w:color="000000" w:fill="EAF4D7"/>
            <w:vAlign w:val="center"/>
            <w:hideMark/>
          </w:tcPr>
          <w:p w14:paraId="01204787"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296,672,822</w:t>
            </w:r>
          </w:p>
        </w:tc>
        <w:tc>
          <w:tcPr>
            <w:tcW w:w="1380" w:type="dxa"/>
            <w:tcBorders>
              <w:top w:val="nil"/>
              <w:left w:val="nil"/>
              <w:bottom w:val="single" w:sz="8" w:space="0" w:color="FFFFFF"/>
              <w:right w:val="single" w:sz="8" w:space="0" w:color="FFFFFF"/>
            </w:tcBorders>
            <w:shd w:val="clear" w:color="000000" w:fill="EAF4D7"/>
            <w:vAlign w:val="center"/>
            <w:hideMark/>
          </w:tcPr>
          <w:p w14:paraId="4E64A669"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0650F5F9"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30,381,728,299</w:t>
            </w:r>
          </w:p>
        </w:tc>
      </w:tr>
      <w:tr w:rsidR="004C6721" w:rsidRPr="004C6721" w14:paraId="1BF4131B" w14:textId="77777777" w:rsidTr="004C6721">
        <w:trPr>
          <w:trHeight w:val="26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6C67ABB4"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9</w:t>
            </w:r>
          </w:p>
        </w:tc>
        <w:tc>
          <w:tcPr>
            <w:tcW w:w="1988" w:type="dxa"/>
            <w:tcBorders>
              <w:top w:val="nil"/>
              <w:left w:val="nil"/>
              <w:bottom w:val="single" w:sz="8" w:space="0" w:color="FFFFFF"/>
              <w:right w:val="single" w:sz="8" w:space="0" w:color="FFFFFF"/>
            </w:tcBorders>
            <w:shd w:val="clear" w:color="000000" w:fill="D6EAAF"/>
            <w:vAlign w:val="center"/>
            <w:hideMark/>
          </w:tcPr>
          <w:p w14:paraId="6033099B"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Equipos de línea</w:t>
            </w:r>
          </w:p>
        </w:tc>
        <w:tc>
          <w:tcPr>
            <w:tcW w:w="1480" w:type="dxa"/>
            <w:tcBorders>
              <w:top w:val="nil"/>
              <w:left w:val="nil"/>
              <w:bottom w:val="single" w:sz="8" w:space="0" w:color="FFFFFF"/>
              <w:right w:val="single" w:sz="8" w:space="0" w:color="FFFFFF"/>
            </w:tcBorders>
            <w:shd w:val="clear" w:color="000000" w:fill="BFBFBF"/>
            <w:noWrap/>
            <w:vAlign w:val="center"/>
            <w:hideMark/>
          </w:tcPr>
          <w:p w14:paraId="21046AD5"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418339F5"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65,103,697,000</w:t>
            </w:r>
          </w:p>
        </w:tc>
        <w:tc>
          <w:tcPr>
            <w:tcW w:w="1380" w:type="dxa"/>
            <w:tcBorders>
              <w:top w:val="nil"/>
              <w:left w:val="nil"/>
              <w:bottom w:val="single" w:sz="8" w:space="0" w:color="FFFFFF"/>
              <w:right w:val="single" w:sz="8" w:space="0" w:color="FFFFFF"/>
            </w:tcBorders>
            <w:shd w:val="clear" w:color="000000" w:fill="D6EAAF"/>
            <w:noWrap/>
            <w:vAlign w:val="center"/>
            <w:hideMark/>
          </w:tcPr>
          <w:p w14:paraId="625337E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1,811,865,000</w:t>
            </w:r>
          </w:p>
        </w:tc>
        <w:tc>
          <w:tcPr>
            <w:tcW w:w="1380" w:type="dxa"/>
            <w:tcBorders>
              <w:top w:val="nil"/>
              <w:left w:val="nil"/>
              <w:bottom w:val="single" w:sz="8" w:space="0" w:color="FFFFFF"/>
              <w:right w:val="single" w:sz="8" w:space="0" w:color="FFFFFF"/>
            </w:tcBorders>
            <w:shd w:val="clear" w:color="000000" w:fill="D6EAAF"/>
            <w:noWrap/>
            <w:vAlign w:val="center"/>
            <w:hideMark/>
          </w:tcPr>
          <w:p w14:paraId="2D949932"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38C5EBCE"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66,915,562,000</w:t>
            </w:r>
          </w:p>
        </w:tc>
      </w:tr>
      <w:tr w:rsidR="004C6721" w:rsidRPr="004C6721" w14:paraId="5D227EF6" w14:textId="77777777" w:rsidTr="004C6721">
        <w:trPr>
          <w:trHeight w:val="406"/>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7D8DC168"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10</w:t>
            </w:r>
          </w:p>
        </w:tc>
        <w:tc>
          <w:tcPr>
            <w:tcW w:w="1988" w:type="dxa"/>
            <w:tcBorders>
              <w:top w:val="nil"/>
              <w:left w:val="nil"/>
              <w:bottom w:val="single" w:sz="8" w:space="0" w:color="FFFFFF"/>
              <w:right w:val="single" w:sz="8" w:space="0" w:color="FFFFFF"/>
            </w:tcBorders>
            <w:shd w:val="clear" w:color="000000" w:fill="EAF4D7"/>
            <w:vAlign w:val="center"/>
            <w:hideMark/>
          </w:tcPr>
          <w:p w14:paraId="4241A160"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Centro de control</w:t>
            </w:r>
          </w:p>
        </w:tc>
        <w:tc>
          <w:tcPr>
            <w:tcW w:w="1480" w:type="dxa"/>
            <w:tcBorders>
              <w:top w:val="nil"/>
              <w:left w:val="nil"/>
              <w:bottom w:val="single" w:sz="8" w:space="0" w:color="FFFFFF"/>
              <w:right w:val="single" w:sz="8" w:space="0" w:color="FFFFFF"/>
            </w:tcBorders>
            <w:shd w:val="clear" w:color="000000" w:fill="BFBFBF"/>
            <w:noWrap/>
            <w:vAlign w:val="center"/>
            <w:hideMark/>
          </w:tcPr>
          <w:p w14:paraId="6AD8BD9C"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17EEEC6E"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7,293,554,317</w:t>
            </w:r>
          </w:p>
        </w:tc>
        <w:tc>
          <w:tcPr>
            <w:tcW w:w="1380" w:type="dxa"/>
            <w:tcBorders>
              <w:top w:val="nil"/>
              <w:left w:val="nil"/>
              <w:bottom w:val="single" w:sz="8" w:space="0" w:color="FFFFFF"/>
              <w:right w:val="single" w:sz="8" w:space="0" w:color="FFFFFF"/>
            </w:tcBorders>
            <w:shd w:val="clear" w:color="000000" w:fill="EAF4D7"/>
            <w:vAlign w:val="center"/>
            <w:hideMark/>
          </w:tcPr>
          <w:p w14:paraId="43F0FB06"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7,293,554,317</w:t>
            </w:r>
          </w:p>
        </w:tc>
        <w:tc>
          <w:tcPr>
            <w:tcW w:w="1380" w:type="dxa"/>
            <w:tcBorders>
              <w:top w:val="nil"/>
              <w:left w:val="nil"/>
              <w:bottom w:val="single" w:sz="8" w:space="0" w:color="FFFFFF"/>
              <w:right w:val="single" w:sz="8" w:space="0" w:color="FFFFFF"/>
            </w:tcBorders>
            <w:shd w:val="clear" w:color="000000" w:fill="EAF4D7"/>
            <w:vAlign w:val="center"/>
            <w:hideMark/>
          </w:tcPr>
          <w:p w14:paraId="0EDADE76"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7,293,554,317</w:t>
            </w:r>
          </w:p>
        </w:tc>
        <w:tc>
          <w:tcPr>
            <w:tcW w:w="1480" w:type="dxa"/>
            <w:tcBorders>
              <w:top w:val="nil"/>
              <w:left w:val="nil"/>
              <w:bottom w:val="single" w:sz="8" w:space="0" w:color="FFFFFF"/>
              <w:right w:val="single" w:sz="8" w:space="0" w:color="FFFFFF"/>
            </w:tcBorders>
            <w:shd w:val="clear" w:color="000000" w:fill="BFE2A8"/>
            <w:noWrap/>
            <w:vAlign w:val="center"/>
            <w:hideMark/>
          </w:tcPr>
          <w:p w14:paraId="7D952111"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21,880,662,951</w:t>
            </w:r>
          </w:p>
        </w:tc>
      </w:tr>
      <w:tr w:rsidR="004C6721" w:rsidRPr="004C6721" w14:paraId="729613E5" w14:textId="77777777" w:rsidTr="004C6721">
        <w:trPr>
          <w:trHeight w:val="41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0F6D91E4"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11</w:t>
            </w:r>
          </w:p>
        </w:tc>
        <w:tc>
          <w:tcPr>
            <w:tcW w:w="1988" w:type="dxa"/>
            <w:tcBorders>
              <w:top w:val="nil"/>
              <w:left w:val="nil"/>
              <w:bottom w:val="single" w:sz="8" w:space="0" w:color="FFFFFF"/>
              <w:right w:val="single" w:sz="8" w:space="0" w:color="FFFFFF"/>
            </w:tcBorders>
            <w:shd w:val="clear" w:color="000000" w:fill="D6EAAF"/>
            <w:vAlign w:val="center"/>
            <w:hideMark/>
          </w:tcPr>
          <w:p w14:paraId="7982883B"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 xml:space="preserve">Transformadores de distribución </w:t>
            </w:r>
          </w:p>
        </w:tc>
        <w:tc>
          <w:tcPr>
            <w:tcW w:w="1480" w:type="dxa"/>
            <w:tcBorders>
              <w:top w:val="nil"/>
              <w:left w:val="nil"/>
              <w:bottom w:val="single" w:sz="8" w:space="0" w:color="FFFFFF"/>
              <w:right w:val="single" w:sz="8" w:space="0" w:color="FFFFFF"/>
            </w:tcBorders>
            <w:shd w:val="clear" w:color="000000" w:fill="D6EAAF"/>
            <w:noWrap/>
            <w:vAlign w:val="center"/>
            <w:hideMark/>
          </w:tcPr>
          <w:p w14:paraId="1FB12650"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45,199,416,000</w:t>
            </w:r>
          </w:p>
        </w:tc>
        <w:tc>
          <w:tcPr>
            <w:tcW w:w="1480" w:type="dxa"/>
            <w:tcBorders>
              <w:top w:val="nil"/>
              <w:left w:val="nil"/>
              <w:bottom w:val="single" w:sz="8" w:space="0" w:color="FFFFFF"/>
              <w:right w:val="single" w:sz="8" w:space="0" w:color="FFFFFF"/>
            </w:tcBorders>
            <w:shd w:val="clear" w:color="000000" w:fill="BFBFBF"/>
            <w:noWrap/>
            <w:vAlign w:val="center"/>
            <w:hideMark/>
          </w:tcPr>
          <w:p w14:paraId="6A178DAC"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24A2EBAF"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1938572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2173CD42"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45,199,416,000</w:t>
            </w:r>
          </w:p>
        </w:tc>
      </w:tr>
      <w:tr w:rsidR="004C6721" w:rsidRPr="004C6721" w14:paraId="3AD565BB"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02863DDE"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12</w:t>
            </w:r>
          </w:p>
        </w:tc>
        <w:tc>
          <w:tcPr>
            <w:tcW w:w="1988" w:type="dxa"/>
            <w:tcBorders>
              <w:top w:val="nil"/>
              <w:left w:val="nil"/>
              <w:bottom w:val="single" w:sz="8" w:space="0" w:color="FFFFFF"/>
              <w:right w:val="single" w:sz="8" w:space="0" w:color="FFFFFF"/>
            </w:tcBorders>
            <w:shd w:val="clear" w:color="000000" w:fill="EAF4D7"/>
            <w:vAlign w:val="center"/>
            <w:hideMark/>
          </w:tcPr>
          <w:p w14:paraId="730022EB"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Redes de distribución</w:t>
            </w:r>
          </w:p>
        </w:tc>
        <w:tc>
          <w:tcPr>
            <w:tcW w:w="1480" w:type="dxa"/>
            <w:tcBorders>
              <w:top w:val="nil"/>
              <w:left w:val="nil"/>
              <w:bottom w:val="single" w:sz="8" w:space="0" w:color="FFFFFF"/>
              <w:right w:val="single" w:sz="8" w:space="0" w:color="FFFFFF"/>
            </w:tcBorders>
            <w:shd w:val="clear" w:color="000000" w:fill="EAF4D7"/>
            <w:vAlign w:val="center"/>
            <w:hideMark/>
          </w:tcPr>
          <w:p w14:paraId="67489731"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74,676,034,092</w:t>
            </w:r>
          </w:p>
        </w:tc>
        <w:tc>
          <w:tcPr>
            <w:tcW w:w="1480" w:type="dxa"/>
            <w:tcBorders>
              <w:top w:val="nil"/>
              <w:left w:val="nil"/>
              <w:bottom w:val="single" w:sz="8" w:space="0" w:color="FFFFFF"/>
              <w:right w:val="single" w:sz="8" w:space="0" w:color="FFFFFF"/>
            </w:tcBorders>
            <w:shd w:val="clear" w:color="000000" w:fill="BFBFBF"/>
            <w:noWrap/>
            <w:vAlign w:val="center"/>
            <w:hideMark/>
          </w:tcPr>
          <w:p w14:paraId="66DD3373"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4F0BBE42"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108ED102"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51F4E3D6"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74,676,034,092</w:t>
            </w:r>
          </w:p>
        </w:tc>
      </w:tr>
      <w:tr w:rsidR="004C6721" w:rsidRPr="004C6721" w14:paraId="6D360749" w14:textId="77777777" w:rsidTr="004C6721">
        <w:trPr>
          <w:trHeight w:val="300"/>
        </w:trPr>
        <w:tc>
          <w:tcPr>
            <w:tcW w:w="2545" w:type="dxa"/>
            <w:gridSpan w:val="2"/>
            <w:tcBorders>
              <w:top w:val="single" w:sz="8" w:space="0" w:color="FFFFFF"/>
              <w:left w:val="single" w:sz="8" w:space="0" w:color="FFFFFF"/>
              <w:bottom w:val="nil"/>
              <w:right w:val="single" w:sz="8" w:space="0" w:color="FFFFFF"/>
            </w:tcBorders>
            <w:shd w:val="clear" w:color="000000" w:fill="BFE2A8"/>
            <w:noWrap/>
            <w:vAlign w:val="center"/>
            <w:hideMark/>
          </w:tcPr>
          <w:p w14:paraId="27AC7A5F"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TOTAL</w:t>
            </w:r>
          </w:p>
        </w:tc>
        <w:tc>
          <w:tcPr>
            <w:tcW w:w="1480" w:type="dxa"/>
            <w:tcBorders>
              <w:top w:val="nil"/>
              <w:left w:val="nil"/>
              <w:bottom w:val="nil"/>
              <w:right w:val="single" w:sz="8" w:space="0" w:color="FFFFFF"/>
            </w:tcBorders>
            <w:shd w:val="clear" w:color="000000" w:fill="BFE2A8"/>
            <w:noWrap/>
            <w:vAlign w:val="center"/>
            <w:hideMark/>
          </w:tcPr>
          <w:p w14:paraId="1EDF5446"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119,875,450,092</w:t>
            </w:r>
          </w:p>
        </w:tc>
        <w:tc>
          <w:tcPr>
            <w:tcW w:w="1480" w:type="dxa"/>
            <w:tcBorders>
              <w:top w:val="nil"/>
              <w:left w:val="nil"/>
              <w:bottom w:val="nil"/>
              <w:right w:val="single" w:sz="8" w:space="0" w:color="FFFFFF"/>
            </w:tcBorders>
            <w:shd w:val="clear" w:color="000000" w:fill="BFE2A8"/>
            <w:noWrap/>
            <w:vAlign w:val="center"/>
            <w:hideMark/>
          </w:tcPr>
          <w:p w14:paraId="78B0B906"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273,260,723,588</w:t>
            </w:r>
          </w:p>
        </w:tc>
        <w:tc>
          <w:tcPr>
            <w:tcW w:w="1380" w:type="dxa"/>
            <w:tcBorders>
              <w:top w:val="nil"/>
              <w:left w:val="nil"/>
              <w:bottom w:val="nil"/>
              <w:right w:val="single" w:sz="8" w:space="0" w:color="FFFFFF"/>
            </w:tcBorders>
            <w:shd w:val="clear" w:color="000000" w:fill="BFE2A8"/>
            <w:noWrap/>
            <w:vAlign w:val="center"/>
            <w:hideMark/>
          </w:tcPr>
          <w:p w14:paraId="2EB712D7"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47,677,112,130</w:t>
            </w:r>
          </w:p>
        </w:tc>
        <w:tc>
          <w:tcPr>
            <w:tcW w:w="1380" w:type="dxa"/>
            <w:tcBorders>
              <w:top w:val="nil"/>
              <w:left w:val="nil"/>
              <w:bottom w:val="nil"/>
              <w:right w:val="single" w:sz="8" w:space="0" w:color="FFFFFF"/>
            </w:tcBorders>
            <w:shd w:val="clear" w:color="000000" w:fill="BFE2A8"/>
            <w:noWrap/>
            <w:vAlign w:val="center"/>
            <w:hideMark/>
          </w:tcPr>
          <w:p w14:paraId="405A9F17"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53,722,070,820</w:t>
            </w:r>
          </w:p>
        </w:tc>
        <w:tc>
          <w:tcPr>
            <w:tcW w:w="1480" w:type="dxa"/>
            <w:tcBorders>
              <w:top w:val="nil"/>
              <w:left w:val="nil"/>
              <w:bottom w:val="nil"/>
              <w:right w:val="single" w:sz="8" w:space="0" w:color="FFFFFF"/>
            </w:tcBorders>
            <w:shd w:val="clear" w:color="000000" w:fill="BFE2A8"/>
            <w:noWrap/>
            <w:vAlign w:val="center"/>
            <w:hideMark/>
          </w:tcPr>
          <w:p w14:paraId="6F961F27"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494,535,356,630</w:t>
            </w:r>
          </w:p>
        </w:tc>
      </w:tr>
      <w:tr w:rsidR="004C6721" w:rsidRPr="004C6721" w14:paraId="5CB232B6" w14:textId="77777777" w:rsidTr="004C6721">
        <w:trPr>
          <w:trHeight w:val="300"/>
        </w:trPr>
        <w:tc>
          <w:tcPr>
            <w:tcW w:w="9745" w:type="dxa"/>
            <w:gridSpan w:val="7"/>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4CC27FEB" w14:textId="77777777" w:rsidR="004C6721" w:rsidRPr="004C6721" w:rsidRDefault="004C6721" w:rsidP="004C6721">
            <w:pPr>
              <w:spacing w:after="0" w:line="240" w:lineRule="auto"/>
              <w:jc w:val="both"/>
              <w:rPr>
                <w:rFonts w:ascii="Trebuchet MS" w:eastAsia="Times New Roman" w:hAnsi="Trebuchet MS" w:cs="Calibri"/>
                <w:i/>
                <w:iCs/>
                <w:color w:val="000000"/>
                <w:sz w:val="18"/>
                <w:szCs w:val="18"/>
                <w:lang w:eastAsia="es-CO"/>
              </w:rPr>
            </w:pPr>
            <w:r w:rsidRPr="004C6721">
              <w:rPr>
                <w:rFonts w:ascii="Trebuchet MS" w:eastAsia="Times New Roman" w:hAnsi="Trebuchet MS" w:cs="Calibri"/>
                <w:i/>
                <w:iCs/>
                <w:color w:val="000000"/>
                <w:sz w:val="18"/>
                <w:szCs w:val="18"/>
                <w:lang w:eastAsia="es-CO"/>
              </w:rPr>
              <w:t>*Todos los valores están en pesos a diciembre del 2017.</w:t>
            </w:r>
          </w:p>
        </w:tc>
      </w:tr>
    </w:tbl>
    <w:p w14:paraId="6EDB0C12" w14:textId="084DB057" w:rsidR="005A4974" w:rsidRPr="00DA7C05" w:rsidRDefault="00917008" w:rsidP="00DA7C05">
      <w:pPr>
        <w:ind w:left="426"/>
        <w:jc w:val="both"/>
        <w:rPr>
          <w:rFonts w:ascii="Trebuchet MS" w:hAnsi="Trebuchet MS"/>
        </w:rPr>
      </w:pPr>
      <w:r w:rsidRPr="002946A9">
        <w:rPr>
          <w:rFonts w:ascii="Trebuchet MS" w:hAnsi="Trebuchet MS"/>
          <w:szCs w:val="24"/>
        </w:rPr>
        <w:lastRenderedPageBreak/>
        <w:t xml:space="preserve">Acorde con lo dispuesto </w:t>
      </w:r>
      <w:r w:rsidR="00584DEA" w:rsidRPr="002946A9">
        <w:rPr>
          <w:rFonts w:ascii="Trebuchet MS" w:hAnsi="Trebuchet MS"/>
          <w:szCs w:val="24"/>
        </w:rPr>
        <w:t xml:space="preserve">con el numeral </w:t>
      </w:r>
      <w:r w:rsidR="00D45DAF" w:rsidRPr="002946A9">
        <w:rPr>
          <w:rFonts w:ascii="Trebuchet MS" w:hAnsi="Trebuchet MS"/>
          <w:szCs w:val="24"/>
        </w:rPr>
        <w:t>3.</w:t>
      </w:r>
      <w:r w:rsidR="00765C43" w:rsidRPr="002946A9">
        <w:rPr>
          <w:rFonts w:ascii="Trebuchet MS" w:hAnsi="Trebuchet MS"/>
          <w:szCs w:val="24"/>
        </w:rPr>
        <w:t>1.</w:t>
      </w:r>
      <w:r w:rsidR="0008218E" w:rsidRPr="002946A9">
        <w:rPr>
          <w:rFonts w:ascii="Trebuchet MS" w:hAnsi="Trebuchet MS"/>
          <w:szCs w:val="24"/>
        </w:rPr>
        <w:t>1.2</w:t>
      </w:r>
      <w:r w:rsidR="00E06B97" w:rsidRPr="002946A9">
        <w:rPr>
          <w:rFonts w:ascii="Trebuchet MS" w:hAnsi="Trebuchet MS"/>
          <w:szCs w:val="24"/>
        </w:rPr>
        <w:t>, de la resolución CREG 015 del 2018,</w:t>
      </w:r>
      <w:r w:rsidR="00F145FA" w:rsidRPr="002946A9">
        <w:rPr>
          <w:rFonts w:ascii="Trebuchet MS" w:hAnsi="Trebuchet MS"/>
          <w:szCs w:val="24"/>
        </w:rPr>
        <w:t xml:space="preserve"> respecto a la variable </w:t>
      </w:r>
      <w:r w:rsidR="00F145FA" w:rsidRPr="002946A9">
        <w:rPr>
          <w:rFonts w:ascii="Trebuchet MS" w:hAnsi="Trebuchet MS"/>
          <w:i/>
          <w:iCs/>
          <w:szCs w:val="24"/>
        </w:rPr>
        <w:t>INVR</w:t>
      </w:r>
      <w:r w:rsidR="00F145FA" w:rsidRPr="002946A9">
        <w:rPr>
          <w:rFonts w:ascii="Trebuchet MS" w:hAnsi="Trebuchet MS"/>
          <w:i/>
          <w:iCs/>
          <w:szCs w:val="24"/>
          <w:vertAlign w:val="subscript"/>
        </w:rPr>
        <w:t>j,n,l,</w:t>
      </w:r>
      <w:r w:rsidR="005239FA" w:rsidRPr="002946A9">
        <w:rPr>
          <w:rFonts w:ascii="Trebuchet MS" w:hAnsi="Trebuchet MS"/>
          <w:i/>
          <w:iCs/>
          <w:szCs w:val="24"/>
          <w:vertAlign w:val="subscript"/>
        </w:rPr>
        <w:t>t</w:t>
      </w:r>
      <w:r w:rsidR="00F145FA" w:rsidRPr="002946A9">
        <w:t xml:space="preserve">: </w:t>
      </w:r>
      <w:r w:rsidR="002346E9" w:rsidRPr="002946A9">
        <w:rPr>
          <w:i/>
          <w:iCs/>
        </w:rPr>
        <w:t>“</w:t>
      </w:r>
      <w:r w:rsidR="000C3BEF" w:rsidRPr="002946A9">
        <w:rPr>
          <w:rFonts w:ascii="Trebuchet MS" w:hAnsi="Trebuchet MS"/>
          <w:i/>
          <w:iCs/>
          <w:szCs w:val="24"/>
        </w:rPr>
        <w:t>Para los niveles de tensión 1, 2 y 3 el valor máximo de esta variable para el año t es 1</w:t>
      </w:r>
      <w:r w:rsidR="008A11FE" w:rsidRPr="002946A9">
        <w:rPr>
          <w:rFonts w:ascii="Trebuchet MS" w:hAnsi="Trebuchet MS"/>
          <w:i/>
          <w:iCs/>
          <w:szCs w:val="24"/>
        </w:rPr>
        <w:t>.</w:t>
      </w:r>
      <w:r w:rsidR="000C3BEF" w:rsidRPr="002946A9">
        <w:rPr>
          <w:rFonts w:ascii="Trebuchet MS" w:hAnsi="Trebuchet MS"/>
          <w:i/>
          <w:iCs/>
          <w:szCs w:val="24"/>
        </w:rPr>
        <w:t>1 veces la variable INVA</w:t>
      </w:r>
      <w:r w:rsidR="000C3BEF" w:rsidRPr="002946A9">
        <w:rPr>
          <w:rFonts w:ascii="Trebuchet MS" w:hAnsi="Trebuchet MS"/>
          <w:i/>
          <w:iCs/>
          <w:szCs w:val="24"/>
          <w:vertAlign w:val="subscript"/>
        </w:rPr>
        <w:t>j,n,l,t</w:t>
      </w:r>
      <w:r w:rsidR="000C3BEF" w:rsidRPr="002946A9">
        <w:rPr>
          <w:rFonts w:ascii="Trebuchet MS" w:hAnsi="Trebuchet MS"/>
          <w:i/>
          <w:iCs/>
          <w:szCs w:val="24"/>
        </w:rPr>
        <w:t>.</w:t>
      </w:r>
      <w:r w:rsidR="002346E9" w:rsidRPr="002946A9">
        <w:rPr>
          <w:rFonts w:ascii="Trebuchet MS" w:hAnsi="Trebuchet MS"/>
          <w:i/>
          <w:iCs/>
          <w:szCs w:val="24"/>
        </w:rPr>
        <w:t xml:space="preserve"> </w:t>
      </w:r>
      <w:r w:rsidR="000C3BEF" w:rsidRPr="002946A9">
        <w:rPr>
          <w:rFonts w:ascii="Trebuchet MS" w:hAnsi="Trebuchet MS"/>
          <w:i/>
          <w:iCs/>
          <w:szCs w:val="24"/>
        </w:rPr>
        <w:t>En caso de superarse este valor, la diferencia se puede incorporar en el INVR</w:t>
      </w:r>
      <w:r w:rsidR="000C3BEF" w:rsidRPr="002946A9">
        <w:rPr>
          <w:rFonts w:ascii="Trebuchet MS" w:hAnsi="Trebuchet MS"/>
          <w:i/>
          <w:iCs/>
          <w:szCs w:val="24"/>
          <w:vertAlign w:val="subscript"/>
        </w:rPr>
        <w:t>j,n,l</w:t>
      </w:r>
      <w:r w:rsidR="000C3BEF" w:rsidRPr="002946A9">
        <w:rPr>
          <w:rFonts w:ascii="Trebuchet MS" w:hAnsi="Trebuchet MS"/>
          <w:i/>
          <w:iCs/>
          <w:szCs w:val="24"/>
        </w:rPr>
        <w:t xml:space="preserve"> del siguiente año</w:t>
      </w:r>
      <w:r w:rsidR="002346E9" w:rsidRPr="002946A9">
        <w:rPr>
          <w:rFonts w:ascii="Trebuchet MS" w:hAnsi="Trebuchet MS"/>
          <w:i/>
          <w:iCs/>
          <w:szCs w:val="24"/>
        </w:rPr>
        <w:t>”</w:t>
      </w:r>
      <w:r w:rsidR="00B022D8" w:rsidRPr="002946A9">
        <w:rPr>
          <w:rFonts w:ascii="Trebuchet MS" w:hAnsi="Trebuchet MS"/>
          <w:szCs w:val="24"/>
        </w:rPr>
        <w:t xml:space="preserve">. </w:t>
      </w:r>
    </w:p>
    <w:p w14:paraId="2829DFD7" w14:textId="09A5219C" w:rsidR="00361198" w:rsidRPr="002946A9" w:rsidRDefault="00361198" w:rsidP="00361198">
      <w:pPr>
        <w:spacing w:after="0"/>
        <w:ind w:left="360"/>
        <w:jc w:val="both"/>
        <w:rPr>
          <w:rFonts w:ascii="Trebuchet MS" w:hAnsi="Trebuchet MS" w:cs="Arial"/>
        </w:rPr>
      </w:pPr>
      <w:r w:rsidRPr="002946A9">
        <w:rPr>
          <w:rFonts w:ascii="Trebuchet MS" w:hAnsi="Trebuchet MS"/>
          <w:szCs w:val="24"/>
        </w:rPr>
        <w:t xml:space="preserve">Con base en lo anterior, a los valores por categorías y niveles de tensión 1, 2 y 3, presentados en la </w:t>
      </w:r>
      <w:r w:rsidRPr="002946A9">
        <w:rPr>
          <w:rFonts w:ascii="Trebuchet MS" w:hAnsi="Trebuchet MS"/>
          <w:szCs w:val="24"/>
        </w:rPr>
        <w:fldChar w:fldCharType="begin"/>
      </w:r>
      <w:r w:rsidRPr="002946A9">
        <w:rPr>
          <w:rFonts w:ascii="Trebuchet MS" w:hAnsi="Trebuchet MS"/>
          <w:szCs w:val="24"/>
        </w:rPr>
        <w:instrText xml:space="preserve"> REF _Ref67390194 \h  \* MERGEFORMAT </w:instrText>
      </w:r>
      <w:r w:rsidRPr="002946A9">
        <w:rPr>
          <w:rFonts w:ascii="Trebuchet MS" w:hAnsi="Trebuchet MS"/>
          <w:szCs w:val="24"/>
        </w:rPr>
      </w:r>
      <w:r w:rsidRPr="002946A9">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noProof/>
        </w:rPr>
        <w:t>.</w:t>
      </w:r>
      <w:r w:rsidR="00846ABE">
        <w:rPr>
          <w:rFonts w:ascii="Trebuchet MS" w:hAnsi="Trebuchet MS"/>
          <w:noProof/>
        </w:rPr>
        <w:t>1</w:t>
      </w:r>
      <w:r w:rsidRPr="002946A9">
        <w:rPr>
          <w:rFonts w:ascii="Trebuchet MS" w:hAnsi="Trebuchet MS"/>
          <w:szCs w:val="24"/>
        </w:rPr>
        <w:fldChar w:fldCharType="end"/>
      </w:r>
      <w:r w:rsidRPr="002946A9">
        <w:rPr>
          <w:rFonts w:ascii="Trebuchet MS" w:hAnsi="Trebuchet MS"/>
          <w:szCs w:val="24"/>
        </w:rPr>
        <w:t>, se les aplica el acote con límite superior correspondiente a 1.1*(</w:t>
      </w:r>
      <w:r w:rsidRPr="002946A9">
        <w:rPr>
          <w:rFonts w:ascii="Trebuchet MS" w:hAnsi="Trebuchet MS" w:cstheme="minorHAnsi"/>
          <w:i/>
          <w:iCs/>
        </w:rPr>
        <w:t>INVA</w:t>
      </w:r>
      <w:r w:rsidRPr="002946A9">
        <w:rPr>
          <w:rFonts w:ascii="Trebuchet MS" w:hAnsi="Trebuchet MS" w:cstheme="minorHAnsi"/>
          <w:i/>
          <w:iCs/>
          <w:vertAlign w:val="subscript"/>
        </w:rPr>
        <w:t>j,n,l,</w:t>
      </w:r>
      <w:r w:rsidR="00A22AA9">
        <w:rPr>
          <w:rFonts w:ascii="Trebuchet MS" w:hAnsi="Trebuchet MS" w:cstheme="minorHAnsi"/>
          <w:i/>
          <w:iCs/>
          <w:vertAlign w:val="subscript"/>
        </w:rPr>
        <w:t xml:space="preserve">7 </w:t>
      </w:r>
      <w:r w:rsidRPr="002946A9">
        <w:rPr>
          <w:rFonts w:ascii="Trebuchet MS" w:hAnsi="Trebuchet MS" w:cstheme="minorHAnsi"/>
          <w:i/>
          <w:iCs/>
          <w:vertAlign w:val="subscript"/>
        </w:rPr>
        <w:t xml:space="preserve"> </w:t>
      </w:r>
      <w:r w:rsidRPr="002946A9">
        <w:rPr>
          <w:rFonts w:ascii="Trebuchet MS" w:hAnsi="Trebuchet MS" w:cs="Arial"/>
        </w:rPr>
        <w:t xml:space="preserve">dado en la </w:t>
      </w:r>
      <w:r w:rsidRPr="002946A9">
        <w:rPr>
          <w:rFonts w:ascii="Trebuchet MS" w:hAnsi="Trebuchet MS" w:cs="Arial"/>
        </w:rPr>
        <w:fldChar w:fldCharType="begin"/>
      </w:r>
      <w:r w:rsidRPr="002946A9">
        <w:rPr>
          <w:rFonts w:ascii="Trebuchet MS" w:hAnsi="Trebuchet MS" w:cs="Arial"/>
        </w:rPr>
        <w:instrText xml:space="preserve"> REF _Ref67067707 \h  \* MERGEFORMAT </w:instrText>
      </w:r>
      <w:r w:rsidRPr="002946A9">
        <w:rPr>
          <w:rFonts w:ascii="Trebuchet MS" w:hAnsi="Trebuchet MS" w:cs="Arial"/>
        </w:rPr>
      </w:r>
      <w:r w:rsidRPr="002946A9">
        <w:rPr>
          <w:rFonts w:ascii="Trebuchet MS" w:hAnsi="Trebuchet MS" w:cs="Arial"/>
        </w:rPr>
        <w:fldChar w:fldCharType="separate"/>
      </w:r>
      <w:r w:rsidR="00846ABE" w:rsidRPr="002946A9">
        <w:rPr>
          <w:rFonts w:ascii="Trebuchet MS" w:hAnsi="Trebuchet MS"/>
        </w:rPr>
        <w:t xml:space="preserve">Tabla </w:t>
      </w:r>
      <w:r w:rsidR="00846ABE">
        <w:rPr>
          <w:rFonts w:ascii="Trebuchet MS" w:hAnsi="Trebuchet MS"/>
          <w:noProof/>
        </w:rPr>
        <w:t>2</w:t>
      </w:r>
      <w:r w:rsidR="00846ABE" w:rsidRPr="002946A9">
        <w:rPr>
          <w:rFonts w:ascii="Trebuchet MS" w:hAnsi="Trebuchet MS"/>
          <w:noProof/>
        </w:rPr>
        <w:t>.</w:t>
      </w:r>
      <w:r w:rsidR="00846ABE">
        <w:rPr>
          <w:rFonts w:ascii="Trebuchet MS" w:hAnsi="Trebuchet MS"/>
          <w:noProof/>
        </w:rPr>
        <w:t>19</w:t>
      </w:r>
      <w:r w:rsidRPr="002946A9">
        <w:rPr>
          <w:rFonts w:ascii="Trebuchet MS" w:hAnsi="Trebuchet MS" w:cs="Arial"/>
        </w:rPr>
        <w:fldChar w:fldCharType="end"/>
      </w:r>
      <w:r w:rsidRPr="002946A9">
        <w:rPr>
          <w:rFonts w:ascii="Trebuchet MS" w:hAnsi="Trebuchet MS" w:cs="Arial"/>
        </w:rPr>
        <w:t xml:space="preserve">), el resultado se presenta en la </w:t>
      </w:r>
      <w:r w:rsidRPr="002946A9">
        <w:rPr>
          <w:rFonts w:ascii="Trebuchet MS" w:hAnsi="Trebuchet MS" w:cs="Arial"/>
        </w:rPr>
        <w:fldChar w:fldCharType="begin"/>
      </w:r>
      <w:r w:rsidRPr="002946A9">
        <w:rPr>
          <w:rFonts w:ascii="Trebuchet MS" w:hAnsi="Trebuchet MS" w:cs="Arial"/>
        </w:rPr>
        <w:instrText xml:space="preserve"> REF _Ref67392343 \h  \* MERGEFORMAT </w:instrText>
      </w:r>
      <w:r w:rsidRPr="002946A9">
        <w:rPr>
          <w:rFonts w:ascii="Trebuchet MS" w:hAnsi="Trebuchet MS" w:cs="Arial"/>
        </w:rPr>
      </w:r>
      <w:r w:rsidRPr="002946A9">
        <w:rPr>
          <w:rFonts w:ascii="Trebuchet MS" w:hAnsi="Trebuchet MS" w:cs="Arial"/>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noProof/>
        </w:rPr>
        <w:t>.</w:t>
      </w:r>
      <w:r w:rsidR="00846ABE">
        <w:rPr>
          <w:rFonts w:ascii="Trebuchet MS" w:hAnsi="Trebuchet MS"/>
          <w:noProof/>
        </w:rPr>
        <w:t>2</w:t>
      </w:r>
      <w:r w:rsidRPr="002946A9">
        <w:rPr>
          <w:rFonts w:ascii="Trebuchet MS" w:hAnsi="Trebuchet MS" w:cs="Arial"/>
        </w:rPr>
        <w:fldChar w:fldCharType="end"/>
      </w:r>
      <w:r w:rsidRPr="002946A9">
        <w:rPr>
          <w:rFonts w:ascii="Trebuchet MS" w:hAnsi="Trebuchet MS" w:cs="Arial"/>
        </w:rPr>
        <w:t>.</w:t>
      </w:r>
    </w:p>
    <w:p w14:paraId="01C941EE" w14:textId="13FAE372" w:rsidR="006304DD" w:rsidRPr="002946A9" w:rsidRDefault="006304DD" w:rsidP="00600E0D">
      <w:pPr>
        <w:jc w:val="both"/>
        <w:rPr>
          <w:rFonts w:ascii="Trebuchet MS" w:hAnsi="Trebuchet MS" w:cs="Arial"/>
        </w:rPr>
      </w:pPr>
    </w:p>
    <w:p w14:paraId="1B990B60" w14:textId="5C72C2BD" w:rsidR="000C0C92" w:rsidRDefault="000C0C92" w:rsidP="000C0C92">
      <w:pPr>
        <w:ind w:left="1416" w:hanging="1056"/>
        <w:jc w:val="both"/>
        <w:rPr>
          <w:rFonts w:ascii="Trebuchet MS" w:hAnsi="Trebuchet MS" w:cstheme="minorHAnsi"/>
          <w:i/>
          <w:iCs/>
        </w:rPr>
      </w:pPr>
      <w:bookmarkStart w:id="232" w:name="_Ref67392343"/>
      <w:bookmarkStart w:id="233" w:name="_Toc225529624"/>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3</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2</w:t>
      </w:r>
      <w:r w:rsidRPr="002946A9">
        <w:rPr>
          <w:rFonts w:ascii="Trebuchet MS" w:hAnsi="Trebuchet MS"/>
        </w:rPr>
        <w:fldChar w:fldCharType="end"/>
      </w:r>
      <w:bookmarkEnd w:id="232"/>
      <w:r w:rsidRPr="002946A9">
        <w:rPr>
          <w:rFonts w:ascii="Trebuchet MS" w:hAnsi="Trebuchet MS"/>
        </w:rPr>
        <w:t xml:space="preserve">  Inversiones en activos puestos en operación en el sistema de EPM en el </w:t>
      </w:r>
      <w:r w:rsidR="00C53941">
        <w:rPr>
          <w:rFonts w:ascii="Trebuchet MS" w:hAnsi="Trebuchet MS"/>
        </w:rPr>
        <w:t>año 2025</w:t>
      </w:r>
      <w:r w:rsidR="00600E0D">
        <w:rPr>
          <w:rFonts w:ascii="Trebuchet MS" w:hAnsi="Trebuchet MS"/>
        </w:rPr>
        <w:t>,</w:t>
      </w:r>
      <w:r w:rsidR="005148B6">
        <w:rPr>
          <w:rFonts w:ascii="Trebuchet MS" w:hAnsi="Trebuchet MS"/>
        </w:rPr>
        <w:t xml:space="preserve"> acotados con la fórmula</w:t>
      </w:r>
      <w:r w:rsidRPr="002946A9">
        <w:rPr>
          <w:rFonts w:ascii="Trebuchet MS" w:hAnsi="Trebuchet MS"/>
        </w:rPr>
        <w:t xml:space="preserve"> 1.1*</w:t>
      </w:r>
      <w:r w:rsidRPr="002946A9">
        <w:rPr>
          <w:rFonts w:ascii="Trebuchet MS" w:hAnsi="Trebuchet MS" w:cstheme="minorHAnsi"/>
          <w:i/>
          <w:iCs/>
        </w:rPr>
        <w:t>INVA</w:t>
      </w:r>
      <w:r w:rsidR="004917CE">
        <w:rPr>
          <w:rFonts w:ascii="Trebuchet MS" w:hAnsi="Trebuchet MS" w:cstheme="minorHAnsi"/>
          <w:i/>
          <w:iCs/>
          <w:vertAlign w:val="subscript"/>
        </w:rPr>
        <w:t>j,n,l,7</w:t>
      </w:r>
      <w:r w:rsidR="007B7AEB" w:rsidRPr="002946A9">
        <w:rPr>
          <w:rFonts w:ascii="Trebuchet MS" w:hAnsi="Trebuchet MS" w:cstheme="minorHAnsi"/>
          <w:i/>
          <w:iCs/>
        </w:rPr>
        <w:t xml:space="preserve"> </w:t>
      </w:r>
      <w:r w:rsidR="00150B12" w:rsidRPr="002946A9">
        <w:rPr>
          <w:rFonts w:ascii="Trebuchet MS" w:hAnsi="Trebuchet MS" w:cstheme="minorHAnsi"/>
          <w:i/>
          <w:iCs/>
        </w:rPr>
        <w:t>para N</w:t>
      </w:r>
      <w:r w:rsidR="00C35749" w:rsidRPr="002946A9">
        <w:rPr>
          <w:rFonts w:ascii="Trebuchet MS" w:hAnsi="Trebuchet MS" w:cstheme="minorHAnsi"/>
          <w:i/>
          <w:iCs/>
        </w:rPr>
        <w:t xml:space="preserve">1, </w:t>
      </w:r>
      <w:r w:rsidR="00150B12" w:rsidRPr="002946A9">
        <w:rPr>
          <w:rFonts w:ascii="Trebuchet MS" w:hAnsi="Trebuchet MS" w:cstheme="minorHAnsi"/>
          <w:i/>
          <w:iCs/>
        </w:rPr>
        <w:t>N</w:t>
      </w:r>
      <w:r w:rsidR="00C35749" w:rsidRPr="002946A9">
        <w:rPr>
          <w:rFonts w:ascii="Trebuchet MS" w:hAnsi="Trebuchet MS" w:cstheme="minorHAnsi"/>
          <w:i/>
          <w:iCs/>
        </w:rPr>
        <w:t xml:space="preserve">2 </w:t>
      </w:r>
      <w:r w:rsidR="00402DAC" w:rsidRPr="002946A9">
        <w:rPr>
          <w:rFonts w:ascii="Trebuchet MS" w:hAnsi="Trebuchet MS" w:cstheme="minorHAnsi"/>
          <w:i/>
          <w:iCs/>
        </w:rPr>
        <w:t>y</w:t>
      </w:r>
      <w:r w:rsidR="00C35749" w:rsidRPr="002946A9">
        <w:rPr>
          <w:rFonts w:ascii="Trebuchet MS" w:hAnsi="Trebuchet MS" w:cstheme="minorHAnsi"/>
          <w:i/>
          <w:iCs/>
        </w:rPr>
        <w:t xml:space="preserve"> </w:t>
      </w:r>
      <w:r w:rsidR="00150B12" w:rsidRPr="002946A9">
        <w:rPr>
          <w:rFonts w:ascii="Trebuchet MS" w:hAnsi="Trebuchet MS" w:cstheme="minorHAnsi"/>
          <w:i/>
          <w:iCs/>
        </w:rPr>
        <w:t>N</w:t>
      </w:r>
      <w:r w:rsidR="00C35749" w:rsidRPr="002946A9">
        <w:rPr>
          <w:rFonts w:ascii="Trebuchet MS" w:hAnsi="Trebuchet MS" w:cstheme="minorHAnsi"/>
          <w:i/>
          <w:iCs/>
        </w:rPr>
        <w:t>3</w:t>
      </w:r>
      <w:r w:rsidR="00150B12" w:rsidRPr="002946A9">
        <w:rPr>
          <w:rFonts w:ascii="Trebuchet MS" w:hAnsi="Trebuchet MS" w:cstheme="minorHAnsi"/>
          <w:i/>
          <w:iCs/>
        </w:rPr>
        <w:t>.</w:t>
      </w:r>
      <w:bookmarkEnd w:id="233"/>
    </w:p>
    <w:tbl>
      <w:tblPr>
        <w:tblW w:w="9845" w:type="dxa"/>
        <w:tblCellMar>
          <w:left w:w="70" w:type="dxa"/>
          <w:right w:w="70" w:type="dxa"/>
        </w:tblCellMar>
        <w:tblLook w:val="04A0" w:firstRow="1" w:lastRow="0" w:firstColumn="1" w:lastColumn="0" w:noHBand="0" w:noVBand="1"/>
      </w:tblPr>
      <w:tblGrid>
        <w:gridCol w:w="699"/>
        <w:gridCol w:w="1846"/>
        <w:gridCol w:w="1480"/>
        <w:gridCol w:w="1480"/>
        <w:gridCol w:w="1480"/>
        <w:gridCol w:w="1380"/>
        <w:gridCol w:w="1480"/>
      </w:tblGrid>
      <w:tr w:rsidR="004C6721" w:rsidRPr="004C6721" w14:paraId="1FDC8234" w14:textId="77777777" w:rsidTr="004C6721">
        <w:trPr>
          <w:trHeight w:val="300"/>
        </w:trPr>
        <w:tc>
          <w:tcPr>
            <w:tcW w:w="699"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05C50C7D" w14:textId="77777777" w:rsidR="004C6721" w:rsidRPr="004C6721" w:rsidRDefault="004C6721" w:rsidP="004C6721">
            <w:pPr>
              <w:spacing w:after="0" w:line="240" w:lineRule="auto"/>
              <w:jc w:val="center"/>
              <w:rPr>
                <w:rFonts w:ascii="Trebuchet MS" w:eastAsia="Times New Roman" w:hAnsi="Trebuchet MS" w:cs="Calibri"/>
                <w:b/>
                <w:bCs/>
                <w:i/>
                <w:iCs/>
                <w:color w:val="000000"/>
                <w:sz w:val="16"/>
                <w:szCs w:val="16"/>
                <w:lang w:eastAsia="es-CO"/>
              </w:rPr>
            </w:pPr>
            <w:r w:rsidRPr="004C6721">
              <w:rPr>
                <w:rFonts w:ascii="Trebuchet MS" w:eastAsia="Times New Roman" w:hAnsi="Trebuchet MS" w:cs="Calibri"/>
                <w:b/>
                <w:bCs/>
                <w:i/>
                <w:iCs/>
                <w:color w:val="000000"/>
                <w:sz w:val="16"/>
                <w:szCs w:val="16"/>
                <w:lang w:eastAsia="es-CO"/>
              </w:rPr>
              <w:t>l</w:t>
            </w:r>
          </w:p>
        </w:tc>
        <w:tc>
          <w:tcPr>
            <w:tcW w:w="1846"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737CDAA8"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Descripción</w:t>
            </w:r>
          </w:p>
        </w:tc>
        <w:tc>
          <w:tcPr>
            <w:tcW w:w="7300" w:type="dxa"/>
            <w:gridSpan w:val="5"/>
            <w:tcBorders>
              <w:top w:val="single" w:sz="8" w:space="0" w:color="FFFFFF"/>
              <w:left w:val="nil"/>
              <w:bottom w:val="single" w:sz="8" w:space="0" w:color="FFFFFF"/>
              <w:right w:val="single" w:sz="8" w:space="0" w:color="FFFFFF"/>
            </w:tcBorders>
            <w:shd w:val="clear" w:color="000000" w:fill="BFE2A8"/>
            <w:noWrap/>
            <w:vAlign w:val="center"/>
            <w:hideMark/>
          </w:tcPr>
          <w:p w14:paraId="17DD4CEB" w14:textId="77777777" w:rsidR="004C6721" w:rsidRPr="004C6721" w:rsidRDefault="004C6721" w:rsidP="004C6721">
            <w:pPr>
              <w:spacing w:after="0" w:line="240" w:lineRule="auto"/>
              <w:jc w:val="center"/>
              <w:rPr>
                <w:rFonts w:ascii="Trebuchet MS" w:eastAsia="Times New Roman" w:hAnsi="Trebuchet MS" w:cs="Calibri"/>
                <w:b/>
                <w:bCs/>
                <w:i/>
                <w:iCs/>
                <w:color w:val="000000"/>
                <w:sz w:val="20"/>
                <w:szCs w:val="20"/>
                <w:lang w:eastAsia="es-CO"/>
              </w:rPr>
            </w:pPr>
            <w:r w:rsidRPr="004C6721">
              <w:rPr>
                <w:rFonts w:ascii="Trebuchet MS" w:eastAsia="Times New Roman" w:hAnsi="Trebuchet MS" w:cs="Calibri"/>
                <w:b/>
                <w:bCs/>
                <w:i/>
                <w:iCs/>
                <w:color w:val="000000"/>
                <w:sz w:val="20"/>
                <w:szCs w:val="20"/>
                <w:lang w:eastAsia="es-CO"/>
              </w:rPr>
              <w:t>INVR</w:t>
            </w:r>
            <w:r w:rsidRPr="004C6721">
              <w:rPr>
                <w:rFonts w:ascii="Trebuchet MS" w:eastAsia="Times New Roman" w:hAnsi="Trebuchet MS" w:cs="Calibri"/>
                <w:b/>
                <w:bCs/>
                <w:i/>
                <w:iCs/>
                <w:color w:val="000000"/>
                <w:sz w:val="16"/>
                <w:szCs w:val="16"/>
                <w:vertAlign w:val="subscript"/>
                <w:lang w:eastAsia="es-CO"/>
              </w:rPr>
              <w:t>j,n,l,7</w:t>
            </w:r>
            <w:r w:rsidRPr="004C6721">
              <w:rPr>
                <w:rFonts w:ascii="Trebuchet MS" w:eastAsia="Times New Roman" w:hAnsi="Trebuchet MS" w:cs="Calibri"/>
                <w:b/>
                <w:bCs/>
                <w:i/>
                <w:iCs/>
                <w:color w:val="000000"/>
                <w:sz w:val="16"/>
                <w:szCs w:val="16"/>
                <w:vertAlign w:val="superscript"/>
                <w:lang w:eastAsia="es-CO"/>
              </w:rPr>
              <w:t xml:space="preserve">* </w:t>
            </w:r>
            <w:r w:rsidRPr="004C6721">
              <w:rPr>
                <w:rFonts w:ascii="Trebuchet MS" w:eastAsia="Times New Roman" w:hAnsi="Trebuchet MS" w:cs="Calibri"/>
                <w:b/>
                <w:bCs/>
                <w:i/>
                <w:iCs/>
                <w:color w:val="000000"/>
                <w:sz w:val="16"/>
                <w:szCs w:val="16"/>
                <w:lang w:eastAsia="es-CO"/>
              </w:rPr>
              <w:t>- valores acotados</w:t>
            </w:r>
          </w:p>
        </w:tc>
      </w:tr>
      <w:tr w:rsidR="004C6721" w:rsidRPr="004C6721" w14:paraId="4B74036E" w14:textId="77777777" w:rsidTr="004C6721">
        <w:trPr>
          <w:trHeight w:val="300"/>
        </w:trPr>
        <w:tc>
          <w:tcPr>
            <w:tcW w:w="699" w:type="dxa"/>
            <w:vMerge/>
            <w:tcBorders>
              <w:top w:val="single" w:sz="8" w:space="0" w:color="FFFFFF"/>
              <w:left w:val="single" w:sz="8" w:space="0" w:color="FFFFFF"/>
              <w:bottom w:val="single" w:sz="8" w:space="0" w:color="FFFFFF"/>
              <w:right w:val="single" w:sz="8" w:space="0" w:color="FFFFFF"/>
            </w:tcBorders>
            <w:vAlign w:val="center"/>
            <w:hideMark/>
          </w:tcPr>
          <w:p w14:paraId="697BCC85" w14:textId="77777777" w:rsidR="004C6721" w:rsidRPr="004C6721" w:rsidRDefault="004C6721" w:rsidP="004C6721">
            <w:pPr>
              <w:spacing w:after="0" w:line="240" w:lineRule="auto"/>
              <w:rPr>
                <w:rFonts w:ascii="Trebuchet MS" w:eastAsia="Times New Roman" w:hAnsi="Trebuchet MS" w:cs="Calibri"/>
                <w:b/>
                <w:bCs/>
                <w:i/>
                <w:iCs/>
                <w:color w:val="000000"/>
                <w:sz w:val="16"/>
                <w:szCs w:val="16"/>
                <w:lang w:eastAsia="es-CO"/>
              </w:rPr>
            </w:pPr>
          </w:p>
        </w:tc>
        <w:tc>
          <w:tcPr>
            <w:tcW w:w="1846" w:type="dxa"/>
            <w:vMerge/>
            <w:tcBorders>
              <w:top w:val="single" w:sz="8" w:space="0" w:color="FFFFFF"/>
              <w:left w:val="single" w:sz="8" w:space="0" w:color="FFFFFF"/>
              <w:bottom w:val="single" w:sz="8" w:space="0" w:color="FFFFFF"/>
              <w:right w:val="single" w:sz="8" w:space="0" w:color="FFFFFF"/>
            </w:tcBorders>
            <w:vAlign w:val="center"/>
            <w:hideMark/>
          </w:tcPr>
          <w:p w14:paraId="4D61FD08" w14:textId="77777777" w:rsidR="004C6721" w:rsidRPr="004C6721" w:rsidRDefault="004C6721" w:rsidP="004C6721">
            <w:pPr>
              <w:spacing w:after="0" w:line="240" w:lineRule="auto"/>
              <w:rPr>
                <w:rFonts w:ascii="Trebuchet MS" w:eastAsia="Times New Roman" w:hAnsi="Trebuchet MS" w:cs="Calibri"/>
                <w:b/>
                <w:bCs/>
                <w:color w:val="000000"/>
                <w:sz w:val="16"/>
                <w:szCs w:val="16"/>
                <w:lang w:eastAsia="es-CO"/>
              </w:rPr>
            </w:pPr>
          </w:p>
        </w:tc>
        <w:tc>
          <w:tcPr>
            <w:tcW w:w="1480" w:type="dxa"/>
            <w:tcBorders>
              <w:top w:val="nil"/>
              <w:left w:val="nil"/>
              <w:bottom w:val="single" w:sz="8" w:space="0" w:color="FFFFFF"/>
              <w:right w:val="single" w:sz="8" w:space="0" w:color="FFFFFF"/>
            </w:tcBorders>
            <w:shd w:val="clear" w:color="000000" w:fill="BFE2A8"/>
            <w:noWrap/>
            <w:vAlign w:val="center"/>
            <w:hideMark/>
          </w:tcPr>
          <w:p w14:paraId="4334F944"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N1</w:t>
            </w:r>
          </w:p>
        </w:tc>
        <w:tc>
          <w:tcPr>
            <w:tcW w:w="1480" w:type="dxa"/>
            <w:tcBorders>
              <w:top w:val="nil"/>
              <w:left w:val="nil"/>
              <w:bottom w:val="single" w:sz="8" w:space="0" w:color="FFFFFF"/>
              <w:right w:val="single" w:sz="8" w:space="0" w:color="FFFFFF"/>
            </w:tcBorders>
            <w:shd w:val="clear" w:color="000000" w:fill="BFE2A8"/>
            <w:noWrap/>
            <w:vAlign w:val="center"/>
            <w:hideMark/>
          </w:tcPr>
          <w:p w14:paraId="624B8BFA"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N2</w:t>
            </w:r>
          </w:p>
        </w:tc>
        <w:tc>
          <w:tcPr>
            <w:tcW w:w="1480" w:type="dxa"/>
            <w:tcBorders>
              <w:top w:val="nil"/>
              <w:left w:val="nil"/>
              <w:bottom w:val="single" w:sz="8" w:space="0" w:color="FFFFFF"/>
              <w:right w:val="single" w:sz="8" w:space="0" w:color="FFFFFF"/>
            </w:tcBorders>
            <w:shd w:val="clear" w:color="000000" w:fill="BFE2A8"/>
            <w:noWrap/>
            <w:vAlign w:val="center"/>
            <w:hideMark/>
          </w:tcPr>
          <w:p w14:paraId="0745F3B4"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N3</w:t>
            </w:r>
          </w:p>
        </w:tc>
        <w:tc>
          <w:tcPr>
            <w:tcW w:w="1380" w:type="dxa"/>
            <w:tcBorders>
              <w:top w:val="nil"/>
              <w:left w:val="nil"/>
              <w:bottom w:val="single" w:sz="8" w:space="0" w:color="FFFFFF"/>
              <w:right w:val="single" w:sz="8" w:space="0" w:color="FFFFFF"/>
            </w:tcBorders>
            <w:shd w:val="clear" w:color="000000" w:fill="BFE2A8"/>
            <w:noWrap/>
            <w:vAlign w:val="center"/>
            <w:hideMark/>
          </w:tcPr>
          <w:p w14:paraId="21A2F9DD"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N4</w:t>
            </w:r>
          </w:p>
        </w:tc>
        <w:tc>
          <w:tcPr>
            <w:tcW w:w="1480" w:type="dxa"/>
            <w:tcBorders>
              <w:top w:val="nil"/>
              <w:left w:val="nil"/>
              <w:bottom w:val="single" w:sz="8" w:space="0" w:color="FFFFFF"/>
              <w:right w:val="single" w:sz="8" w:space="0" w:color="FFFFFF"/>
            </w:tcBorders>
            <w:shd w:val="clear" w:color="000000" w:fill="BFE2A8"/>
            <w:noWrap/>
            <w:vAlign w:val="center"/>
            <w:hideMark/>
          </w:tcPr>
          <w:p w14:paraId="045852FA"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TOTAL</w:t>
            </w:r>
          </w:p>
        </w:tc>
      </w:tr>
      <w:tr w:rsidR="004C6721" w:rsidRPr="004C6721" w14:paraId="12A54438" w14:textId="77777777" w:rsidTr="004C6721">
        <w:trPr>
          <w:trHeight w:val="490"/>
        </w:trPr>
        <w:tc>
          <w:tcPr>
            <w:tcW w:w="699" w:type="dxa"/>
            <w:tcBorders>
              <w:top w:val="nil"/>
              <w:left w:val="single" w:sz="8" w:space="0" w:color="FFFFFF"/>
              <w:bottom w:val="single" w:sz="8" w:space="0" w:color="FFFFFF"/>
              <w:right w:val="single" w:sz="8" w:space="0" w:color="FFFFFF"/>
            </w:tcBorders>
            <w:shd w:val="clear" w:color="000000" w:fill="BFE2A8"/>
            <w:noWrap/>
            <w:vAlign w:val="center"/>
            <w:hideMark/>
          </w:tcPr>
          <w:p w14:paraId="3CB47F28"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w:t>
            </w:r>
          </w:p>
        </w:tc>
        <w:tc>
          <w:tcPr>
            <w:tcW w:w="1846" w:type="dxa"/>
            <w:tcBorders>
              <w:top w:val="nil"/>
              <w:left w:val="nil"/>
              <w:bottom w:val="single" w:sz="8" w:space="0" w:color="FFFFFF"/>
              <w:right w:val="single" w:sz="8" w:space="0" w:color="FFFFFF"/>
            </w:tcBorders>
            <w:shd w:val="clear" w:color="000000" w:fill="D6EAAF"/>
            <w:vAlign w:val="center"/>
            <w:hideMark/>
          </w:tcPr>
          <w:p w14:paraId="737F0675"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Transformadores de potencia</w:t>
            </w:r>
          </w:p>
        </w:tc>
        <w:tc>
          <w:tcPr>
            <w:tcW w:w="1480" w:type="dxa"/>
            <w:tcBorders>
              <w:top w:val="nil"/>
              <w:left w:val="nil"/>
              <w:bottom w:val="single" w:sz="8" w:space="0" w:color="FFFFFF"/>
              <w:right w:val="single" w:sz="8" w:space="0" w:color="FFFFFF"/>
            </w:tcBorders>
            <w:shd w:val="clear" w:color="000000" w:fill="BFBFBF"/>
            <w:noWrap/>
            <w:vAlign w:val="center"/>
            <w:hideMark/>
          </w:tcPr>
          <w:p w14:paraId="6B27AA0B"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6BB3456E"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4,441,266,104</w:t>
            </w:r>
          </w:p>
        </w:tc>
        <w:tc>
          <w:tcPr>
            <w:tcW w:w="1480" w:type="dxa"/>
            <w:tcBorders>
              <w:top w:val="nil"/>
              <w:left w:val="nil"/>
              <w:bottom w:val="single" w:sz="8" w:space="0" w:color="FFFFFF"/>
              <w:right w:val="single" w:sz="8" w:space="0" w:color="FFFFFF"/>
            </w:tcBorders>
            <w:shd w:val="clear" w:color="000000" w:fill="D6EAAF"/>
            <w:noWrap/>
            <w:vAlign w:val="center"/>
            <w:hideMark/>
          </w:tcPr>
          <w:p w14:paraId="577B7A4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2,888,490,000</w:t>
            </w:r>
          </w:p>
        </w:tc>
        <w:tc>
          <w:tcPr>
            <w:tcW w:w="1380" w:type="dxa"/>
            <w:tcBorders>
              <w:top w:val="nil"/>
              <w:left w:val="nil"/>
              <w:bottom w:val="single" w:sz="8" w:space="0" w:color="FFFFFF"/>
              <w:right w:val="single" w:sz="8" w:space="0" w:color="FFFFFF"/>
            </w:tcBorders>
            <w:shd w:val="clear" w:color="000000" w:fill="D6EAAF"/>
            <w:noWrap/>
            <w:vAlign w:val="center"/>
            <w:hideMark/>
          </w:tcPr>
          <w:p w14:paraId="370EF69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54170846"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7,329,756,104</w:t>
            </w:r>
          </w:p>
        </w:tc>
      </w:tr>
      <w:tr w:rsidR="004C6721" w:rsidRPr="004C6721" w14:paraId="448BB437" w14:textId="77777777" w:rsidTr="004C6721">
        <w:trPr>
          <w:trHeight w:val="490"/>
        </w:trPr>
        <w:tc>
          <w:tcPr>
            <w:tcW w:w="699" w:type="dxa"/>
            <w:tcBorders>
              <w:top w:val="nil"/>
              <w:left w:val="single" w:sz="8" w:space="0" w:color="FFFFFF"/>
              <w:bottom w:val="single" w:sz="8" w:space="0" w:color="FFFFFF"/>
              <w:right w:val="single" w:sz="8" w:space="0" w:color="FFFFFF"/>
            </w:tcBorders>
            <w:shd w:val="clear" w:color="000000" w:fill="BFE2A8"/>
            <w:noWrap/>
            <w:vAlign w:val="center"/>
            <w:hideMark/>
          </w:tcPr>
          <w:p w14:paraId="6936C333"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2</w:t>
            </w:r>
          </w:p>
        </w:tc>
        <w:tc>
          <w:tcPr>
            <w:tcW w:w="1846" w:type="dxa"/>
            <w:tcBorders>
              <w:top w:val="nil"/>
              <w:left w:val="nil"/>
              <w:bottom w:val="single" w:sz="8" w:space="0" w:color="FFFFFF"/>
              <w:right w:val="single" w:sz="8" w:space="0" w:color="FFFFFF"/>
            </w:tcBorders>
            <w:shd w:val="clear" w:color="000000" w:fill="EAF4D7"/>
            <w:vAlign w:val="center"/>
            <w:hideMark/>
          </w:tcPr>
          <w:p w14:paraId="74EB77D5"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Compensación reactiva</w:t>
            </w:r>
          </w:p>
        </w:tc>
        <w:tc>
          <w:tcPr>
            <w:tcW w:w="1480" w:type="dxa"/>
            <w:tcBorders>
              <w:top w:val="nil"/>
              <w:left w:val="nil"/>
              <w:bottom w:val="single" w:sz="8" w:space="0" w:color="FFFFFF"/>
              <w:right w:val="single" w:sz="8" w:space="0" w:color="FFFFFF"/>
            </w:tcBorders>
            <w:shd w:val="clear" w:color="000000" w:fill="BFBFBF"/>
            <w:noWrap/>
            <w:vAlign w:val="center"/>
            <w:hideMark/>
          </w:tcPr>
          <w:p w14:paraId="08610D56"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0E493F89"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2B17337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341DA3F6"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7027DE65"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w:t>
            </w:r>
          </w:p>
        </w:tc>
      </w:tr>
      <w:tr w:rsidR="004C6721" w:rsidRPr="004C6721" w14:paraId="14FA412B" w14:textId="77777777" w:rsidTr="004C6721">
        <w:trPr>
          <w:trHeight w:val="300"/>
        </w:trPr>
        <w:tc>
          <w:tcPr>
            <w:tcW w:w="699" w:type="dxa"/>
            <w:tcBorders>
              <w:top w:val="nil"/>
              <w:left w:val="single" w:sz="8" w:space="0" w:color="FFFFFF"/>
              <w:bottom w:val="single" w:sz="8" w:space="0" w:color="FFFFFF"/>
              <w:right w:val="single" w:sz="8" w:space="0" w:color="FFFFFF"/>
            </w:tcBorders>
            <w:shd w:val="clear" w:color="000000" w:fill="BFE2A8"/>
            <w:noWrap/>
            <w:vAlign w:val="center"/>
            <w:hideMark/>
          </w:tcPr>
          <w:p w14:paraId="3E8D6EA2"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3</w:t>
            </w:r>
          </w:p>
        </w:tc>
        <w:tc>
          <w:tcPr>
            <w:tcW w:w="1846" w:type="dxa"/>
            <w:tcBorders>
              <w:top w:val="nil"/>
              <w:left w:val="nil"/>
              <w:bottom w:val="single" w:sz="8" w:space="0" w:color="FFFFFF"/>
              <w:right w:val="single" w:sz="8" w:space="0" w:color="FFFFFF"/>
            </w:tcBorders>
            <w:shd w:val="clear" w:color="000000" w:fill="D6EAAF"/>
            <w:vAlign w:val="center"/>
            <w:hideMark/>
          </w:tcPr>
          <w:p w14:paraId="52DA0FB9"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Bahías y celdas</w:t>
            </w:r>
          </w:p>
        </w:tc>
        <w:tc>
          <w:tcPr>
            <w:tcW w:w="1480" w:type="dxa"/>
            <w:tcBorders>
              <w:top w:val="nil"/>
              <w:left w:val="nil"/>
              <w:bottom w:val="single" w:sz="8" w:space="0" w:color="FFFFFF"/>
              <w:right w:val="single" w:sz="8" w:space="0" w:color="FFFFFF"/>
            </w:tcBorders>
            <w:shd w:val="clear" w:color="000000" w:fill="BFBFBF"/>
            <w:noWrap/>
            <w:vAlign w:val="center"/>
            <w:hideMark/>
          </w:tcPr>
          <w:p w14:paraId="129A0201"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394B930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6,316,394,660</w:t>
            </w:r>
          </w:p>
        </w:tc>
        <w:tc>
          <w:tcPr>
            <w:tcW w:w="1480" w:type="dxa"/>
            <w:tcBorders>
              <w:top w:val="nil"/>
              <w:left w:val="nil"/>
              <w:bottom w:val="single" w:sz="8" w:space="0" w:color="FFFFFF"/>
              <w:right w:val="single" w:sz="8" w:space="0" w:color="FFFFFF"/>
            </w:tcBorders>
            <w:shd w:val="clear" w:color="000000" w:fill="D6EAAF"/>
            <w:noWrap/>
            <w:vAlign w:val="center"/>
            <w:hideMark/>
          </w:tcPr>
          <w:p w14:paraId="2353D23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2,851,575,498</w:t>
            </w:r>
          </w:p>
        </w:tc>
        <w:tc>
          <w:tcPr>
            <w:tcW w:w="1380" w:type="dxa"/>
            <w:tcBorders>
              <w:top w:val="nil"/>
              <w:left w:val="nil"/>
              <w:bottom w:val="single" w:sz="8" w:space="0" w:color="FFFFFF"/>
              <w:right w:val="single" w:sz="8" w:space="0" w:color="FFFFFF"/>
            </w:tcBorders>
            <w:shd w:val="clear" w:color="000000" w:fill="D6EAAF"/>
            <w:noWrap/>
            <w:vAlign w:val="center"/>
            <w:hideMark/>
          </w:tcPr>
          <w:p w14:paraId="61B3CEE2"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6,602,879,899</w:t>
            </w:r>
          </w:p>
        </w:tc>
        <w:tc>
          <w:tcPr>
            <w:tcW w:w="1480" w:type="dxa"/>
            <w:tcBorders>
              <w:top w:val="nil"/>
              <w:left w:val="nil"/>
              <w:bottom w:val="single" w:sz="8" w:space="0" w:color="FFFFFF"/>
              <w:right w:val="single" w:sz="8" w:space="0" w:color="FFFFFF"/>
            </w:tcBorders>
            <w:shd w:val="clear" w:color="000000" w:fill="BFE2A8"/>
            <w:noWrap/>
            <w:vAlign w:val="center"/>
            <w:hideMark/>
          </w:tcPr>
          <w:p w14:paraId="4A14A492"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15,770,850,057</w:t>
            </w:r>
          </w:p>
        </w:tc>
      </w:tr>
      <w:tr w:rsidR="004C6721" w:rsidRPr="004C6721" w14:paraId="320D712E" w14:textId="77777777" w:rsidTr="004C6721">
        <w:trPr>
          <w:trHeight w:val="730"/>
        </w:trPr>
        <w:tc>
          <w:tcPr>
            <w:tcW w:w="699" w:type="dxa"/>
            <w:tcBorders>
              <w:top w:val="nil"/>
              <w:left w:val="single" w:sz="8" w:space="0" w:color="FFFFFF"/>
              <w:bottom w:val="single" w:sz="8" w:space="0" w:color="FFFFFF"/>
              <w:right w:val="single" w:sz="8" w:space="0" w:color="FFFFFF"/>
            </w:tcBorders>
            <w:shd w:val="clear" w:color="000000" w:fill="BFE2A8"/>
            <w:noWrap/>
            <w:vAlign w:val="center"/>
            <w:hideMark/>
          </w:tcPr>
          <w:p w14:paraId="5FA2D713"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4</w:t>
            </w:r>
          </w:p>
        </w:tc>
        <w:tc>
          <w:tcPr>
            <w:tcW w:w="1846" w:type="dxa"/>
            <w:tcBorders>
              <w:top w:val="nil"/>
              <w:left w:val="nil"/>
              <w:bottom w:val="single" w:sz="8" w:space="0" w:color="FFFFFF"/>
              <w:right w:val="single" w:sz="8" w:space="0" w:color="FFFFFF"/>
            </w:tcBorders>
            <w:shd w:val="clear" w:color="000000" w:fill="EAF4D7"/>
            <w:vAlign w:val="center"/>
            <w:hideMark/>
          </w:tcPr>
          <w:p w14:paraId="0521E68C"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Equipos de control y comunicaciones</w:t>
            </w:r>
          </w:p>
        </w:tc>
        <w:tc>
          <w:tcPr>
            <w:tcW w:w="1480" w:type="dxa"/>
            <w:tcBorders>
              <w:top w:val="nil"/>
              <w:left w:val="nil"/>
              <w:bottom w:val="single" w:sz="8" w:space="0" w:color="FFFFFF"/>
              <w:right w:val="single" w:sz="8" w:space="0" w:color="FFFFFF"/>
            </w:tcBorders>
            <w:shd w:val="clear" w:color="000000" w:fill="BFBFBF"/>
            <w:noWrap/>
            <w:vAlign w:val="center"/>
            <w:hideMark/>
          </w:tcPr>
          <w:p w14:paraId="009638E5"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1E1146DE"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14,170,081,006</w:t>
            </w:r>
          </w:p>
        </w:tc>
        <w:tc>
          <w:tcPr>
            <w:tcW w:w="1480" w:type="dxa"/>
            <w:tcBorders>
              <w:top w:val="nil"/>
              <w:left w:val="nil"/>
              <w:bottom w:val="single" w:sz="8" w:space="0" w:color="FFFFFF"/>
              <w:right w:val="single" w:sz="8" w:space="0" w:color="FFFFFF"/>
            </w:tcBorders>
            <w:shd w:val="clear" w:color="000000" w:fill="EAF4D7"/>
            <w:vAlign w:val="center"/>
            <w:hideMark/>
          </w:tcPr>
          <w:p w14:paraId="17D8636E"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1,510,294,837</w:t>
            </w:r>
          </w:p>
        </w:tc>
        <w:tc>
          <w:tcPr>
            <w:tcW w:w="1380" w:type="dxa"/>
            <w:tcBorders>
              <w:top w:val="nil"/>
              <w:left w:val="nil"/>
              <w:bottom w:val="single" w:sz="8" w:space="0" w:color="FFFFFF"/>
              <w:right w:val="single" w:sz="8" w:space="0" w:color="FFFFFF"/>
            </w:tcBorders>
            <w:shd w:val="clear" w:color="000000" w:fill="EAF4D7"/>
            <w:vAlign w:val="center"/>
            <w:hideMark/>
          </w:tcPr>
          <w:p w14:paraId="636B3B7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2,916,419,246</w:t>
            </w:r>
          </w:p>
        </w:tc>
        <w:tc>
          <w:tcPr>
            <w:tcW w:w="1480" w:type="dxa"/>
            <w:tcBorders>
              <w:top w:val="nil"/>
              <w:left w:val="nil"/>
              <w:bottom w:val="single" w:sz="8" w:space="0" w:color="FFFFFF"/>
              <w:right w:val="single" w:sz="8" w:space="0" w:color="FFFFFF"/>
            </w:tcBorders>
            <w:shd w:val="clear" w:color="000000" w:fill="BFE2A8"/>
            <w:noWrap/>
            <w:vAlign w:val="center"/>
            <w:hideMark/>
          </w:tcPr>
          <w:p w14:paraId="23D4B416"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18,596,795,089</w:t>
            </w:r>
          </w:p>
        </w:tc>
      </w:tr>
      <w:tr w:rsidR="004C6721" w:rsidRPr="004C6721" w14:paraId="3B83D7E5" w14:textId="77777777" w:rsidTr="004C6721">
        <w:trPr>
          <w:trHeight w:val="490"/>
        </w:trPr>
        <w:tc>
          <w:tcPr>
            <w:tcW w:w="699" w:type="dxa"/>
            <w:tcBorders>
              <w:top w:val="nil"/>
              <w:left w:val="single" w:sz="8" w:space="0" w:color="FFFFFF"/>
              <w:bottom w:val="single" w:sz="8" w:space="0" w:color="FFFFFF"/>
              <w:right w:val="single" w:sz="8" w:space="0" w:color="FFFFFF"/>
            </w:tcBorders>
            <w:shd w:val="clear" w:color="000000" w:fill="BFE2A8"/>
            <w:noWrap/>
            <w:vAlign w:val="center"/>
            <w:hideMark/>
          </w:tcPr>
          <w:p w14:paraId="48BBCC99"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5</w:t>
            </w:r>
          </w:p>
        </w:tc>
        <w:tc>
          <w:tcPr>
            <w:tcW w:w="1846" w:type="dxa"/>
            <w:tcBorders>
              <w:top w:val="nil"/>
              <w:left w:val="nil"/>
              <w:bottom w:val="single" w:sz="8" w:space="0" w:color="FFFFFF"/>
              <w:right w:val="single" w:sz="8" w:space="0" w:color="FFFFFF"/>
            </w:tcBorders>
            <w:shd w:val="clear" w:color="000000" w:fill="D6EAAF"/>
            <w:vAlign w:val="center"/>
            <w:hideMark/>
          </w:tcPr>
          <w:p w14:paraId="67A4F015"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Equipos de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3D9B420D"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0841C032"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450,639,320</w:t>
            </w:r>
          </w:p>
        </w:tc>
        <w:tc>
          <w:tcPr>
            <w:tcW w:w="1480" w:type="dxa"/>
            <w:tcBorders>
              <w:top w:val="nil"/>
              <w:left w:val="nil"/>
              <w:bottom w:val="single" w:sz="8" w:space="0" w:color="FFFFFF"/>
              <w:right w:val="single" w:sz="8" w:space="0" w:color="FFFFFF"/>
            </w:tcBorders>
            <w:shd w:val="clear" w:color="000000" w:fill="D6EAAF"/>
            <w:noWrap/>
            <w:vAlign w:val="center"/>
            <w:hideMark/>
          </w:tcPr>
          <w:p w14:paraId="5D76FEFA"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321,884,000</w:t>
            </w:r>
          </w:p>
        </w:tc>
        <w:tc>
          <w:tcPr>
            <w:tcW w:w="1380" w:type="dxa"/>
            <w:tcBorders>
              <w:top w:val="nil"/>
              <w:left w:val="nil"/>
              <w:bottom w:val="single" w:sz="8" w:space="0" w:color="FFFFFF"/>
              <w:right w:val="single" w:sz="8" w:space="0" w:color="FFFFFF"/>
            </w:tcBorders>
            <w:shd w:val="clear" w:color="000000" w:fill="D6EAAF"/>
            <w:noWrap/>
            <w:vAlign w:val="center"/>
            <w:hideMark/>
          </w:tcPr>
          <w:p w14:paraId="39209B3B"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1,321,398,000</w:t>
            </w:r>
          </w:p>
        </w:tc>
        <w:tc>
          <w:tcPr>
            <w:tcW w:w="1480" w:type="dxa"/>
            <w:tcBorders>
              <w:top w:val="nil"/>
              <w:left w:val="nil"/>
              <w:bottom w:val="single" w:sz="8" w:space="0" w:color="FFFFFF"/>
              <w:right w:val="single" w:sz="8" w:space="0" w:color="FFFFFF"/>
            </w:tcBorders>
            <w:shd w:val="clear" w:color="000000" w:fill="BFE2A8"/>
            <w:noWrap/>
            <w:vAlign w:val="center"/>
            <w:hideMark/>
          </w:tcPr>
          <w:p w14:paraId="32EFFB2E"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2,093,921,320</w:t>
            </w:r>
          </w:p>
        </w:tc>
      </w:tr>
      <w:tr w:rsidR="004C6721" w:rsidRPr="004C6721" w14:paraId="5D607511" w14:textId="77777777" w:rsidTr="004C6721">
        <w:trPr>
          <w:trHeight w:val="490"/>
        </w:trPr>
        <w:tc>
          <w:tcPr>
            <w:tcW w:w="699" w:type="dxa"/>
            <w:tcBorders>
              <w:top w:val="nil"/>
              <w:left w:val="single" w:sz="8" w:space="0" w:color="FFFFFF"/>
              <w:bottom w:val="single" w:sz="8" w:space="0" w:color="FFFFFF"/>
              <w:right w:val="single" w:sz="8" w:space="0" w:color="FFFFFF"/>
            </w:tcBorders>
            <w:shd w:val="clear" w:color="000000" w:fill="BFE2A8"/>
            <w:noWrap/>
            <w:vAlign w:val="center"/>
            <w:hideMark/>
          </w:tcPr>
          <w:p w14:paraId="4BFE5145"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6</w:t>
            </w:r>
          </w:p>
        </w:tc>
        <w:tc>
          <w:tcPr>
            <w:tcW w:w="1846" w:type="dxa"/>
            <w:tcBorders>
              <w:top w:val="nil"/>
              <w:left w:val="nil"/>
              <w:bottom w:val="single" w:sz="8" w:space="0" w:color="FFFFFF"/>
              <w:right w:val="single" w:sz="8" w:space="0" w:color="FFFFFF"/>
            </w:tcBorders>
            <w:shd w:val="clear" w:color="000000" w:fill="EAF4D7"/>
            <w:vAlign w:val="center"/>
            <w:hideMark/>
          </w:tcPr>
          <w:p w14:paraId="76809F2D"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Otros activos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3F677CC1"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0029D840"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2,938,653,300</w:t>
            </w:r>
          </w:p>
        </w:tc>
        <w:tc>
          <w:tcPr>
            <w:tcW w:w="1480" w:type="dxa"/>
            <w:tcBorders>
              <w:top w:val="nil"/>
              <w:left w:val="nil"/>
              <w:bottom w:val="single" w:sz="8" w:space="0" w:color="FFFFFF"/>
              <w:right w:val="single" w:sz="8" w:space="0" w:color="FFFFFF"/>
            </w:tcBorders>
            <w:shd w:val="clear" w:color="000000" w:fill="EAF4D7"/>
            <w:vAlign w:val="center"/>
            <w:hideMark/>
          </w:tcPr>
          <w:p w14:paraId="6059C473"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1,378,240,650</w:t>
            </w:r>
          </w:p>
        </w:tc>
        <w:tc>
          <w:tcPr>
            <w:tcW w:w="1380" w:type="dxa"/>
            <w:tcBorders>
              <w:top w:val="nil"/>
              <w:left w:val="nil"/>
              <w:bottom w:val="single" w:sz="8" w:space="0" w:color="FFFFFF"/>
              <w:right w:val="single" w:sz="8" w:space="0" w:color="FFFFFF"/>
            </w:tcBorders>
            <w:shd w:val="clear" w:color="000000" w:fill="EAF4D7"/>
            <w:vAlign w:val="center"/>
            <w:hideMark/>
          </w:tcPr>
          <w:p w14:paraId="6ED2484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7,043,855,624</w:t>
            </w:r>
          </w:p>
        </w:tc>
        <w:tc>
          <w:tcPr>
            <w:tcW w:w="1480" w:type="dxa"/>
            <w:tcBorders>
              <w:top w:val="nil"/>
              <w:left w:val="nil"/>
              <w:bottom w:val="single" w:sz="8" w:space="0" w:color="FFFFFF"/>
              <w:right w:val="single" w:sz="8" w:space="0" w:color="FFFFFF"/>
            </w:tcBorders>
            <w:shd w:val="clear" w:color="000000" w:fill="BFE2A8"/>
            <w:noWrap/>
            <w:vAlign w:val="center"/>
            <w:hideMark/>
          </w:tcPr>
          <w:p w14:paraId="142B54CA"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11,360,749,574</w:t>
            </w:r>
          </w:p>
        </w:tc>
      </w:tr>
      <w:tr w:rsidR="004C6721" w:rsidRPr="004C6721" w14:paraId="3B239FC1" w14:textId="77777777" w:rsidTr="004C6721">
        <w:trPr>
          <w:trHeight w:val="300"/>
        </w:trPr>
        <w:tc>
          <w:tcPr>
            <w:tcW w:w="699" w:type="dxa"/>
            <w:tcBorders>
              <w:top w:val="nil"/>
              <w:left w:val="single" w:sz="8" w:space="0" w:color="FFFFFF"/>
              <w:bottom w:val="single" w:sz="8" w:space="0" w:color="FFFFFF"/>
              <w:right w:val="single" w:sz="8" w:space="0" w:color="FFFFFF"/>
            </w:tcBorders>
            <w:shd w:val="clear" w:color="000000" w:fill="BFE2A8"/>
            <w:noWrap/>
            <w:vAlign w:val="center"/>
            <w:hideMark/>
          </w:tcPr>
          <w:p w14:paraId="5877E30B"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7</w:t>
            </w:r>
          </w:p>
        </w:tc>
        <w:tc>
          <w:tcPr>
            <w:tcW w:w="1846" w:type="dxa"/>
            <w:tcBorders>
              <w:top w:val="nil"/>
              <w:left w:val="nil"/>
              <w:bottom w:val="single" w:sz="8" w:space="0" w:color="FFFFFF"/>
              <w:right w:val="single" w:sz="8" w:space="0" w:color="FFFFFF"/>
            </w:tcBorders>
            <w:shd w:val="clear" w:color="000000" w:fill="D6EAAF"/>
            <w:vAlign w:val="center"/>
            <w:hideMark/>
          </w:tcPr>
          <w:p w14:paraId="0A4DFCFC"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Líneas aéreas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6CEEF6CF"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267F43EF"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141,805,901,704</w:t>
            </w:r>
          </w:p>
        </w:tc>
        <w:tc>
          <w:tcPr>
            <w:tcW w:w="1480" w:type="dxa"/>
            <w:tcBorders>
              <w:top w:val="nil"/>
              <w:left w:val="nil"/>
              <w:bottom w:val="single" w:sz="8" w:space="0" w:color="FFFFFF"/>
              <w:right w:val="single" w:sz="8" w:space="0" w:color="FFFFFF"/>
            </w:tcBorders>
            <w:shd w:val="clear" w:color="000000" w:fill="D6EAAF"/>
            <w:noWrap/>
            <w:vAlign w:val="center"/>
            <w:hideMark/>
          </w:tcPr>
          <w:p w14:paraId="7B5DEE7A"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29,324,535,006</w:t>
            </w:r>
          </w:p>
        </w:tc>
        <w:tc>
          <w:tcPr>
            <w:tcW w:w="1380" w:type="dxa"/>
            <w:tcBorders>
              <w:top w:val="nil"/>
              <w:left w:val="nil"/>
              <w:bottom w:val="single" w:sz="8" w:space="0" w:color="FFFFFF"/>
              <w:right w:val="single" w:sz="8" w:space="0" w:color="FFFFFF"/>
            </w:tcBorders>
            <w:shd w:val="clear" w:color="000000" w:fill="D6EAAF"/>
            <w:noWrap/>
            <w:vAlign w:val="center"/>
            <w:hideMark/>
          </w:tcPr>
          <w:p w14:paraId="5D92C989"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28,543,963,734</w:t>
            </w:r>
          </w:p>
        </w:tc>
        <w:tc>
          <w:tcPr>
            <w:tcW w:w="1480" w:type="dxa"/>
            <w:tcBorders>
              <w:top w:val="nil"/>
              <w:left w:val="nil"/>
              <w:bottom w:val="single" w:sz="8" w:space="0" w:color="FFFFFF"/>
              <w:right w:val="single" w:sz="8" w:space="0" w:color="FFFFFF"/>
            </w:tcBorders>
            <w:shd w:val="clear" w:color="000000" w:fill="BFE2A8"/>
            <w:noWrap/>
            <w:vAlign w:val="center"/>
            <w:hideMark/>
          </w:tcPr>
          <w:p w14:paraId="634A797D"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199,674,400,444</w:t>
            </w:r>
          </w:p>
        </w:tc>
      </w:tr>
      <w:tr w:rsidR="004C6721" w:rsidRPr="004C6721" w14:paraId="3C7056A7" w14:textId="77777777" w:rsidTr="004C6721">
        <w:trPr>
          <w:trHeight w:val="490"/>
        </w:trPr>
        <w:tc>
          <w:tcPr>
            <w:tcW w:w="699" w:type="dxa"/>
            <w:tcBorders>
              <w:top w:val="nil"/>
              <w:left w:val="single" w:sz="8" w:space="0" w:color="FFFFFF"/>
              <w:bottom w:val="single" w:sz="8" w:space="0" w:color="FFFFFF"/>
              <w:right w:val="single" w:sz="8" w:space="0" w:color="FFFFFF"/>
            </w:tcBorders>
            <w:shd w:val="clear" w:color="000000" w:fill="BFE2A8"/>
            <w:noWrap/>
            <w:vAlign w:val="center"/>
            <w:hideMark/>
          </w:tcPr>
          <w:p w14:paraId="60B485CE"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8</w:t>
            </w:r>
          </w:p>
        </w:tc>
        <w:tc>
          <w:tcPr>
            <w:tcW w:w="1846" w:type="dxa"/>
            <w:tcBorders>
              <w:top w:val="nil"/>
              <w:left w:val="nil"/>
              <w:bottom w:val="single" w:sz="8" w:space="0" w:color="FFFFFF"/>
              <w:right w:val="single" w:sz="8" w:space="0" w:color="FFFFFF"/>
            </w:tcBorders>
            <w:shd w:val="clear" w:color="000000" w:fill="EAF4D7"/>
            <w:vAlign w:val="center"/>
            <w:hideMark/>
          </w:tcPr>
          <w:p w14:paraId="087E0FBF"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Líneas subterráneas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672ED90B"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0B495FDA"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17,263,708,875</w:t>
            </w:r>
          </w:p>
        </w:tc>
        <w:tc>
          <w:tcPr>
            <w:tcW w:w="1480" w:type="dxa"/>
            <w:tcBorders>
              <w:top w:val="nil"/>
              <w:left w:val="nil"/>
              <w:bottom w:val="single" w:sz="8" w:space="0" w:color="FFFFFF"/>
              <w:right w:val="single" w:sz="8" w:space="0" w:color="FFFFFF"/>
            </w:tcBorders>
            <w:shd w:val="clear" w:color="000000" w:fill="EAF4D7"/>
            <w:vAlign w:val="center"/>
            <w:hideMark/>
          </w:tcPr>
          <w:p w14:paraId="18EEF46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62,152,838</w:t>
            </w:r>
          </w:p>
        </w:tc>
        <w:tc>
          <w:tcPr>
            <w:tcW w:w="1380" w:type="dxa"/>
            <w:tcBorders>
              <w:top w:val="nil"/>
              <w:left w:val="nil"/>
              <w:bottom w:val="single" w:sz="8" w:space="0" w:color="FFFFFF"/>
              <w:right w:val="single" w:sz="8" w:space="0" w:color="FFFFFF"/>
            </w:tcBorders>
            <w:shd w:val="clear" w:color="000000" w:fill="EAF4D7"/>
            <w:vAlign w:val="center"/>
            <w:hideMark/>
          </w:tcPr>
          <w:p w14:paraId="2222F4D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32172196"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17,325,861,713</w:t>
            </w:r>
          </w:p>
        </w:tc>
      </w:tr>
      <w:tr w:rsidR="004C6721" w:rsidRPr="004C6721" w14:paraId="089E5E9B" w14:textId="77777777" w:rsidTr="004C6721">
        <w:trPr>
          <w:trHeight w:val="490"/>
        </w:trPr>
        <w:tc>
          <w:tcPr>
            <w:tcW w:w="699" w:type="dxa"/>
            <w:tcBorders>
              <w:top w:val="nil"/>
              <w:left w:val="single" w:sz="8" w:space="0" w:color="FFFFFF"/>
              <w:bottom w:val="single" w:sz="8" w:space="0" w:color="FFFFFF"/>
              <w:right w:val="single" w:sz="8" w:space="0" w:color="FFFFFF"/>
            </w:tcBorders>
            <w:shd w:val="clear" w:color="000000" w:fill="BFE2A8"/>
            <w:noWrap/>
            <w:vAlign w:val="center"/>
            <w:hideMark/>
          </w:tcPr>
          <w:p w14:paraId="3CB9125E"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9</w:t>
            </w:r>
          </w:p>
        </w:tc>
        <w:tc>
          <w:tcPr>
            <w:tcW w:w="1846" w:type="dxa"/>
            <w:tcBorders>
              <w:top w:val="nil"/>
              <w:left w:val="nil"/>
              <w:bottom w:val="single" w:sz="8" w:space="0" w:color="FFFFFF"/>
              <w:right w:val="single" w:sz="8" w:space="0" w:color="FFFFFF"/>
            </w:tcBorders>
            <w:shd w:val="clear" w:color="000000" w:fill="D6EAAF"/>
            <w:vAlign w:val="center"/>
            <w:hideMark/>
          </w:tcPr>
          <w:p w14:paraId="230287DA"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Equipos de línea</w:t>
            </w:r>
          </w:p>
        </w:tc>
        <w:tc>
          <w:tcPr>
            <w:tcW w:w="1480" w:type="dxa"/>
            <w:tcBorders>
              <w:top w:val="nil"/>
              <w:left w:val="nil"/>
              <w:bottom w:val="single" w:sz="8" w:space="0" w:color="FFFFFF"/>
              <w:right w:val="single" w:sz="8" w:space="0" w:color="FFFFFF"/>
            </w:tcBorders>
            <w:shd w:val="clear" w:color="000000" w:fill="BFBFBF"/>
            <w:noWrap/>
            <w:vAlign w:val="center"/>
            <w:hideMark/>
          </w:tcPr>
          <w:p w14:paraId="332278A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4C7BA34A"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37,386,321,500</w:t>
            </w:r>
          </w:p>
        </w:tc>
        <w:tc>
          <w:tcPr>
            <w:tcW w:w="1480" w:type="dxa"/>
            <w:tcBorders>
              <w:top w:val="nil"/>
              <w:left w:val="nil"/>
              <w:bottom w:val="single" w:sz="8" w:space="0" w:color="FFFFFF"/>
              <w:right w:val="single" w:sz="8" w:space="0" w:color="FFFFFF"/>
            </w:tcBorders>
            <w:shd w:val="clear" w:color="000000" w:fill="D6EAAF"/>
            <w:noWrap/>
            <w:vAlign w:val="center"/>
            <w:hideMark/>
          </w:tcPr>
          <w:p w14:paraId="3E343B0E"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1,811,865,000</w:t>
            </w:r>
          </w:p>
        </w:tc>
        <w:tc>
          <w:tcPr>
            <w:tcW w:w="1380" w:type="dxa"/>
            <w:tcBorders>
              <w:top w:val="nil"/>
              <w:left w:val="nil"/>
              <w:bottom w:val="single" w:sz="8" w:space="0" w:color="FFFFFF"/>
              <w:right w:val="single" w:sz="8" w:space="0" w:color="FFFFFF"/>
            </w:tcBorders>
            <w:shd w:val="clear" w:color="000000" w:fill="D6EAAF"/>
            <w:noWrap/>
            <w:vAlign w:val="center"/>
            <w:hideMark/>
          </w:tcPr>
          <w:p w14:paraId="74CA5483"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111909EC"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39,198,186,500</w:t>
            </w:r>
          </w:p>
        </w:tc>
      </w:tr>
      <w:tr w:rsidR="004C6721" w:rsidRPr="004C6721" w14:paraId="1DC715BF" w14:textId="77777777" w:rsidTr="004C6721">
        <w:trPr>
          <w:trHeight w:val="490"/>
        </w:trPr>
        <w:tc>
          <w:tcPr>
            <w:tcW w:w="699" w:type="dxa"/>
            <w:tcBorders>
              <w:top w:val="nil"/>
              <w:left w:val="single" w:sz="8" w:space="0" w:color="FFFFFF"/>
              <w:bottom w:val="single" w:sz="8" w:space="0" w:color="FFFFFF"/>
              <w:right w:val="single" w:sz="8" w:space="0" w:color="FFFFFF"/>
            </w:tcBorders>
            <w:shd w:val="clear" w:color="000000" w:fill="BFE2A8"/>
            <w:noWrap/>
            <w:vAlign w:val="center"/>
            <w:hideMark/>
          </w:tcPr>
          <w:p w14:paraId="3EA018CE"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10</w:t>
            </w:r>
          </w:p>
        </w:tc>
        <w:tc>
          <w:tcPr>
            <w:tcW w:w="1846" w:type="dxa"/>
            <w:tcBorders>
              <w:top w:val="nil"/>
              <w:left w:val="nil"/>
              <w:bottom w:val="single" w:sz="8" w:space="0" w:color="FFFFFF"/>
              <w:right w:val="single" w:sz="8" w:space="0" w:color="FFFFFF"/>
            </w:tcBorders>
            <w:shd w:val="clear" w:color="000000" w:fill="EAF4D7"/>
            <w:vAlign w:val="center"/>
            <w:hideMark/>
          </w:tcPr>
          <w:p w14:paraId="1EE46F07"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Centro de control</w:t>
            </w:r>
          </w:p>
        </w:tc>
        <w:tc>
          <w:tcPr>
            <w:tcW w:w="1480" w:type="dxa"/>
            <w:tcBorders>
              <w:top w:val="nil"/>
              <w:left w:val="nil"/>
              <w:bottom w:val="single" w:sz="8" w:space="0" w:color="FFFFFF"/>
              <w:right w:val="single" w:sz="8" w:space="0" w:color="FFFFFF"/>
            </w:tcBorders>
            <w:shd w:val="clear" w:color="000000" w:fill="BFBFBF"/>
            <w:noWrap/>
            <w:vAlign w:val="center"/>
            <w:hideMark/>
          </w:tcPr>
          <w:p w14:paraId="3C84315D"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3666A41D"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6,087,054,799</w:t>
            </w:r>
          </w:p>
        </w:tc>
        <w:tc>
          <w:tcPr>
            <w:tcW w:w="1480" w:type="dxa"/>
            <w:tcBorders>
              <w:top w:val="nil"/>
              <w:left w:val="nil"/>
              <w:bottom w:val="single" w:sz="8" w:space="0" w:color="FFFFFF"/>
              <w:right w:val="single" w:sz="8" w:space="0" w:color="FFFFFF"/>
            </w:tcBorders>
            <w:shd w:val="clear" w:color="000000" w:fill="EAF4D7"/>
            <w:vAlign w:val="center"/>
            <w:hideMark/>
          </w:tcPr>
          <w:p w14:paraId="1AB2B285"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6,087,054,799</w:t>
            </w:r>
          </w:p>
        </w:tc>
        <w:tc>
          <w:tcPr>
            <w:tcW w:w="1380" w:type="dxa"/>
            <w:tcBorders>
              <w:top w:val="nil"/>
              <w:left w:val="nil"/>
              <w:bottom w:val="single" w:sz="8" w:space="0" w:color="FFFFFF"/>
              <w:right w:val="single" w:sz="8" w:space="0" w:color="FFFFFF"/>
            </w:tcBorders>
            <w:shd w:val="clear" w:color="000000" w:fill="EAF4D7"/>
            <w:vAlign w:val="center"/>
            <w:hideMark/>
          </w:tcPr>
          <w:p w14:paraId="547764D1"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7,293,554,317</w:t>
            </w:r>
          </w:p>
        </w:tc>
        <w:tc>
          <w:tcPr>
            <w:tcW w:w="1480" w:type="dxa"/>
            <w:tcBorders>
              <w:top w:val="nil"/>
              <w:left w:val="nil"/>
              <w:bottom w:val="single" w:sz="8" w:space="0" w:color="FFFFFF"/>
              <w:right w:val="single" w:sz="8" w:space="0" w:color="FFFFFF"/>
            </w:tcBorders>
            <w:shd w:val="clear" w:color="000000" w:fill="BFE2A8"/>
            <w:noWrap/>
            <w:vAlign w:val="center"/>
            <w:hideMark/>
          </w:tcPr>
          <w:p w14:paraId="0363913A"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19,467,663,915</w:t>
            </w:r>
          </w:p>
        </w:tc>
      </w:tr>
      <w:tr w:rsidR="004C6721" w:rsidRPr="004C6721" w14:paraId="496F7521" w14:textId="77777777" w:rsidTr="004C6721">
        <w:trPr>
          <w:trHeight w:val="730"/>
        </w:trPr>
        <w:tc>
          <w:tcPr>
            <w:tcW w:w="699" w:type="dxa"/>
            <w:tcBorders>
              <w:top w:val="nil"/>
              <w:left w:val="single" w:sz="8" w:space="0" w:color="FFFFFF"/>
              <w:bottom w:val="single" w:sz="8" w:space="0" w:color="FFFFFF"/>
              <w:right w:val="single" w:sz="8" w:space="0" w:color="FFFFFF"/>
            </w:tcBorders>
            <w:shd w:val="clear" w:color="000000" w:fill="BFE2A8"/>
            <w:noWrap/>
            <w:vAlign w:val="center"/>
            <w:hideMark/>
          </w:tcPr>
          <w:p w14:paraId="7999F249"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11</w:t>
            </w:r>
          </w:p>
        </w:tc>
        <w:tc>
          <w:tcPr>
            <w:tcW w:w="1846" w:type="dxa"/>
            <w:tcBorders>
              <w:top w:val="nil"/>
              <w:left w:val="nil"/>
              <w:bottom w:val="single" w:sz="8" w:space="0" w:color="FFFFFF"/>
              <w:right w:val="single" w:sz="8" w:space="0" w:color="FFFFFF"/>
            </w:tcBorders>
            <w:shd w:val="clear" w:color="000000" w:fill="D6EAAF"/>
            <w:vAlign w:val="center"/>
            <w:hideMark/>
          </w:tcPr>
          <w:p w14:paraId="21F0D9AD"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 xml:space="preserve">Transformadores de distribución </w:t>
            </w:r>
          </w:p>
        </w:tc>
        <w:tc>
          <w:tcPr>
            <w:tcW w:w="1480" w:type="dxa"/>
            <w:tcBorders>
              <w:top w:val="nil"/>
              <w:left w:val="nil"/>
              <w:bottom w:val="single" w:sz="8" w:space="0" w:color="FFFFFF"/>
              <w:right w:val="single" w:sz="8" w:space="0" w:color="FFFFFF"/>
            </w:tcBorders>
            <w:shd w:val="clear" w:color="000000" w:fill="D6EAAF"/>
            <w:noWrap/>
            <w:vAlign w:val="center"/>
            <w:hideMark/>
          </w:tcPr>
          <w:p w14:paraId="2FDB7EC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43,161,297,300</w:t>
            </w:r>
          </w:p>
        </w:tc>
        <w:tc>
          <w:tcPr>
            <w:tcW w:w="1480" w:type="dxa"/>
            <w:tcBorders>
              <w:top w:val="nil"/>
              <w:left w:val="nil"/>
              <w:bottom w:val="single" w:sz="8" w:space="0" w:color="FFFFFF"/>
              <w:right w:val="single" w:sz="8" w:space="0" w:color="FFFFFF"/>
            </w:tcBorders>
            <w:shd w:val="clear" w:color="000000" w:fill="BFBFBF"/>
            <w:noWrap/>
            <w:vAlign w:val="center"/>
            <w:hideMark/>
          </w:tcPr>
          <w:p w14:paraId="129AF28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BFBF"/>
            <w:noWrap/>
            <w:vAlign w:val="center"/>
            <w:hideMark/>
          </w:tcPr>
          <w:p w14:paraId="5D57104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7017D7C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5DBD7CF4"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43,161,297,300</w:t>
            </w:r>
          </w:p>
        </w:tc>
      </w:tr>
      <w:tr w:rsidR="004C6721" w:rsidRPr="004C6721" w14:paraId="0856E76C" w14:textId="77777777" w:rsidTr="004C6721">
        <w:trPr>
          <w:trHeight w:val="490"/>
        </w:trPr>
        <w:tc>
          <w:tcPr>
            <w:tcW w:w="699" w:type="dxa"/>
            <w:tcBorders>
              <w:top w:val="nil"/>
              <w:left w:val="single" w:sz="8" w:space="0" w:color="FFFFFF"/>
              <w:bottom w:val="single" w:sz="8" w:space="0" w:color="FFFFFF"/>
              <w:right w:val="single" w:sz="8" w:space="0" w:color="FFFFFF"/>
            </w:tcBorders>
            <w:shd w:val="clear" w:color="000000" w:fill="BFE2A8"/>
            <w:noWrap/>
            <w:vAlign w:val="center"/>
            <w:hideMark/>
          </w:tcPr>
          <w:p w14:paraId="53ED60AF"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12</w:t>
            </w:r>
          </w:p>
        </w:tc>
        <w:tc>
          <w:tcPr>
            <w:tcW w:w="1846" w:type="dxa"/>
            <w:tcBorders>
              <w:top w:val="nil"/>
              <w:left w:val="nil"/>
              <w:bottom w:val="single" w:sz="8" w:space="0" w:color="FFFFFF"/>
              <w:right w:val="single" w:sz="8" w:space="0" w:color="FFFFFF"/>
            </w:tcBorders>
            <w:shd w:val="clear" w:color="000000" w:fill="EAF4D7"/>
            <w:vAlign w:val="center"/>
            <w:hideMark/>
          </w:tcPr>
          <w:p w14:paraId="54A2F06A"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Redes de distribución</w:t>
            </w:r>
          </w:p>
        </w:tc>
        <w:tc>
          <w:tcPr>
            <w:tcW w:w="1480" w:type="dxa"/>
            <w:tcBorders>
              <w:top w:val="nil"/>
              <w:left w:val="nil"/>
              <w:bottom w:val="single" w:sz="8" w:space="0" w:color="FFFFFF"/>
              <w:right w:val="single" w:sz="8" w:space="0" w:color="FFFFFF"/>
            </w:tcBorders>
            <w:shd w:val="clear" w:color="000000" w:fill="EAF4D7"/>
            <w:vAlign w:val="center"/>
            <w:hideMark/>
          </w:tcPr>
          <w:p w14:paraId="09EE005B"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74,676,034,092</w:t>
            </w:r>
          </w:p>
        </w:tc>
        <w:tc>
          <w:tcPr>
            <w:tcW w:w="1480" w:type="dxa"/>
            <w:tcBorders>
              <w:top w:val="nil"/>
              <w:left w:val="nil"/>
              <w:bottom w:val="single" w:sz="8" w:space="0" w:color="FFFFFF"/>
              <w:right w:val="single" w:sz="8" w:space="0" w:color="FFFFFF"/>
            </w:tcBorders>
            <w:shd w:val="clear" w:color="000000" w:fill="BFBFBF"/>
            <w:noWrap/>
            <w:vAlign w:val="center"/>
            <w:hideMark/>
          </w:tcPr>
          <w:p w14:paraId="0A90617A"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BFBF"/>
            <w:noWrap/>
            <w:vAlign w:val="center"/>
            <w:hideMark/>
          </w:tcPr>
          <w:p w14:paraId="5FF8448F"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526B077A"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6F0AB1E1"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74,676,034,092</w:t>
            </w:r>
          </w:p>
        </w:tc>
      </w:tr>
      <w:tr w:rsidR="004C6721" w:rsidRPr="004C6721" w14:paraId="6A11707F" w14:textId="77777777" w:rsidTr="004C6721">
        <w:trPr>
          <w:trHeight w:val="300"/>
        </w:trPr>
        <w:tc>
          <w:tcPr>
            <w:tcW w:w="2545" w:type="dxa"/>
            <w:gridSpan w:val="2"/>
            <w:tcBorders>
              <w:top w:val="single" w:sz="8" w:space="0" w:color="FFFFFF"/>
              <w:left w:val="single" w:sz="8" w:space="0" w:color="FFFFFF"/>
              <w:bottom w:val="nil"/>
              <w:right w:val="single" w:sz="8" w:space="0" w:color="FFFFFF"/>
            </w:tcBorders>
            <w:shd w:val="clear" w:color="000000" w:fill="BFE2A8"/>
            <w:noWrap/>
            <w:vAlign w:val="center"/>
            <w:hideMark/>
          </w:tcPr>
          <w:p w14:paraId="08F8D641"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TOTAL</w:t>
            </w:r>
          </w:p>
        </w:tc>
        <w:tc>
          <w:tcPr>
            <w:tcW w:w="1480" w:type="dxa"/>
            <w:tcBorders>
              <w:top w:val="nil"/>
              <w:left w:val="nil"/>
              <w:bottom w:val="nil"/>
              <w:right w:val="single" w:sz="8" w:space="0" w:color="FFFFFF"/>
            </w:tcBorders>
            <w:shd w:val="clear" w:color="000000" w:fill="BFE2A8"/>
            <w:noWrap/>
            <w:vAlign w:val="center"/>
            <w:hideMark/>
          </w:tcPr>
          <w:p w14:paraId="4D40420C"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117,837,331,392</w:t>
            </w:r>
          </w:p>
        </w:tc>
        <w:tc>
          <w:tcPr>
            <w:tcW w:w="1480" w:type="dxa"/>
            <w:tcBorders>
              <w:top w:val="nil"/>
              <w:left w:val="nil"/>
              <w:bottom w:val="nil"/>
              <w:right w:val="single" w:sz="8" w:space="0" w:color="FFFFFF"/>
            </w:tcBorders>
            <w:shd w:val="clear" w:color="000000" w:fill="BFE2A8"/>
            <w:noWrap/>
            <w:vAlign w:val="center"/>
            <w:hideMark/>
          </w:tcPr>
          <w:p w14:paraId="3532964F"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230,860,021,267</w:t>
            </w:r>
          </w:p>
        </w:tc>
        <w:tc>
          <w:tcPr>
            <w:tcW w:w="1480" w:type="dxa"/>
            <w:tcBorders>
              <w:top w:val="nil"/>
              <w:left w:val="nil"/>
              <w:bottom w:val="nil"/>
              <w:right w:val="single" w:sz="8" w:space="0" w:color="FFFFFF"/>
            </w:tcBorders>
            <w:shd w:val="clear" w:color="000000" w:fill="BFE2A8"/>
            <w:noWrap/>
            <w:vAlign w:val="center"/>
            <w:hideMark/>
          </w:tcPr>
          <w:p w14:paraId="70BD2744"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46,236,092,628</w:t>
            </w:r>
          </w:p>
        </w:tc>
        <w:tc>
          <w:tcPr>
            <w:tcW w:w="1380" w:type="dxa"/>
            <w:tcBorders>
              <w:top w:val="nil"/>
              <w:left w:val="nil"/>
              <w:bottom w:val="nil"/>
              <w:right w:val="single" w:sz="8" w:space="0" w:color="FFFFFF"/>
            </w:tcBorders>
            <w:shd w:val="clear" w:color="000000" w:fill="BFE2A8"/>
            <w:noWrap/>
            <w:vAlign w:val="center"/>
            <w:hideMark/>
          </w:tcPr>
          <w:p w14:paraId="2398625A"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53,722,070,820</w:t>
            </w:r>
          </w:p>
        </w:tc>
        <w:tc>
          <w:tcPr>
            <w:tcW w:w="1480" w:type="dxa"/>
            <w:tcBorders>
              <w:top w:val="nil"/>
              <w:left w:val="nil"/>
              <w:bottom w:val="nil"/>
              <w:right w:val="single" w:sz="8" w:space="0" w:color="FFFFFF"/>
            </w:tcBorders>
            <w:shd w:val="clear" w:color="000000" w:fill="BFE2A8"/>
            <w:noWrap/>
            <w:vAlign w:val="center"/>
            <w:hideMark/>
          </w:tcPr>
          <w:p w14:paraId="2801D9E8"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448,655,516,107</w:t>
            </w:r>
          </w:p>
        </w:tc>
      </w:tr>
      <w:tr w:rsidR="004C6721" w:rsidRPr="004C6721" w14:paraId="6B06590A" w14:textId="77777777" w:rsidTr="004C6721">
        <w:trPr>
          <w:trHeight w:val="300"/>
        </w:trPr>
        <w:tc>
          <w:tcPr>
            <w:tcW w:w="9845" w:type="dxa"/>
            <w:gridSpan w:val="7"/>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3A15A276" w14:textId="77777777" w:rsidR="004C6721" w:rsidRPr="004C6721" w:rsidRDefault="004C6721" w:rsidP="004C6721">
            <w:pPr>
              <w:spacing w:after="0" w:line="240" w:lineRule="auto"/>
              <w:jc w:val="both"/>
              <w:rPr>
                <w:rFonts w:ascii="Trebuchet MS" w:eastAsia="Times New Roman" w:hAnsi="Trebuchet MS" w:cs="Calibri"/>
                <w:i/>
                <w:iCs/>
                <w:color w:val="000000"/>
                <w:sz w:val="18"/>
                <w:szCs w:val="18"/>
                <w:lang w:eastAsia="es-CO"/>
              </w:rPr>
            </w:pPr>
            <w:r w:rsidRPr="004C6721">
              <w:rPr>
                <w:rFonts w:ascii="Trebuchet MS" w:eastAsia="Times New Roman" w:hAnsi="Trebuchet MS" w:cs="Calibri"/>
                <w:i/>
                <w:iCs/>
                <w:color w:val="000000"/>
                <w:sz w:val="18"/>
                <w:szCs w:val="18"/>
                <w:lang w:eastAsia="es-CO"/>
              </w:rPr>
              <w:t>*Todos los valores están en pesos a diciembre del 2017.</w:t>
            </w:r>
          </w:p>
        </w:tc>
      </w:tr>
    </w:tbl>
    <w:p w14:paraId="24C17C91" w14:textId="77777777" w:rsidR="004C6721" w:rsidRDefault="004C6721" w:rsidP="004C6721">
      <w:pPr>
        <w:jc w:val="both"/>
        <w:rPr>
          <w:rFonts w:ascii="Trebuchet MS" w:hAnsi="Trebuchet MS" w:cstheme="minorHAnsi"/>
          <w:i/>
          <w:iCs/>
        </w:rPr>
      </w:pPr>
    </w:p>
    <w:p w14:paraId="1AF43687" w14:textId="0ABFC7B2" w:rsidR="000C0C92" w:rsidRDefault="000C0C92" w:rsidP="00101AB8">
      <w:pPr>
        <w:jc w:val="both"/>
        <w:rPr>
          <w:rFonts w:ascii="Trebuchet MS" w:hAnsi="Trebuchet MS" w:cs="Arial"/>
        </w:rPr>
      </w:pPr>
    </w:p>
    <w:p w14:paraId="708364EB" w14:textId="77777777" w:rsidR="00DA7C05" w:rsidRDefault="00DA7C05" w:rsidP="00101AB8">
      <w:pPr>
        <w:jc w:val="both"/>
        <w:rPr>
          <w:rFonts w:ascii="Trebuchet MS" w:hAnsi="Trebuchet MS" w:cs="Arial"/>
        </w:rPr>
      </w:pPr>
    </w:p>
    <w:p w14:paraId="2DB713FD" w14:textId="77777777" w:rsidR="00DA7C05" w:rsidRPr="002946A9" w:rsidRDefault="00DA7C05" w:rsidP="00101AB8">
      <w:pPr>
        <w:jc w:val="both"/>
        <w:rPr>
          <w:rFonts w:ascii="Trebuchet MS" w:hAnsi="Trebuchet MS" w:cs="Arial"/>
        </w:rPr>
      </w:pPr>
    </w:p>
    <w:p w14:paraId="5BC6BC06" w14:textId="60700B30" w:rsidR="001508BB" w:rsidRDefault="00EF5B09" w:rsidP="00101AB8">
      <w:pPr>
        <w:ind w:left="360"/>
        <w:jc w:val="both"/>
        <w:rPr>
          <w:rFonts w:ascii="Trebuchet MS" w:hAnsi="Trebuchet MS" w:cs="Arial"/>
        </w:rPr>
      </w:pPr>
      <w:r w:rsidRPr="002946A9">
        <w:rPr>
          <w:rFonts w:ascii="Trebuchet MS" w:hAnsi="Trebuchet MS" w:cs="Arial"/>
        </w:rPr>
        <w:lastRenderedPageBreak/>
        <w:t xml:space="preserve">Respecto a la ejecución del año </w:t>
      </w:r>
      <w:r w:rsidR="009139A7" w:rsidRPr="002946A9">
        <w:rPr>
          <w:rFonts w:ascii="Trebuchet MS" w:hAnsi="Trebuchet MS" w:cs="Arial"/>
        </w:rPr>
        <w:t>202</w:t>
      </w:r>
      <w:r w:rsidR="00416F21">
        <w:rPr>
          <w:rFonts w:ascii="Trebuchet MS" w:hAnsi="Trebuchet MS" w:cs="Arial"/>
        </w:rPr>
        <w:t>4</w:t>
      </w:r>
      <w:r w:rsidRPr="002946A9">
        <w:rPr>
          <w:rFonts w:ascii="Trebuchet MS" w:hAnsi="Trebuchet MS" w:cs="Arial"/>
        </w:rPr>
        <w:t xml:space="preserve">, </w:t>
      </w:r>
      <w:r w:rsidR="00DF29DC" w:rsidRPr="002946A9">
        <w:rPr>
          <w:rFonts w:ascii="Trebuchet MS" w:hAnsi="Trebuchet MS" w:cs="Arial"/>
        </w:rPr>
        <w:t xml:space="preserve">para calcular el </w:t>
      </w:r>
      <w:r w:rsidR="00DF29DC" w:rsidRPr="002946A9">
        <w:rPr>
          <w:rFonts w:ascii="Trebuchet MS" w:hAnsi="Trebuchet MS"/>
          <w:i/>
          <w:iCs/>
          <w:szCs w:val="24"/>
        </w:rPr>
        <w:t>INVR</w:t>
      </w:r>
      <w:r w:rsidR="00A80DC2">
        <w:rPr>
          <w:rFonts w:ascii="Trebuchet MS" w:hAnsi="Trebuchet MS"/>
          <w:i/>
          <w:iCs/>
          <w:szCs w:val="24"/>
          <w:vertAlign w:val="subscript"/>
        </w:rPr>
        <w:t xml:space="preserve">j,n,l,6 </w:t>
      </w:r>
      <w:r w:rsidR="00DF758F" w:rsidRPr="002946A9">
        <w:rPr>
          <w:rFonts w:ascii="Trebuchet MS" w:hAnsi="Trebuchet MS"/>
          <w:szCs w:val="24"/>
        </w:rPr>
        <w:t>máximo reconocido</w:t>
      </w:r>
      <w:r w:rsidR="00DE41CF" w:rsidRPr="002946A9">
        <w:rPr>
          <w:rFonts w:ascii="Trebuchet MS" w:hAnsi="Trebuchet MS"/>
          <w:szCs w:val="24"/>
        </w:rPr>
        <w:t xml:space="preserve"> </w:t>
      </w:r>
      <w:r w:rsidR="002D4324" w:rsidRPr="002946A9">
        <w:rPr>
          <w:rFonts w:ascii="Trebuchet MS" w:hAnsi="Trebuchet MS" w:cs="Arial"/>
        </w:rPr>
        <w:t>también se apli</w:t>
      </w:r>
      <w:r w:rsidR="00DE41CF" w:rsidRPr="002946A9">
        <w:rPr>
          <w:rFonts w:ascii="Trebuchet MS" w:hAnsi="Trebuchet MS" w:cs="Arial"/>
        </w:rPr>
        <w:t xml:space="preserve">có </w:t>
      </w:r>
      <w:r w:rsidR="005D5B04" w:rsidRPr="002946A9">
        <w:rPr>
          <w:rFonts w:ascii="Trebuchet MS" w:hAnsi="Trebuchet MS" w:cs="Arial"/>
        </w:rPr>
        <w:t>la misma condición de acote antes mencionada</w:t>
      </w:r>
      <w:r w:rsidR="00DD4B7E" w:rsidRPr="002946A9">
        <w:rPr>
          <w:rFonts w:ascii="Trebuchet MS" w:hAnsi="Trebuchet MS" w:cs="Arial"/>
        </w:rPr>
        <w:t>,</w:t>
      </w:r>
      <w:r w:rsidR="00E36C9B" w:rsidRPr="002946A9">
        <w:rPr>
          <w:rFonts w:ascii="Trebuchet MS" w:hAnsi="Trebuchet MS" w:cs="Arial"/>
        </w:rPr>
        <w:t xml:space="preserve"> </w:t>
      </w:r>
      <w:r w:rsidR="00DE41CF" w:rsidRPr="002946A9">
        <w:rPr>
          <w:rFonts w:ascii="Trebuchet MS" w:hAnsi="Trebuchet MS" w:cs="Arial"/>
        </w:rPr>
        <w:t xml:space="preserve">en función de lo planeado en </w:t>
      </w:r>
      <w:r w:rsidR="009139A7" w:rsidRPr="002946A9">
        <w:rPr>
          <w:rFonts w:ascii="Trebuchet MS" w:hAnsi="Trebuchet MS" w:cs="Arial"/>
        </w:rPr>
        <w:t>202</w:t>
      </w:r>
      <w:r w:rsidR="00C24ECF">
        <w:rPr>
          <w:rFonts w:ascii="Trebuchet MS" w:hAnsi="Trebuchet MS" w:cs="Arial"/>
        </w:rPr>
        <w:t>4</w:t>
      </w:r>
      <w:r w:rsidR="00DE41CF" w:rsidRPr="002946A9">
        <w:rPr>
          <w:rFonts w:ascii="Trebuchet MS" w:hAnsi="Trebuchet MS" w:cs="Arial"/>
        </w:rPr>
        <w:t xml:space="preserve">. </w:t>
      </w:r>
      <w:r w:rsidR="001270CD" w:rsidRPr="002946A9">
        <w:rPr>
          <w:rFonts w:ascii="Trebuchet MS" w:hAnsi="Trebuchet MS" w:cs="Arial"/>
        </w:rPr>
        <w:t>Al limitar la</w:t>
      </w:r>
      <w:r w:rsidR="0078184B" w:rsidRPr="002946A9">
        <w:rPr>
          <w:rFonts w:ascii="Trebuchet MS" w:hAnsi="Trebuchet MS" w:cs="Arial"/>
        </w:rPr>
        <w:t xml:space="preserve"> variable</w:t>
      </w:r>
      <w:r w:rsidR="001270CD" w:rsidRPr="002946A9">
        <w:rPr>
          <w:rFonts w:ascii="Trebuchet MS" w:hAnsi="Trebuchet MS" w:cs="Arial"/>
        </w:rPr>
        <w:t xml:space="preserve"> </w:t>
      </w:r>
      <w:r w:rsidR="0078184B" w:rsidRPr="002946A9">
        <w:rPr>
          <w:rFonts w:ascii="Trebuchet MS" w:hAnsi="Trebuchet MS"/>
          <w:i/>
          <w:iCs/>
          <w:szCs w:val="24"/>
        </w:rPr>
        <w:t>INVR</w:t>
      </w:r>
      <w:r w:rsidR="00C24ECF">
        <w:rPr>
          <w:rFonts w:ascii="Trebuchet MS" w:hAnsi="Trebuchet MS"/>
          <w:i/>
          <w:iCs/>
          <w:szCs w:val="24"/>
          <w:vertAlign w:val="subscript"/>
        </w:rPr>
        <w:t>j,n,l,6</w:t>
      </w:r>
      <w:r w:rsidR="001270CD" w:rsidRPr="002946A9">
        <w:rPr>
          <w:rFonts w:ascii="Trebuchet MS" w:hAnsi="Trebuchet MS" w:cs="Arial"/>
        </w:rPr>
        <w:t>, quedaron</w:t>
      </w:r>
      <w:r w:rsidR="0097126A" w:rsidRPr="002946A9">
        <w:rPr>
          <w:rFonts w:ascii="Trebuchet MS" w:hAnsi="Trebuchet MS" w:cs="Arial"/>
        </w:rPr>
        <w:t xml:space="preserve"> pendiente por remunerar </w:t>
      </w:r>
      <w:r w:rsidR="000F330A" w:rsidRPr="002946A9">
        <w:rPr>
          <w:rFonts w:ascii="Trebuchet MS" w:hAnsi="Trebuchet MS" w:cs="Arial"/>
        </w:rPr>
        <w:t xml:space="preserve">los valores sobrantes o excedentes </w:t>
      </w:r>
      <w:r w:rsidR="0097126A" w:rsidRPr="002946A9">
        <w:rPr>
          <w:rFonts w:ascii="Trebuchet MS" w:hAnsi="Trebuchet MS" w:cs="Arial"/>
        </w:rPr>
        <w:t>que se presentan en</w:t>
      </w:r>
      <w:r w:rsidR="0078184B" w:rsidRPr="002946A9">
        <w:rPr>
          <w:rFonts w:ascii="Trebuchet MS" w:hAnsi="Trebuchet MS" w:cs="Arial"/>
        </w:rPr>
        <w:t xml:space="preserve"> la </w:t>
      </w:r>
      <w:r w:rsidR="00277B55" w:rsidRPr="002946A9">
        <w:rPr>
          <w:rFonts w:ascii="Trebuchet MS" w:hAnsi="Trebuchet MS" w:cs="Arial"/>
        </w:rPr>
        <w:fldChar w:fldCharType="begin"/>
      </w:r>
      <w:r w:rsidR="00277B55" w:rsidRPr="002946A9">
        <w:rPr>
          <w:rFonts w:ascii="Trebuchet MS" w:hAnsi="Trebuchet MS" w:cs="Arial"/>
        </w:rPr>
        <w:instrText xml:space="preserve"> REF _Ref67393410 \h </w:instrText>
      </w:r>
      <w:r w:rsidR="002946A9" w:rsidRPr="002946A9">
        <w:rPr>
          <w:rFonts w:ascii="Trebuchet MS" w:hAnsi="Trebuchet MS" w:cs="Arial"/>
        </w:rPr>
        <w:instrText xml:space="preserve"> \* MERGEFORMAT </w:instrText>
      </w:r>
      <w:r w:rsidR="00277B55" w:rsidRPr="002946A9">
        <w:rPr>
          <w:rFonts w:ascii="Trebuchet MS" w:hAnsi="Trebuchet MS" w:cs="Arial"/>
        </w:rPr>
      </w:r>
      <w:r w:rsidR="00277B55" w:rsidRPr="002946A9">
        <w:rPr>
          <w:rFonts w:ascii="Trebuchet MS" w:hAnsi="Trebuchet MS" w:cs="Arial"/>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noProof/>
        </w:rPr>
        <w:t>.</w:t>
      </w:r>
      <w:r w:rsidR="00846ABE">
        <w:rPr>
          <w:rFonts w:ascii="Trebuchet MS" w:hAnsi="Trebuchet MS"/>
          <w:noProof/>
        </w:rPr>
        <w:t>3</w:t>
      </w:r>
      <w:r w:rsidR="00277B55" w:rsidRPr="002946A9">
        <w:rPr>
          <w:rFonts w:ascii="Trebuchet MS" w:hAnsi="Trebuchet MS" w:cs="Arial"/>
        </w:rPr>
        <w:fldChar w:fldCharType="end"/>
      </w:r>
      <w:r w:rsidR="00806F4A" w:rsidRPr="002946A9">
        <w:rPr>
          <w:rFonts w:ascii="Trebuchet MS" w:hAnsi="Trebuchet MS" w:cs="Arial"/>
        </w:rPr>
        <w:t xml:space="preserve">, </w:t>
      </w:r>
      <w:r w:rsidR="00277B55" w:rsidRPr="002946A9">
        <w:rPr>
          <w:rFonts w:ascii="Trebuchet MS" w:hAnsi="Trebuchet MS" w:cs="Arial"/>
        </w:rPr>
        <w:t>los cuales</w:t>
      </w:r>
      <w:r w:rsidR="00806F4A" w:rsidRPr="002946A9">
        <w:rPr>
          <w:rFonts w:ascii="Trebuchet MS" w:hAnsi="Trebuchet MS" w:cs="Arial"/>
        </w:rPr>
        <w:t xml:space="preserve">, fueron ejecutados </w:t>
      </w:r>
      <w:r w:rsidR="00675177" w:rsidRPr="002946A9">
        <w:rPr>
          <w:rFonts w:ascii="Trebuchet MS" w:hAnsi="Trebuchet MS" w:cs="Arial"/>
        </w:rPr>
        <w:t xml:space="preserve">en </w:t>
      </w:r>
      <w:r w:rsidR="009139A7" w:rsidRPr="002946A9">
        <w:rPr>
          <w:rFonts w:ascii="Trebuchet MS" w:hAnsi="Trebuchet MS" w:cs="Arial"/>
        </w:rPr>
        <w:t>202</w:t>
      </w:r>
      <w:r w:rsidR="00A35FF8">
        <w:rPr>
          <w:rFonts w:ascii="Trebuchet MS" w:hAnsi="Trebuchet MS" w:cs="Arial"/>
        </w:rPr>
        <w:t>4</w:t>
      </w:r>
      <w:r w:rsidR="003C3AA2" w:rsidRPr="002946A9">
        <w:rPr>
          <w:rFonts w:ascii="Trebuchet MS" w:hAnsi="Trebuchet MS" w:cs="Arial"/>
        </w:rPr>
        <w:t xml:space="preserve">, pero </w:t>
      </w:r>
      <w:r w:rsidR="00F84C8A" w:rsidRPr="002946A9">
        <w:rPr>
          <w:rFonts w:ascii="Trebuchet MS" w:hAnsi="Trebuchet MS" w:cs="Arial"/>
        </w:rPr>
        <w:t xml:space="preserve">de manera adicional al límite </w:t>
      </w:r>
      <w:r w:rsidR="00E655F5" w:rsidRPr="002946A9">
        <w:rPr>
          <w:rFonts w:ascii="Trebuchet MS" w:hAnsi="Trebuchet MS" w:cs="Arial"/>
        </w:rPr>
        <w:t xml:space="preserve">de </w:t>
      </w:r>
      <w:r w:rsidR="00457E87" w:rsidRPr="002946A9">
        <w:rPr>
          <w:rFonts w:ascii="Trebuchet MS" w:hAnsi="Trebuchet MS" w:cs="Arial"/>
        </w:rPr>
        <w:t xml:space="preserve">la </w:t>
      </w:r>
      <w:r w:rsidR="00E655F5" w:rsidRPr="002946A9">
        <w:rPr>
          <w:rFonts w:ascii="Trebuchet MS" w:hAnsi="Trebuchet MS" w:cs="Arial"/>
        </w:rPr>
        <w:t xml:space="preserve">variable </w:t>
      </w:r>
      <w:r w:rsidR="00E655F5" w:rsidRPr="002946A9">
        <w:rPr>
          <w:rFonts w:ascii="Trebuchet MS" w:hAnsi="Trebuchet MS"/>
          <w:i/>
          <w:iCs/>
          <w:szCs w:val="24"/>
        </w:rPr>
        <w:t>INVR</w:t>
      </w:r>
      <w:r w:rsidR="00C24ECF">
        <w:rPr>
          <w:rFonts w:ascii="Trebuchet MS" w:hAnsi="Trebuchet MS"/>
          <w:i/>
          <w:iCs/>
          <w:szCs w:val="24"/>
          <w:vertAlign w:val="subscript"/>
        </w:rPr>
        <w:t>j,n,l,6</w:t>
      </w:r>
      <w:r w:rsidR="00746593" w:rsidRPr="002946A9">
        <w:rPr>
          <w:rFonts w:ascii="Trebuchet MS" w:hAnsi="Trebuchet MS" w:cs="Arial"/>
        </w:rPr>
        <w:t>.</w:t>
      </w:r>
      <w:r w:rsidR="007254B0" w:rsidRPr="002946A9">
        <w:rPr>
          <w:rFonts w:ascii="Trebuchet MS" w:hAnsi="Trebuchet MS" w:cs="Arial"/>
        </w:rPr>
        <w:t xml:space="preserve"> Por lo anterior, y considerando lo dicho en el </w:t>
      </w:r>
      <w:r w:rsidR="007254B0" w:rsidRPr="002946A9">
        <w:rPr>
          <w:rFonts w:ascii="Trebuchet MS" w:hAnsi="Trebuchet MS"/>
          <w:szCs w:val="24"/>
        </w:rPr>
        <w:t xml:space="preserve">numeral 3.1.1.2, de la resolución CREG 015 del 2018, estos valores pueden ser incluidos en la variable </w:t>
      </w:r>
      <w:r w:rsidR="007254B0" w:rsidRPr="002946A9">
        <w:rPr>
          <w:rFonts w:ascii="Trebuchet MS" w:hAnsi="Trebuchet MS"/>
          <w:i/>
          <w:iCs/>
          <w:szCs w:val="24"/>
        </w:rPr>
        <w:t>INVR</w:t>
      </w:r>
      <w:r w:rsidR="004917CE">
        <w:rPr>
          <w:rFonts w:ascii="Trebuchet MS" w:hAnsi="Trebuchet MS"/>
          <w:i/>
          <w:iCs/>
          <w:szCs w:val="24"/>
          <w:vertAlign w:val="subscript"/>
        </w:rPr>
        <w:t>j,n,l,7</w:t>
      </w:r>
      <w:r w:rsidR="00E52275" w:rsidRPr="002946A9">
        <w:rPr>
          <w:rFonts w:ascii="Trebuchet MS" w:hAnsi="Trebuchet MS" w:cs="Arial"/>
        </w:rPr>
        <w:t xml:space="preserve"> </w:t>
      </w:r>
      <w:r w:rsidR="007254B0" w:rsidRPr="002946A9">
        <w:rPr>
          <w:rFonts w:ascii="Trebuchet MS" w:hAnsi="Trebuchet MS" w:cs="Arial"/>
        </w:rPr>
        <w:t xml:space="preserve">del </w:t>
      </w:r>
      <w:r w:rsidR="00C53941">
        <w:rPr>
          <w:rFonts w:ascii="Trebuchet MS" w:hAnsi="Trebuchet MS" w:cs="Arial"/>
        </w:rPr>
        <w:t>año 2025</w:t>
      </w:r>
      <w:r w:rsidR="001508BB">
        <w:rPr>
          <w:rFonts w:ascii="Trebuchet MS" w:hAnsi="Trebuchet MS" w:cs="Arial"/>
        </w:rPr>
        <w:t>.</w:t>
      </w:r>
    </w:p>
    <w:p w14:paraId="09D2428B" w14:textId="17FD6514" w:rsidR="006304DD" w:rsidRDefault="006304DD" w:rsidP="00DF29CB">
      <w:pPr>
        <w:ind w:left="1416" w:hanging="1056"/>
        <w:jc w:val="both"/>
        <w:rPr>
          <w:rFonts w:ascii="Trebuchet MS" w:hAnsi="Trebuchet MS"/>
        </w:rPr>
      </w:pPr>
      <w:bookmarkStart w:id="234" w:name="_Ref67393410"/>
      <w:bookmarkStart w:id="235" w:name="_Toc225529625"/>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3</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3</w:t>
      </w:r>
      <w:r w:rsidRPr="002946A9">
        <w:rPr>
          <w:rFonts w:ascii="Trebuchet MS" w:hAnsi="Trebuchet MS"/>
        </w:rPr>
        <w:fldChar w:fldCharType="end"/>
      </w:r>
      <w:bookmarkEnd w:id="234"/>
      <w:r w:rsidRPr="002946A9">
        <w:rPr>
          <w:rFonts w:ascii="Trebuchet MS" w:hAnsi="Trebuchet MS"/>
        </w:rPr>
        <w:t xml:space="preserve">  </w:t>
      </w:r>
      <w:r w:rsidR="003516BE" w:rsidRPr="002946A9">
        <w:rPr>
          <w:rFonts w:ascii="Trebuchet MS" w:hAnsi="Trebuchet MS"/>
        </w:rPr>
        <w:t xml:space="preserve">Excedente de las inversiones </w:t>
      </w:r>
      <w:r w:rsidRPr="002946A9">
        <w:rPr>
          <w:rFonts w:ascii="Trebuchet MS" w:hAnsi="Trebuchet MS"/>
        </w:rPr>
        <w:t xml:space="preserve">en activos puestos en operación en el sistema de EPM en el año </w:t>
      </w:r>
      <w:r w:rsidR="009139A7" w:rsidRPr="002946A9">
        <w:rPr>
          <w:rFonts w:ascii="Trebuchet MS" w:hAnsi="Trebuchet MS"/>
        </w:rPr>
        <w:t>202</w:t>
      </w:r>
      <w:r w:rsidR="007B27C0">
        <w:rPr>
          <w:rFonts w:ascii="Trebuchet MS" w:hAnsi="Trebuchet MS"/>
        </w:rPr>
        <w:t>4</w:t>
      </w:r>
      <w:r w:rsidR="00997EF8" w:rsidRPr="002946A9">
        <w:rPr>
          <w:rFonts w:ascii="Trebuchet MS" w:hAnsi="Trebuchet MS"/>
        </w:rPr>
        <w:t>.</w:t>
      </w:r>
      <w:bookmarkEnd w:id="235"/>
    </w:p>
    <w:tbl>
      <w:tblPr>
        <w:tblW w:w="9745" w:type="dxa"/>
        <w:tblCellMar>
          <w:left w:w="70" w:type="dxa"/>
          <w:right w:w="70" w:type="dxa"/>
        </w:tblCellMar>
        <w:tblLook w:val="04A0" w:firstRow="1" w:lastRow="0" w:firstColumn="1" w:lastColumn="0" w:noHBand="0" w:noVBand="1"/>
      </w:tblPr>
      <w:tblGrid>
        <w:gridCol w:w="557"/>
        <w:gridCol w:w="1988"/>
        <w:gridCol w:w="1480"/>
        <w:gridCol w:w="1480"/>
        <w:gridCol w:w="1380"/>
        <w:gridCol w:w="1380"/>
        <w:gridCol w:w="1480"/>
      </w:tblGrid>
      <w:tr w:rsidR="004C6721" w:rsidRPr="004C6721" w14:paraId="1573CA97" w14:textId="77777777" w:rsidTr="004C6721">
        <w:trPr>
          <w:trHeight w:val="300"/>
        </w:trPr>
        <w:tc>
          <w:tcPr>
            <w:tcW w:w="557"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56512D3B" w14:textId="77777777" w:rsidR="004C6721" w:rsidRPr="004C6721" w:rsidRDefault="004C6721" w:rsidP="004C6721">
            <w:pPr>
              <w:spacing w:after="0" w:line="240" w:lineRule="auto"/>
              <w:jc w:val="center"/>
              <w:rPr>
                <w:rFonts w:ascii="Trebuchet MS" w:eastAsia="Times New Roman" w:hAnsi="Trebuchet MS" w:cs="Calibri"/>
                <w:b/>
                <w:bCs/>
                <w:i/>
                <w:iCs/>
                <w:color w:val="000000"/>
                <w:sz w:val="16"/>
                <w:szCs w:val="16"/>
                <w:lang w:eastAsia="es-CO"/>
              </w:rPr>
            </w:pPr>
            <w:r w:rsidRPr="004C6721">
              <w:rPr>
                <w:rFonts w:ascii="Trebuchet MS" w:eastAsia="Times New Roman" w:hAnsi="Trebuchet MS" w:cs="Calibri"/>
                <w:b/>
                <w:bCs/>
                <w:i/>
                <w:iCs/>
                <w:color w:val="000000"/>
                <w:sz w:val="16"/>
                <w:szCs w:val="16"/>
                <w:lang w:eastAsia="es-CO"/>
              </w:rPr>
              <w:t>l</w:t>
            </w:r>
          </w:p>
        </w:tc>
        <w:tc>
          <w:tcPr>
            <w:tcW w:w="1988"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0341252D"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Descripción</w:t>
            </w:r>
          </w:p>
        </w:tc>
        <w:tc>
          <w:tcPr>
            <w:tcW w:w="7200" w:type="dxa"/>
            <w:gridSpan w:val="5"/>
            <w:tcBorders>
              <w:top w:val="single" w:sz="8" w:space="0" w:color="FFFFFF"/>
              <w:left w:val="nil"/>
              <w:bottom w:val="single" w:sz="8" w:space="0" w:color="FFFFFF"/>
              <w:right w:val="single" w:sz="8" w:space="0" w:color="FFFFFF"/>
            </w:tcBorders>
            <w:shd w:val="clear" w:color="000000" w:fill="BFE2A8"/>
            <w:noWrap/>
            <w:vAlign w:val="center"/>
            <w:hideMark/>
          </w:tcPr>
          <w:p w14:paraId="753BE2AC" w14:textId="77777777" w:rsidR="004C6721" w:rsidRPr="004C6721" w:rsidRDefault="004C6721" w:rsidP="004C6721">
            <w:pPr>
              <w:spacing w:after="0" w:line="240" w:lineRule="auto"/>
              <w:jc w:val="center"/>
              <w:rPr>
                <w:rFonts w:ascii="Trebuchet MS" w:eastAsia="Times New Roman" w:hAnsi="Trebuchet MS" w:cs="Calibri"/>
                <w:b/>
                <w:bCs/>
                <w:i/>
                <w:iCs/>
                <w:color w:val="000000"/>
                <w:sz w:val="16"/>
                <w:szCs w:val="16"/>
                <w:lang w:eastAsia="es-CO"/>
              </w:rPr>
            </w:pPr>
            <w:r w:rsidRPr="004C6721">
              <w:rPr>
                <w:rFonts w:ascii="Trebuchet MS" w:eastAsia="Times New Roman" w:hAnsi="Trebuchet MS" w:cs="Calibri"/>
                <w:b/>
                <w:bCs/>
                <w:i/>
                <w:iCs/>
                <w:color w:val="000000"/>
                <w:sz w:val="16"/>
                <w:szCs w:val="16"/>
                <w:lang w:eastAsia="es-CO"/>
              </w:rPr>
              <w:t>Excedentes INVRj,n,l,6*  - pendientes por remunerar en el 2024</w:t>
            </w:r>
          </w:p>
        </w:tc>
      </w:tr>
      <w:tr w:rsidR="004C6721" w:rsidRPr="004C6721" w14:paraId="5A7ED111" w14:textId="77777777" w:rsidTr="004C6721">
        <w:trPr>
          <w:trHeight w:val="300"/>
        </w:trPr>
        <w:tc>
          <w:tcPr>
            <w:tcW w:w="557" w:type="dxa"/>
            <w:vMerge/>
            <w:tcBorders>
              <w:top w:val="single" w:sz="8" w:space="0" w:color="FFFFFF"/>
              <w:left w:val="single" w:sz="8" w:space="0" w:color="FFFFFF"/>
              <w:bottom w:val="single" w:sz="8" w:space="0" w:color="FFFFFF"/>
              <w:right w:val="single" w:sz="8" w:space="0" w:color="FFFFFF"/>
            </w:tcBorders>
            <w:vAlign w:val="center"/>
            <w:hideMark/>
          </w:tcPr>
          <w:p w14:paraId="162FAED7" w14:textId="77777777" w:rsidR="004C6721" w:rsidRPr="004C6721" w:rsidRDefault="004C6721" w:rsidP="004C6721">
            <w:pPr>
              <w:spacing w:after="0" w:line="240" w:lineRule="auto"/>
              <w:rPr>
                <w:rFonts w:ascii="Trebuchet MS" w:eastAsia="Times New Roman" w:hAnsi="Trebuchet MS" w:cs="Calibri"/>
                <w:b/>
                <w:bCs/>
                <w:i/>
                <w:iCs/>
                <w:color w:val="000000"/>
                <w:sz w:val="16"/>
                <w:szCs w:val="16"/>
                <w:lang w:eastAsia="es-CO"/>
              </w:rPr>
            </w:pPr>
          </w:p>
        </w:tc>
        <w:tc>
          <w:tcPr>
            <w:tcW w:w="1988" w:type="dxa"/>
            <w:vMerge/>
            <w:tcBorders>
              <w:top w:val="single" w:sz="8" w:space="0" w:color="FFFFFF"/>
              <w:left w:val="single" w:sz="8" w:space="0" w:color="FFFFFF"/>
              <w:bottom w:val="single" w:sz="8" w:space="0" w:color="FFFFFF"/>
              <w:right w:val="single" w:sz="8" w:space="0" w:color="FFFFFF"/>
            </w:tcBorders>
            <w:vAlign w:val="center"/>
            <w:hideMark/>
          </w:tcPr>
          <w:p w14:paraId="3E53397C" w14:textId="77777777" w:rsidR="004C6721" w:rsidRPr="004C6721" w:rsidRDefault="004C6721" w:rsidP="004C6721">
            <w:pPr>
              <w:spacing w:after="0" w:line="240" w:lineRule="auto"/>
              <w:rPr>
                <w:rFonts w:ascii="Trebuchet MS" w:eastAsia="Times New Roman" w:hAnsi="Trebuchet MS" w:cs="Calibri"/>
                <w:b/>
                <w:bCs/>
                <w:color w:val="000000"/>
                <w:sz w:val="16"/>
                <w:szCs w:val="16"/>
                <w:lang w:eastAsia="es-CO"/>
              </w:rPr>
            </w:pPr>
          </w:p>
        </w:tc>
        <w:tc>
          <w:tcPr>
            <w:tcW w:w="1480" w:type="dxa"/>
            <w:tcBorders>
              <w:top w:val="nil"/>
              <w:left w:val="nil"/>
              <w:bottom w:val="single" w:sz="8" w:space="0" w:color="FFFFFF"/>
              <w:right w:val="single" w:sz="8" w:space="0" w:color="FFFFFF"/>
            </w:tcBorders>
            <w:shd w:val="clear" w:color="000000" w:fill="BFE2A8"/>
            <w:noWrap/>
            <w:vAlign w:val="center"/>
            <w:hideMark/>
          </w:tcPr>
          <w:p w14:paraId="19D1198C"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N1</w:t>
            </w:r>
          </w:p>
        </w:tc>
        <w:tc>
          <w:tcPr>
            <w:tcW w:w="1480" w:type="dxa"/>
            <w:tcBorders>
              <w:top w:val="nil"/>
              <w:left w:val="nil"/>
              <w:bottom w:val="single" w:sz="8" w:space="0" w:color="FFFFFF"/>
              <w:right w:val="single" w:sz="8" w:space="0" w:color="FFFFFF"/>
            </w:tcBorders>
            <w:shd w:val="clear" w:color="000000" w:fill="BFE2A8"/>
            <w:noWrap/>
            <w:vAlign w:val="center"/>
            <w:hideMark/>
          </w:tcPr>
          <w:p w14:paraId="05CDDEFD"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N2</w:t>
            </w:r>
          </w:p>
        </w:tc>
        <w:tc>
          <w:tcPr>
            <w:tcW w:w="1380" w:type="dxa"/>
            <w:tcBorders>
              <w:top w:val="nil"/>
              <w:left w:val="nil"/>
              <w:bottom w:val="single" w:sz="8" w:space="0" w:color="FFFFFF"/>
              <w:right w:val="single" w:sz="8" w:space="0" w:color="FFFFFF"/>
            </w:tcBorders>
            <w:shd w:val="clear" w:color="000000" w:fill="BFE2A8"/>
            <w:noWrap/>
            <w:vAlign w:val="center"/>
            <w:hideMark/>
          </w:tcPr>
          <w:p w14:paraId="45F03C31"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N3</w:t>
            </w:r>
          </w:p>
        </w:tc>
        <w:tc>
          <w:tcPr>
            <w:tcW w:w="1380" w:type="dxa"/>
            <w:tcBorders>
              <w:top w:val="nil"/>
              <w:left w:val="nil"/>
              <w:bottom w:val="single" w:sz="8" w:space="0" w:color="FFFFFF"/>
              <w:right w:val="single" w:sz="8" w:space="0" w:color="FFFFFF"/>
            </w:tcBorders>
            <w:shd w:val="clear" w:color="000000" w:fill="BFE2A8"/>
            <w:noWrap/>
            <w:vAlign w:val="center"/>
            <w:hideMark/>
          </w:tcPr>
          <w:p w14:paraId="2C420B0E"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N4</w:t>
            </w:r>
          </w:p>
        </w:tc>
        <w:tc>
          <w:tcPr>
            <w:tcW w:w="1480" w:type="dxa"/>
            <w:tcBorders>
              <w:top w:val="nil"/>
              <w:left w:val="nil"/>
              <w:bottom w:val="single" w:sz="8" w:space="0" w:color="FFFFFF"/>
              <w:right w:val="single" w:sz="8" w:space="0" w:color="FFFFFF"/>
            </w:tcBorders>
            <w:shd w:val="clear" w:color="000000" w:fill="BFE2A8"/>
            <w:noWrap/>
            <w:vAlign w:val="center"/>
            <w:hideMark/>
          </w:tcPr>
          <w:p w14:paraId="7CAED719"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TOTAL</w:t>
            </w:r>
          </w:p>
        </w:tc>
      </w:tr>
      <w:tr w:rsidR="004C6721" w:rsidRPr="004C6721" w14:paraId="65BE3B33"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4E276419"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w:t>
            </w:r>
          </w:p>
        </w:tc>
        <w:tc>
          <w:tcPr>
            <w:tcW w:w="1988" w:type="dxa"/>
            <w:tcBorders>
              <w:top w:val="nil"/>
              <w:left w:val="nil"/>
              <w:bottom w:val="single" w:sz="8" w:space="0" w:color="FFFFFF"/>
              <w:right w:val="single" w:sz="8" w:space="0" w:color="FFFFFF"/>
            </w:tcBorders>
            <w:shd w:val="clear" w:color="000000" w:fill="D6EAAF"/>
            <w:vAlign w:val="center"/>
            <w:hideMark/>
          </w:tcPr>
          <w:p w14:paraId="5837F4A3"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Transformadores de potencia</w:t>
            </w:r>
          </w:p>
        </w:tc>
        <w:tc>
          <w:tcPr>
            <w:tcW w:w="1480" w:type="dxa"/>
            <w:tcBorders>
              <w:top w:val="nil"/>
              <w:left w:val="nil"/>
              <w:bottom w:val="single" w:sz="8" w:space="0" w:color="FFFFFF"/>
              <w:right w:val="single" w:sz="8" w:space="0" w:color="FFFFFF"/>
            </w:tcBorders>
            <w:shd w:val="clear" w:color="000000" w:fill="BFBFBF"/>
            <w:noWrap/>
            <w:vAlign w:val="center"/>
            <w:hideMark/>
          </w:tcPr>
          <w:p w14:paraId="75B0FE15"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221068E9"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2,038,001,400</w:t>
            </w:r>
          </w:p>
        </w:tc>
        <w:tc>
          <w:tcPr>
            <w:tcW w:w="1380" w:type="dxa"/>
            <w:tcBorders>
              <w:top w:val="nil"/>
              <w:left w:val="nil"/>
              <w:bottom w:val="single" w:sz="8" w:space="0" w:color="FFFFFF"/>
              <w:right w:val="single" w:sz="8" w:space="0" w:color="FFFFFF"/>
            </w:tcBorders>
            <w:shd w:val="clear" w:color="000000" w:fill="D6EAAF"/>
            <w:noWrap/>
            <w:vAlign w:val="center"/>
            <w:hideMark/>
          </w:tcPr>
          <w:p w14:paraId="6A95811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679,333,800</w:t>
            </w:r>
          </w:p>
        </w:tc>
        <w:tc>
          <w:tcPr>
            <w:tcW w:w="1380" w:type="dxa"/>
            <w:tcBorders>
              <w:top w:val="nil"/>
              <w:left w:val="nil"/>
              <w:bottom w:val="single" w:sz="8" w:space="0" w:color="FFFFFF"/>
              <w:right w:val="single" w:sz="8" w:space="0" w:color="FFFFFF"/>
            </w:tcBorders>
            <w:shd w:val="clear" w:color="000000" w:fill="D6EAAF"/>
            <w:noWrap/>
            <w:vAlign w:val="center"/>
            <w:hideMark/>
          </w:tcPr>
          <w:p w14:paraId="04865661"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30AC86DB"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2,717,335,200</w:t>
            </w:r>
          </w:p>
        </w:tc>
      </w:tr>
      <w:tr w:rsidR="004C6721" w:rsidRPr="004C6721" w14:paraId="1A674D0D"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4DF203D8"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2</w:t>
            </w:r>
          </w:p>
        </w:tc>
        <w:tc>
          <w:tcPr>
            <w:tcW w:w="1988" w:type="dxa"/>
            <w:tcBorders>
              <w:top w:val="nil"/>
              <w:left w:val="nil"/>
              <w:bottom w:val="single" w:sz="8" w:space="0" w:color="FFFFFF"/>
              <w:right w:val="single" w:sz="8" w:space="0" w:color="FFFFFF"/>
            </w:tcBorders>
            <w:shd w:val="clear" w:color="000000" w:fill="EAF4D7"/>
            <w:vAlign w:val="center"/>
            <w:hideMark/>
          </w:tcPr>
          <w:p w14:paraId="588A5A05"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Compensación reactiva</w:t>
            </w:r>
          </w:p>
        </w:tc>
        <w:tc>
          <w:tcPr>
            <w:tcW w:w="1480" w:type="dxa"/>
            <w:tcBorders>
              <w:top w:val="nil"/>
              <w:left w:val="nil"/>
              <w:bottom w:val="single" w:sz="8" w:space="0" w:color="FFFFFF"/>
              <w:right w:val="single" w:sz="8" w:space="0" w:color="FFFFFF"/>
            </w:tcBorders>
            <w:shd w:val="clear" w:color="000000" w:fill="BFBFBF"/>
            <w:noWrap/>
            <w:vAlign w:val="center"/>
            <w:hideMark/>
          </w:tcPr>
          <w:p w14:paraId="4EAC68E0"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47404B4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08944D2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3C6024F6"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4F76C4C3"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w:t>
            </w:r>
          </w:p>
        </w:tc>
      </w:tr>
      <w:tr w:rsidR="004C6721" w:rsidRPr="004C6721" w14:paraId="563DBE8F" w14:textId="77777777" w:rsidTr="004C6721">
        <w:trPr>
          <w:trHeight w:val="30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0803A7E5"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3</w:t>
            </w:r>
          </w:p>
        </w:tc>
        <w:tc>
          <w:tcPr>
            <w:tcW w:w="1988" w:type="dxa"/>
            <w:tcBorders>
              <w:top w:val="nil"/>
              <w:left w:val="nil"/>
              <w:bottom w:val="single" w:sz="8" w:space="0" w:color="FFFFFF"/>
              <w:right w:val="single" w:sz="8" w:space="0" w:color="FFFFFF"/>
            </w:tcBorders>
            <w:shd w:val="clear" w:color="000000" w:fill="D6EAAF"/>
            <w:vAlign w:val="center"/>
            <w:hideMark/>
          </w:tcPr>
          <w:p w14:paraId="0F4CAA33"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Bahías y celdas</w:t>
            </w:r>
          </w:p>
        </w:tc>
        <w:tc>
          <w:tcPr>
            <w:tcW w:w="1480" w:type="dxa"/>
            <w:tcBorders>
              <w:top w:val="nil"/>
              <w:left w:val="nil"/>
              <w:bottom w:val="single" w:sz="8" w:space="0" w:color="FFFFFF"/>
              <w:right w:val="single" w:sz="8" w:space="0" w:color="FFFFFF"/>
            </w:tcBorders>
            <w:shd w:val="clear" w:color="000000" w:fill="BFBFBF"/>
            <w:noWrap/>
            <w:vAlign w:val="center"/>
            <w:hideMark/>
          </w:tcPr>
          <w:p w14:paraId="0B2A2E3D"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6C3C871D"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836,930,750</w:t>
            </w:r>
          </w:p>
        </w:tc>
        <w:tc>
          <w:tcPr>
            <w:tcW w:w="1380" w:type="dxa"/>
            <w:tcBorders>
              <w:top w:val="nil"/>
              <w:left w:val="nil"/>
              <w:bottom w:val="single" w:sz="8" w:space="0" w:color="FFFFFF"/>
              <w:right w:val="single" w:sz="8" w:space="0" w:color="FFFFFF"/>
            </w:tcBorders>
            <w:shd w:val="clear" w:color="000000" w:fill="D6EAAF"/>
            <w:noWrap/>
            <w:vAlign w:val="center"/>
            <w:hideMark/>
          </w:tcPr>
          <w:p w14:paraId="69186323"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67A01C70"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046FF605"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836,930,750</w:t>
            </w:r>
          </w:p>
        </w:tc>
      </w:tr>
      <w:tr w:rsidR="004C6721" w:rsidRPr="004C6721" w14:paraId="60DD4322" w14:textId="77777777" w:rsidTr="004C6721">
        <w:trPr>
          <w:trHeight w:val="73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19C45C41"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4</w:t>
            </w:r>
          </w:p>
        </w:tc>
        <w:tc>
          <w:tcPr>
            <w:tcW w:w="1988" w:type="dxa"/>
            <w:tcBorders>
              <w:top w:val="nil"/>
              <w:left w:val="nil"/>
              <w:bottom w:val="single" w:sz="8" w:space="0" w:color="FFFFFF"/>
              <w:right w:val="single" w:sz="8" w:space="0" w:color="FFFFFF"/>
            </w:tcBorders>
            <w:shd w:val="clear" w:color="000000" w:fill="EAF4D7"/>
            <w:vAlign w:val="center"/>
            <w:hideMark/>
          </w:tcPr>
          <w:p w14:paraId="1D13D719"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Equipos de control y comunicaciones</w:t>
            </w:r>
          </w:p>
        </w:tc>
        <w:tc>
          <w:tcPr>
            <w:tcW w:w="1480" w:type="dxa"/>
            <w:tcBorders>
              <w:top w:val="nil"/>
              <w:left w:val="nil"/>
              <w:bottom w:val="single" w:sz="8" w:space="0" w:color="FFFFFF"/>
              <w:right w:val="single" w:sz="8" w:space="0" w:color="FFFFFF"/>
            </w:tcBorders>
            <w:shd w:val="clear" w:color="000000" w:fill="BFBFBF"/>
            <w:noWrap/>
            <w:vAlign w:val="center"/>
            <w:hideMark/>
          </w:tcPr>
          <w:p w14:paraId="1D2F9760"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45CF07AE"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326674D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1F9CC1F5"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5BC99EC8"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w:t>
            </w:r>
          </w:p>
        </w:tc>
      </w:tr>
      <w:tr w:rsidR="004C6721" w:rsidRPr="004C6721" w14:paraId="7E0919D5"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23655F72"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5</w:t>
            </w:r>
          </w:p>
        </w:tc>
        <w:tc>
          <w:tcPr>
            <w:tcW w:w="1988" w:type="dxa"/>
            <w:tcBorders>
              <w:top w:val="nil"/>
              <w:left w:val="nil"/>
              <w:bottom w:val="single" w:sz="8" w:space="0" w:color="FFFFFF"/>
              <w:right w:val="single" w:sz="8" w:space="0" w:color="FFFFFF"/>
            </w:tcBorders>
            <w:shd w:val="clear" w:color="000000" w:fill="D6EAAF"/>
            <w:vAlign w:val="center"/>
            <w:hideMark/>
          </w:tcPr>
          <w:p w14:paraId="030B6811"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Equipos de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67A40ADF"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1B41FDC9"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4DB1BA4C"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3644CAE1"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0827E857"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w:t>
            </w:r>
          </w:p>
        </w:tc>
      </w:tr>
      <w:tr w:rsidR="004C6721" w:rsidRPr="004C6721" w14:paraId="0228C387"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3E31047A"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6</w:t>
            </w:r>
          </w:p>
        </w:tc>
        <w:tc>
          <w:tcPr>
            <w:tcW w:w="1988" w:type="dxa"/>
            <w:tcBorders>
              <w:top w:val="nil"/>
              <w:left w:val="nil"/>
              <w:bottom w:val="single" w:sz="8" w:space="0" w:color="FFFFFF"/>
              <w:right w:val="single" w:sz="8" w:space="0" w:color="FFFFFF"/>
            </w:tcBorders>
            <w:shd w:val="clear" w:color="000000" w:fill="EAF4D7"/>
            <w:vAlign w:val="center"/>
            <w:hideMark/>
          </w:tcPr>
          <w:p w14:paraId="79859F26"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Otros activos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1637650D"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662C5B1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1,312,447,400</w:t>
            </w:r>
          </w:p>
        </w:tc>
        <w:tc>
          <w:tcPr>
            <w:tcW w:w="1380" w:type="dxa"/>
            <w:tcBorders>
              <w:top w:val="nil"/>
              <w:left w:val="nil"/>
              <w:bottom w:val="single" w:sz="8" w:space="0" w:color="FFFFFF"/>
              <w:right w:val="single" w:sz="8" w:space="0" w:color="FFFFFF"/>
            </w:tcBorders>
            <w:shd w:val="clear" w:color="000000" w:fill="EAF4D7"/>
            <w:vAlign w:val="center"/>
            <w:hideMark/>
          </w:tcPr>
          <w:p w14:paraId="4EAF8A79"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3F602D3B"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67B41223"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1,312,447,400</w:t>
            </w:r>
          </w:p>
        </w:tc>
      </w:tr>
      <w:tr w:rsidR="004C6721" w:rsidRPr="004C6721" w14:paraId="010A6334" w14:textId="77777777" w:rsidTr="004C6721">
        <w:trPr>
          <w:trHeight w:val="30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70E1BA5A"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7</w:t>
            </w:r>
          </w:p>
        </w:tc>
        <w:tc>
          <w:tcPr>
            <w:tcW w:w="1988" w:type="dxa"/>
            <w:tcBorders>
              <w:top w:val="nil"/>
              <w:left w:val="nil"/>
              <w:bottom w:val="single" w:sz="8" w:space="0" w:color="FFFFFF"/>
              <w:right w:val="single" w:sz="8" w:space="0" w:color="FFFFFF"/>
            </w:tcBorders>
            <w:shd w:val="clear" w:color="000000" w:fill="D6EAAF"/>
            <w:vAlign w:val="center"/>
            <w:hideMark/>
          </w:tcPr>
          <w:p w14:paraId="1EB70443"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Líneas aéreas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6E2B4897"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0D8CC949"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6D12B5E1"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01D87A12"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68CFA56E"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w:t>
            </w:r>
          </w:p>
        </w:tc>
      </w:tr>
      <w:tr w:rsidR="004C6721" w:rsidRPr="004C6721" w14:paraId="51012595"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068C7E23"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8</w:t>
            </w:r>
          </w:p>
        </w:tc>
        <w:tc>
          <w:tcPr>
            <w:tcW w:w="1988" w:type="dxa"/>
            <w:tcBorders>
              <w:top w:val="nil"/>
              <w:left w:val="nil"/>
              <w:bottom w:val="single" w:sz="8" w:space="0" w:color="FFFFFF"/>
              <w:right w:val="single" w:sz="8" w:space="0" w:color="FFFFFF"/>
            </w:tcBorders>
            <w:shd w:val="clear" w:color="000000" w:fill="EAF4D7"/>
            <w:vAlign w:val="center"/>
            <w:hideMark/>
          </w:tcPr>
          <w:p w14:paraId="56CFB9B0"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Líneas subterráneas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7A138A61"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5AB0AC57"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22,934,699,968</w:t>
            </w:r>
          </w:p>
        </w:tc>
        <w:tc>
          <w:tcPr>
            <w:tcW w:w="1380" w:type="dxa"/>
            <w:tcBorders>
              <w:top w:val="nil"/>
              <w:left w:val="nil"/>
              <w:bottom w:val="single" w:sz="8" w:space="0" w:color="FFFFFF"/>
              <w:right w:val="single" w:sz="8" w:space="0" w:color="FFFFFF"/>
            </w:tcBorders>
            <w:shd w:val="clear" w:color="000000" w:fill="EAF4D7"/>
            <w:vAlign w:val="center"/>
            <w:hideMark/>
          </w:tcPr>
          <w:p w14:paraId="46D05E3F"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42BC6C2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518E0921"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22,934,699,968</w:t>
            </w:r>
          </w:p>
        </w:tc>
      </w:tr>
      <w:tr w:rsidR="004C6721" w:rsidRPr="004C6721" w14:paraId="2821DFC1"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340BA2DE"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9</w:t>
            </w:r>
          </w:p>
        </w:tc>
        <w:tc>
          <w:tcPr>
            <w:tcW w:w="1988" w:type="dxa"/>
            <w:tcBorders>
              <w:top w:val="nil"/>
              <w:left w:val="nil"/>
              <w:bottom w:val="single" w:sz="8" w:space="0" w:color="FFFFFF"/>
              <w:right w:val="single" w:sz="8" w:space="0" w:color="FFFFFF"/>
            </w:tcBorders>
            <w:shd w:val="clear" w:color="000000" w:fill="D6EAAF"/>
            <w:vAlign w:val="center"/>
            <w:hideMark/>
          </w:tcPr>
          <w:p w14:paraId="3D73DB0B"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Equipos de línea</w:t>
            </w:r>
          </w:p>
        </w:tc>
        <w:tc>
          <w:tcPr>
            <w:tcW w:w="1480" w:type="dxa"/>
            <w:tcBorders>
              <w:top w:val="nil"/>
              <w:left w:val="nil"/>
              <w:bottom w:val="single" w:sz="8" w:space="0" w:color="FFFFFF"/>
              <w:right w:val="single" w:sz="8" w:space="0" w:color="FFFFFF"/>
            </w:tcBorders>
            <w:shd w:val="clear" w:color="000000" w:fill="BFBFBF"/>
            <w:noWrap/>
            <w:vAlign w:val="center"/>
            <w:hideMark/>
          </w:tcPr>
          <w:p w14:paraId="20A6F7E9"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408160FD"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21,438,100,492</w:t>
            </w:r>
          </w:p>
        </w:tc>
        <w:tc>
          <w:tcPr>
            <w:tcW w:w="1380" w:type="dxa"/>
            <w:tcBorders>
              <w:top w:val="nil"/>
              <w:left w:val="nil"/>
              <w:bottom w:val="single" w:sz="8" w:space="0" w:color="FFFFFF"/>
              <w:right w:val="single" w:sz="8" w:space="0" w:color="FFFFFF"/>
            </w:tcBorders>
            <w:shd w:val="clear" w:color="000000" w:fill="D6EAAF"/>
            <w:noWrap/>
            <w:vAlign w:val="center"/>
            <w:hideMark/>
          </w:tcPr>
          <w:p w14:paraId="3E729E5B"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4E31D7BC"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692E167E"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21,438,100,492</w:t>
            </w:r>
          </w:p>
        </w:tc>
      </w:tr>
      <w:tr w:rsidR="004C6721" w:rsidRPr="004C6721" w14:paraId="1B26DF43"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3691ABE2"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10</w:t>
            </w:r>
          </w:p>
        </w:tc>
        <w:tc>
          <w:tcPr>
            <w:tcW w:w="1988" w:type="dxa"/>
            <w:tcBorders>
              <w:top w:val="nil"/>
              <w:left w:val="nil"/>
              <w:bottom w:val="single" w:sz="8" w:space="0" w:color="FFFFFF"/>
              <w:right w:val="single" w:sz="8" w:space="0" w:color="FFFFFF"/>
            </w:tcBorders>
            <w:shd w:val="clear" w:color="000000" w:fill="EAF4D7"/>
            <w:vAlign w:val="center"/>
            <w:hideMark/>
          </w:tcPr>
          <w:p w14:paraId="0D7BBC7F"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Centro de control</w:t>
            </w:r>
          </w:p>
        </w:tc>
        <w:tc>
          <w:tcPr>
            <w:tcW w:w="1480" w:type="dxa"/>
            <w:tcBorders>
              <w:top w:val="nil"/>
              <w:left w:val="nil"/>
              <w:bottom w:val="single" w:sz="8" w:space="0" w:color="FFFFFF"/>
              <w:right w:val="single" w:sz="8" w:space="0" w:color="FFFFFF"/>
            </w:tcBorders>
            <w:shd w:val="clear" w:color="000000" w:fill="BFBFBF"/>
            <w:noWrap/>
            <w:vAlign w:val="center"/>
            <w:hideMark/>
          </w:tcPr>
          <w:p w14:paraId="5EFAFAE0"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5D7739B1"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41ED1EBB"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40C0C732"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3EA6AC25"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w:t>
            </w:r>
          </w:p>
        </w:tc>
      </w:tr>
      <w:tr w:rsidR="004C6721" w:rsidRPr="004C6721" w14:paraId="47CEF62A" w14:textId="77777777" w:rsidTr="004C6721">
        <w:trPr>
          <w:trHeight w:val="73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3D4FBC52"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11</w:t>
            </w:r>
          </w:p>
        </w:tc>
        <w:tc>
          <w:tcPr>
            <w:tcW w:w="1988" w:type="dxa"/>
            <w:tcBorders>
              <w:top w:val="nil"/>
              <w:left w:val="nil"/>
              <w:bottom w:val="single" w:sz="8" w:space="0" w:color="FFFFFF"/>
              <w:right w:val="single" w:sz="8" w:space="0" w:color="FFFFFF"/>
            </w:tcBorders>
            <w:shd w:val="clear" w:color="000000" w:fill="D6EAAF"/>
            <w:vAlign w:val="center"/>
            <w:hideMark/>
          </w:tcPr>
          <w:p w14:paraId="36F86B5C"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 xml:space="preserve">Transformadores de distribución </w:t>
            </w:r>
          </w:p>
        </w:tc>
        <w:tc>
          <w:tcPr>
            <w:tcW w:w="1480" w:type="dxa"/>
            <w:tcBorders>
              <w:top w:val="nil"/>
              <w:left w:val="nil"/>
              <w:bottom w:val="single" w:sz="8" w:space="0" w:color="FFFFFF"/>
              <w:right w:val="single" w:sz="8" w:space="0" w:color="FFFFFF"/>
            </w:tcBorders>
            <w:shd w:val="clear" w:color="000000" w:fill="D6EAAF"/>
            <w:noWrap/>
            <w:vAlign w:val="center"/>
            <w:hideMark/>
          </w:tcPr>
          <w:p w14:paraId="733B6C87"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1,216,659,236</w:t>
            </w:r>
          </w:p>
        </w:tc>
        <w:tc>
          <w:tcPr>
            <w:tcW w:w="1480" w:type="dxa"/>
            <w:tcBorders>
              <w:top w:val="nil"/>
              <w:left w:val="nil"/>
              <w:bottom w:val="single" w:sz="8" w:space="0" w:color="FFFFFF"/>
              <w:right w:val="single" w:sz="8" w:space="0" w:color="FFFFFF"/>
            </w:tcBorders>
            <w:shd w:val="clear" w:color="000000" w:fill="BFBFBF"/>
            <w:noWrap/>
            <w:vAlign w:val="center"/>
            <w:hideMark/>
          </w:tcPr>
          <w:p w14:paraId="49BF7B8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51F25630"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58E1441B"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54FEA363"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1,216,659,236</w:t>
            </w:r>
          </w:p>
        </w:tc>
      </w:tr>
      <w:tr w:rsidR="004C6721" w:rsidRPr="004C6721" w14:paraId="628D77C6"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69C683FE"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12</w:t>
            </w:r>
          </w:p>
        </w:tc>
        <w:tc>
          <w:tcPr>
            <w:tcW w:w="1988" w:type="dxa"/>
            <w:tcBorders>
              <w:top w:val="nil"/>
              <w:left w:val="nil"/>
              <w:bottom w:val="single" w:sz="8" w:space="0" w:color="FFFFFF"/>
              <w:right w:val="single" w:sz="8" w:space="0" w:color="FFFFFF"/>
            </w:tcBorders>
            <w:shd w:val="clear" w:color="000000" w:fill="EAF4D7"/>
            <w:vAlign w:val="center"/>
            <w:hideMark/>
          </w:tcPr>
          <w:p w14:paraId="7FC2A633"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Redes de distribución</w:t>
            </w:r>
          </w:p>
        </w:tc>
        <w:tc>
          <w:tcPr>
            <w:tcW w:w="1480" w:type="dxa"/>
            <w:tcBorders>
              <w:top w:val="nil"/>
              <w:left w:val="nil"/>
              <w:bottom w:val="single" w:sz="8" w:space="0" w:color="FFFFFF"/>
              <w:right w:val="single" w:sz="8" w:space="0" w:color="FFFFFF"/>
            </w:tcBorders>
            <w:shd w:val="clear" w:color="000000" w:fill="EAF4D7"/>
            <w:vAlign w:val="center"/>
            <w:hideMark/>
          </w:tcPr>
          <w:p w14:paraId="696EE730"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BFBF"/>
            <w:noWrap/>
            <w:vAlign w:val="center"/>
            <w:hideMark/>
          </w:tcPr>
          <w:p w14:paraId="5EA8159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71515D67"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59793BEA"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1AFC77D2"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w:t>
            </w:r>
          </w:p>
        </w:tc>
      </w:tr>
      <w:tr w:rsidR="004C6721" w:rsidRPr="004C6721" w14:paraId="67294CE6" w14:textId="77777777" w:rsidTr="004C6721">
        <w:trPr>
          <w:trHeight w:val="300"/>
        </w:trPr>
        <w:tc>
          <w:tcPr>
            <w:tcW w:w="2545" w:type="dxa"/>
            <w:gridSpan w:val="2"/>
            <w:tcBorders>
              <w:top w:val="single" w:sz="8" w:space="0" w:color="FFFFFF"/>
              <w:left w:val="single" w:sz="8" w:space="0" w:color="FFFFFF"/>
              <w:bottom w:val="nil"/>
              <w:right w:val="single" w:sz="8" w:space="0" w:color="FFFFFF"/>
            </w:tcBorders>
            <w:shd w:val="clear" w:color="000000" w:fill="BFE2A8"/>
            <w:noWrap/>
            <w:vAlign w:val="center"/>
            <w:hideMark/>
          </w:tcPr>
          <w:p w14:paraId="6838C184"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TOTAL</w:t>
            </w:r>
          </w:p>
        </w:tc>
        <w:tc>
          <w:tcPr>
            <w:tcW w:w="1480" w:type="dxa"/>
            <w:tcBorders>
              <w:top w:val="nil"/>
              <w:left w:val="nil"/>
              <w:bottom w:val="nil"/>
              <w:right w:val="single" w:sz="8" w:space="0" w:color="FFFFFF"/>
            </w:tcBorders>
            <w:shd w:val="clear" w:color="000000" w:fill="BFE2A8"/>
            <w:noWrap/>
            <w:vAlign w:val="center"/>
            <w:hideMark/>
          </w:tcPr>
          <w:p w14:paraId="6464D5F1"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1,216,659,236</w:t>
            </w:r>
          </w:p>
        </w:tc>
        <w:tc>
          <w:tcPr>
            <w:tcW w:w="1480" w:type="dxa"/>
            <w:tcBorders>
              <w:top w:val="nil"/>
              <w:left w:val="nil"/>
              <w:bottom w:val="nil"/>
              <w:right w:val="single" w:sz="8" w:space="0" w:color="FFFFFF"/>
            </w:tcBorders>
            <w:shd w:val="clear" w:color="000000" w:fill="BFE2A8"/>
            <w:noWrap/>
            <w:vAlign w:val="center"/>
            <w:hideMark/>
          </w:tcPr>
          <w:p w14:paraId="0B707B76"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48,560,180,010</w:t>
            </w:r>
          </w:p>
        </w:tc>
        <w:tc>
          <w:tcPr>
            <w:tcW w:w="1380" w:type="dxa"/>
            <w:tcBorders>
              <w:top w:val="nil"/>
              <w:left w:val="nil"/>
              <w:bottom w:val="nil"/>
              <w:right w:val="single" w:sz="8" w:space="0" w:color="FFFFFF"/>
            </w:tcBorders>
            <w:shd w:val="clear" w:color="000000" w:fill="BFE2A8"/>
            <w:noWrap/>
            <w:vAlign w:val="center"/>
            <w:hideMark/>
          </w:tcPr>
          <w:p w14:paraId="753D0979"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679,333,800</w:t>
            </w:r>
          </w:p>
        </w:tc>
        <w:tc>
          <w:tcPr>
            <w:tcW w:w="1380" w:type="dxa"/>
            <w:tcBorders>
              <w:top w:val="nil"/>
              <w:left w:val="nil"/>
              <w:bottom w:val="nil"/>
              <w:right w:val="single" w:sz="8" w:space="0" w:color="FFFFFF"/>
            </w:tcBorders>
            <w:shd w:val="clear" w:color="000000" w:fill="BFE2A8"/>
            <w:noWrap/>
            <w:vAlign w:val="center"/>
            <w:hideMark/>
          </w:tcPr>
          <w:p w14:paraId="41A15C38"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w:t>
            </w:r>
          </w:p>
        </w:tc>
        <w:tc>
          <w:tcPr>
            <w:tcW w:w="1480" w:type="dxa"/>
            <w:tcBorders>
              <w:top w:val="nil"/>
              <w:left w:val="nil"/>
              <w:bottom w:val="nil"/>
              <w:right w:val="single" w:sz="8" w:space="0" w:color="FFFFFF"/>
            </w:tcBorders>
            <w:shd w:val="clear" w:color="000000" w:fill="BFE2A8"/>
            <w:noWrap/>
            <w:vAlign w:val="center"/>
            <w:hideMark/>
          </w:tcPr>
          <w:p w14:paraId="665BB485"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50,456,173,046</w:t>
            </w:r>
          </w:p>
        </w:tc>
      </w:tr>
      <w:tr w:rsidR="004C6721" w:rsidRPr="004C6721" w14:paraId="32CC8280" w14:textId="77777777" w:rsidTr="004C6721">
        <w:trPr>
          <w:trHeight w:val="300"/>
        </w:trPr>
        <w:tc>
          <w:tcPr>
            <w:tcW w:w="9745" w:type="dxa"/>
            <w:gridSpan w:val="7"/>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3677F3B0" w14:textId="77777777" w:rsidR="004C6721" w:rsidRPr="004C6721" w:rsidRDefault="004C6721" w:rsidP="004C6721">
            <w:pPr>
              <w:spacing w:after="0" w:line="240" w:lineRule="auto"/>
              <w:jc w:val="both"/>
              <w:rPr>
                <w:rFonts w:ascii="Trebuchet MS" w:eastAsia="Times New Roman" w:hAnsi="Trebuchet MS" w:cs="Calibri"/>
                <w:i/>
                <w:iCs/>
                <w:color w:val="000000"/>
                <w:sz w:val="18"/>
                <w:szCs w:val="18"/>
                <w:lang w:eastAsia="es-CO"/>
              </w:rPr>
            </w:pPr>
            <w:r w:rsidRPr="004C6721">
              <w:rPr>
                <w:rFonts w:ascii="Trebuchet MS" w:eastAsia="Times New Roman" w:hAnsi="Trebuchet MS" w:cs="Calibri"/>
                <w:i/>
                <w:iCs/>
                <w:color w:val="000000"/>
                <w:sz w:val="18"/>
                <w:szCs w:val="18"/>
                <w:lang w:eastAsia="es-CO"/>
              </w:rPr>
              <w:t>*Todos los valores están en pesos a diciembre del 2017.</w:t>
            </w:r>
          </w:p>
        </w:tc>
      </w:tr>
    </w:tbl>
    <w:p w14:paraId="10BB5D14" w14:textId="7EEE8507" w:rsidR="00391740" w:rsidRPr="002946A9" w:rsidRDefault="00391740" w:rsidP="00101AB8">
      <w:pPr>
        <w:jc w:val="both"/>
        <w:rPr>
          <w:rFonts w:ascii="Trebuchet MS" w:hAnsi="Trebuchet MS" w:cs="Arial"/>
        </w:rPr>
      </w:pPr>
    </w:p>
    <w:p w14:paraId="0759950B" w14:textId="77777777" w:rsidR="00DA7C05" w:rsidRDefault="00DA7C05" w:rsidP="00731A4E">
      <w:pPr>
        <w:ind w:left="360"/>
        <w:jc w:val="both"/>
        <w:rPr>
          <w:rFonts w:ascii="Trebuchet MS" w:hAnsi="Trebuchet MS" w:cs="Arial"/>
        </w:rPr>
      </w:pPr>
    </w:p>
    <w:p w14:paraId="255514F3" w14:textId="77777777" w:rsidR="00DA7C05" w:rsidRDefault="00DA7C05" w:rsidP="00731A4E">
      <w:pPr>
        <w:ind w:left="360"/>
        <w:jc w:val="both"/>
        <w:rPr>
          <w:rFonts w:ascii="Trebuchet MS" w:hAnsi="Trebuchet MS" w:cs="Arial"/>
        </w:rPr>
      </w:pPr>
    </w:p>
    <w:p w14:paraId="52A0921F" w14:textId="77777777" w:rsidR="00DA7C05" w:rsidRDefault="00DA7C05" w:rsidP="00731A4E">
      <w:pPr>
        <w:ind w:left="360"/>
        <w:jc w:val="both"/>
        <w:rPr>
          <w:rFonts w:ascii="Trebuchet MS" w:hAnsi="Trebuchet MS" w:cs="Arial"/>
        </w:rPr>
      </w:pPr>
    </w:p>
    <w:p w14:paraId="72319348" w14:textId="77777777" w:rsidR="00DA7C05" w:rsidRDefault="00DA7C05" w:rsidP="004C6721">
      <w:pPr>
        <w:jc w:val="both"/>
        <w:rPr>
          <w:rFonts w:ascii="Trebuchet MS" w:hAnsi="Trebuchet MS" w:cs="Arial"/>
        </w:rPr>
      </w:pPr>
    </w:p>
    <w:p w14:paraId="46A5D229" w14:textId="1EC8BE46" w:rsidR="00DA7C05" w:rsidRPr="00DA7C05" w:rsidRDefault="0024605F" w:rsidP="00A305AD">
      <w:pPr>
        <w:jc w:val="both"/>
        <w:rPr>
          <w:rFonts w:ascii="Trebuchet MS" w:hAnsi="Trebuchet MS"/>
          <w:szCs w:val="24"/>
        </w:rPr>
      </w:pPr>
      <w:r w:rsidRPr="002946A9">
        <w:rPr>
          <w:rFonts w:ascii="Trebuchet MS" w:hAnsi="Trebuchet MS" w:cs="Arial"/>
        </w:rPr>
        <w:lastRenderedPageBreak/>
        <w:t xml:space="preserve">A continuación, para el reconocimiento de los excedentes que quedaron pendiente de remunerar en </w:t>
      </w:r>
      <w:r w:rsidR="00391740" w:rsidRPr="002946A9">
        <w:rPr>
          <w:rFonts w:ascii="Trebuchet MS" w:hAnsi="Trebuchet MS" w:cs="Arial"/>
        </w:rPr>
        <w:t xml:space="preserve">el </w:t>
      </w:r>
      <w:r w:rsidR="007B27C0">
        <w:rPr>
          <w:rFonts w:ascii="Trebuchet MS" w:hAnsi="Trebuchet MS" w:cs="Arial"/>
        </w:rPr>
        <w:t>2024</w:t>
      </w:r>
      <w:r w:rsidRPr="002946A9">
        <w:rPr>
          <w:rFonts w:ascii="Trebuchet MS" w:hAnsi="Trebuchet MS" w:cs="Arial"/>
        </w:rPr>
        <w:t xml:space="preserve">, al resultado por categoría y nivel de tensión, dado en la </w:t>
      </w:r>
      <w:r w:rsidRPr="002946A9">
        <w:rPr>
          <w:rFonts w:ascii="Trebuchet MS" w:hAnsi="Trebuchet MS" w:cs="Arial"/>
        </w:rPr>
        <w:fldChar w:fldCharType="begin"/>
      </w:r>
      <w:r w:rsidRPr="002946A9">
        <w:rPr>
          <w:rFonts w:ascii="Trebuchet MS" w:hAnsi="Trebuchet MS" w:cs="Arial"/>
        </w:rPr>
        <w:instrText xml:space="preserve"> REF _Ref67392343 \h </w:instrText>
      </w:r>
      <w:r w:rsidR="00262FC0" w:rsidRPr="002946A9">
        <w:rPr>
          <w:rFonts w:ascii="Trebuchet MS" w:hAnsi="Trebuchet MS" w:cs="Arial"/>
        </w:rPr>
        <w:instrText xml:space="preserve"> \* MERGEFORMAT </w:instrText>
      </w:r>
      <w:r w:rsidRPr="002946A9">
        <w:rPr>
          <w:rFonts w:ascii="Trebuchet MS" w:hAnsi="Trebuchet MS" w:cs="Arial"/>
        </w:rPr>
      </w:r>
      <w:r w:rsidRPr="002946A9">
        <w:rPr>
          <w:rFonts w:ascii="Trebuchet MS" w:hAnsi="Trebuchet MS" w:cs="Arial"/>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noProof/>
        </w:rPr>
        <w:t>.</w:t>
      </w:r>
      <w:r w:rsidR="00846ABE">
        <w:rPr>
          <w:rFonts w:ascii="Trebuchet MS" w:hAnsi="Trebuchet MS"/>
          <w:noProof/>
        </w:rPr>
        <w:t>2</w:t>
      </w:r>
      <w:r w:rsidRPr="002946A9">
        <w:rPr>
          <w:rFonts w:ascii="Trebuchet MS" w:hAnsi="Trebuchet MS" w:cs="Arial"/>
        </w:rPr>
        <w:fldChar w:fldCharType="end"/>
      </w:r>
      <w:r w:rsidRPr="002946A9">
        <w:rPr>
          <w:rFonts w:ascii="Trebuchet MS" w:hAnsi="Trebuchet MS" w:cs="Arial"/>
        </w:rPr>
        <w:t xml:space="preserve">,  </w:t>
      </w:r>
      <w:r w:rsidRPr="002946A9">
        <w:rPr>
          <w:rFonts w:ascii="Trebuchet MS" w:hAnsi="Trebuchet MS"/>
          <w:szCs w:val="24"/>
        </w:rPr>
        <w:t xml:space="preserve">se le adiciona la ejecución excedente del </w:t>
      </w:r>
      <w:r w:rsidRPr="002946A9">
        <w:rPr>
          <w:rFonts w:ascii="Trebuchet MS" w:hAnsi="Trebuchet MS"/>
          <w:i/>
          <w:iCs/>
          <w:szCs w:val="24"/>
        </w:rPr>
        <w:t>INVR</w:t>
      </w:r>
      <w:r w:rsidR="00A80DC2">
        <w:rPr>
          <w:rFonts w:ascii="Trebuchet MS" w:hAnsi="Trebuchet MS"/>
          <w:i/>
          <w:iCs/>
          <w:szCs w:val="24"/>
          <w:vertAlign w:val="subscript"/>
        </w:rPr>
        <w:t xml:space="preserve">j,n,l,6 </w:t>
      </w:r>
      <w:r w:rsidRPr="002946A9">
        <w:rPr>
          <w:rFonts w:ascii="Trebuchet MS" w:hAnsi="Trebuchet MS"/>
          <w:szCs w:val="24"/>
        </w:rPr>
        <w:t xml:space="preserve">año </w:t>
      </w:r>
      <w:r w:rsidR="007B27C0">
        <w:rPr>
          <w:rFonts w:ascii="Trebuchet MS" w:hAnsi="Trebuchet MS"/>
          <w:szCs w:val="24"/>
        </w:rPr>
        <w:t>2024</w:t>
      </w:r>
      <w:r w:rsidRPr="002946A9">
        <w:rPr>
          <w:rFonts w:ascii="Trebuchet MS" w:hAnsi="Trebuchet MS"/>
          <w:szCs w:val="24"/>
        </w:rPr>
        <w:t xml:space="preserve">, presentada en la </w:t>
      </w:r>
      <w:r w:rsidRPr="002946A9">
        <w:rPr>
          <w:rFonts w:ascii="Trebuchet MS" w:hAnsi="Trebuchet MS"/>
          <w:szCs w:val="24"/>
        </w:rPr>
        <w:fldChar w:fldCharType="begin"/>
      </w:r>
      <w:r w:rsidRPr="002946A9">
        <w:rPr>
          <w:rFonts w:ascii="Trebuchet MS" w:hAnsi="Trebuchet MS"/>
          <w:szCs w:val="24"/>
        </w:rPr>
        <w:instrText xml:space="preserve"> REF _Ref67393410 \h  \* MERGEFORMAT </w:instrText>
      </w:r>
      <w:r w:rsidRPr="002946A9">
        <w:rPr>
          <w:rFonts w:ascii="Trebuchet MS" w:hAnsi="Trebuchet MS"/>
          <w:szCs w:val="24"/>
        </w:rPr>
      </w:r>
      <w:r w:rsidRPr="002946A9">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noProof/>
        </w:rPr>
        <w:t>.</w:t>
      </w:r>
      <w:r w:rsidR="00846ABE">
        <w:rPr>
          <w:rFonts w:ascii="Trebuchet MS" w:hAnsi="Trebuchet MS"/>
          <w:noProof/>
        </w:rPr>
        <w:t>3</w:t>
      </w:r>
      <w:r w:rsidRPr="002946A9">
        <w:rPr>
          <w:rFonts w:ascii="Trebuchet MS" w:hAnsi="Trebuchet MS"/>
          <w:szCs w:val="24"/>
        </w:rPr>
        <w:fldChar w:fldCharType="end"/>
      </w:r>
      <w:r w:rsidRPr="002946A9">
        <w:rPr>
          <w:rFonts w:ascii="Trebuchet MS" w:hAnsi="Trebuchet MS"/>
          <w:szCs w:val="24"/>
        </w:rPr>
        <w:t xml:space="preserve">, con lo cual, se logra el valor del </w:t>
      </w:r>
      <w:r w:rsidRPr="002946A9">
        <w:rPr>
          <w:rFonts w:ascii="Trebuchet MS" w:hAnsi="Trebuchet MS"/>
          <w:i/>
          <w:iCs/>
          <w:szCs w:val="24"/>
        </w:rPr>
        <w:t>INVR</w:t>
      </w:r>
      <w:r w:rsidR="004917CE">
        <w:rPr>
          <w:rFonts w:ascii="Trebuchet MS" w:hAnsi="Trebuchet MS"/>
          <w:i/>
          <w:iCs/>
          <w:szCs w:val="24"/>
          <w:vertAlign w:val="subscript"/>
        </w:rPr>
        <w:t>j,n,l,7</w:t>
      </w:r>
      <w:r w:rsidR="00DA7C05">
        <w:rPr>
          <w:rFonts w:ascii="Trebuchet MS" w:hAnsi="Trebuchet MS"/>
          <w:szCs w:val="24"/>
        </w:rPr>
        <w:t xml:space="preserve"> </w:t>
      </w:r>
      <w:r w:rsidRPr="002946A9">
        <w:rPr>
          <w:rFonts w:ascii="Trebuchet MS" w:hAnsi="Trebuchet MS"/>
          <w:szCs w:val="24"/>
        </w:rPr>
        <w:t>a ser considerado para el cálculo de la base de activos nuevos del año siguiente (</w:t>
      </w:r>
      <w:r w:rsidR="009139A7" w:rsidRPr="002946A9">
        <w:rPr>
          <w:rFonts w:ascii="Trebuchet MS" w:hAnsi="Trebuchet MS"/>
          <w:szCs w:val="24"/>
        </w:rPr>
        <w:t>202</w:t>
      </w:r>
      <w:r w:rsidR="0063772F">
        <w:rPr>
          <w:rFonts w:ascii="Trebuchet MS" w:hAnsi="Trebuchet MS"/>
          <w:szCs w:val="24"/>
        </w:rPr>
        <w:t>5</w:t>
      </w:r>
      <w:r w:rsidRPr="002946A9">
        <w:rPr>
          <w:rFonts w:ascii="Trebuchet MS" w:hAnsi="Trebuchet MS"/>
          <w:szCs w:val="24"/>
        </w:rPr>
        <w:t xml:space="preserve">). El resultado de esta suma se presenta en la </w:t>
      </w:r>
      <w:r w:rsidRPr="002946A9">
        <w:rPr>
          <w:rFonts w:ascii="Trebuchet MS" w:hAnsi="Trebuchet MS"/>
          <w:szCs w:val="24"/>
        </w:rPr>
        <w:fldChar w:fldCharType="begin"/>
      </w:r>
      <w:r w:rsidRPr="002946A9">
        <w:rPr>
          <w:rFonts w:ascii="Trebuchet MS" w:hAnsi="Trebuchet MS"/>
          <w:szCs w:val="24"/>
        </w:rPr>
        <w:instrText xml:space="preserve"> REF _Ref67730474 \h </w:instrText>
      </w:r>
      <w:r w:rsidR="00262FC0" w:rsidRPr="002946A9">
        <w:rPr>
          <w:rFonts w:ascii="Trebuchet MS" w:hAnsi="Trebuchet MS"/>
          <w:szCs w:val="24"/>
        </w:rPr>
        <w:instrText xml:space="preserve"> \* MERGEFORMAT </w:instrText>
      </w:r>
      <w:r w:rsidRPr="002946A9">
        <w:rPr>
          <w:rFonts w:ascii="Trebuchet MS" w:hAnsi="Trebuchet MS"/>
          <w:szCs w:val="24"/>
        </w:rPr>
      </w:r>
      <w:r w:rsidRPr="002946A9">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noProof/>
        </w:rPr>
        <w:t>.</w:t>
      </w:r>
      <w:r w:rsidR="00846ABE">
        <w:rPr>
          <w:rFonts w:ascii="Trebuchet MS" w:hAnsi="Trebuchet MS"/>
          <w:noProof/>
        </w:rPr>
        <w:t>4</w:t>
      </w:r>
      <w:r w:rsidRPr="002946A9">
        <w:rPr>
          <w:rFonts w:ascii="Trebuchet MS" w:hAnsi="Trebuchet MS"/>
          <w:szCs w:val="24"/>
        </w:rPr>
        <w:fldChar w:fldCharType="end"/>
      </w:r>
      <w:r w:rsidRPr="002946A9">
        <w:rPr>
          <w:rFonts w:ascii="Trebuchet MS" w:hAnsi="Trebuchet MS"/>
          <w:szCs w:val="24"/>
        </w:rPr>
        <w:t>.</w:t>
      </w:r>
    </w:p>
    <w:p w14:paraId="62BCFDE9" w14:textId="3A38974A" w:rsidR="00264CD0" w:rsidRDefault="00D126F8" w:rsidP="00264CD0">
      <w:pPr>
        <w:ind w:left="1416" w:hanging="1056"/>
        <w:jc w:val="both"/>
        <w:rPr>
          <w:rFonts w:ascii="Trebuchet MS" w:hAnsi="Trebuchet MS"/>
        </w:rPr>
      </w:pPr>
      <w:bookmarkStart w:id="236" w:name="_Ref67730474"/>
      <w:bookmarkStart w:id="237" w:name="_Toc225529626"/>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3</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4</w:t>
      </w:r>
      <w:r w:rsidRPr="002946A9">
        <w:rPr>
          <w:rFonts w:ascii="Trebuchet MS" w:hAnsi="Trebuchet MS"/>
        </w:rPr>
        <w:fldChar w:fldCharType="end"/>
      </w:r>
      <w:bookmarkEnd w:id="236"/>
      <w:r w:rsidRPr="002946A9">
        <w:rPr>
          <w:rFonts w:ascii="Trebuchet MS" w:hAnsi="Trebuchet MS"/>
        </w:rPr>
        <w:t xml:space="preserve">  </w:t>
      </w:r>
      <w:r w:rsidR="00FC30D2" w:rsidRPr="002946A9">
        <w:rPr>
          <w:rFonts w:ascii="Trebuchet MS" w:hAnsi="Trebuchet MS"/>
        </w:rPr>
        <w:t xml:space="preserve">Inversiones en activos puestos en operación en el sistema de EPM en el año </w:t>
      </w:r>
      <w:r w:rsidR="009139A7" w:rsidRPr="002946A9">
        <w:rPr>
          <w:rFonts w:ascii="Trebuchet MS" w:hAnsi="Trebuchet MS"/>
        </w:rPr>
        <w:t>202</w:t>
      </w:r>
      <w:r w:rsidR="00C53941">
        <w:rPr>
          <w:rFonts w:ascii="Trebuchet MS" w:hAnsi="Trebuchet MS"/>
        </w:rPr>
        <w:t>5</w:t>
      </w:r>
      <w:r w:rsidR="005148B6" w:rsidRPr="005148B6">
        <w:rPr>
          <w:rFonts w:ascii="Trebuchet MS" w:hAnsi="Trebuchet MS"/>
        </w:rPr>
        <w:t xml:space="preserve"> </w:t>
      </w:r>
      <w:r w:rsidR="005148B6">
        <w:rPr>
          <w:rFonts w:ascii="Trebuchet MS" w:hAnsi="Trebuchet MS"/>
        </w:rPr>
        <w:t>acotados con la fórmula</w:t>
      </w:r>
      <w:r w:rsidR="005148B6" w:rsidRPr="002946A9">
        <w:rPr>
          <w:rFonts w:ascii="Trebuchet MS" w:hAnsi="Trebuchet MS"/>
        </w:rPr>
        <w:t xml:space="preserve"> 1.1*</w:t>
      </w:r>
      <w:r w:rsidR="005148B6" w:rsidRPr="002946A9">
        <w:rPr>
          <w:rFonts w:ascii="Trebuchet MS" w:hAnsi="Trebuchet MS" w:cstheme="minorHAnsi"/>
          <w:i/>
          <w:iCs/>
        </w:rPr>
        <w:t>INVA</w:t>
      </w:r>
      <w:r w:rsidR="004917CE">
        <w:rPr>
          <w:rFonts w:ascii="Trebuchet MS" w:hAnsi="Trebuchet MS" w:cstheme="minorHAnsi"/>
          <w:i/>
          <w:iCs/>
          <w:vertAlign w:val="subscript"/>
        </w:rPr>
        <w:t>j,n,l,7</w:t>
      </w:r>
      <w:r w:rsidR="005148B6" w:rsidRPr="002946A9">
        <w:rPr>
          <w:rFonts w:ascii="Trebuchet MS" w:hAnsi="Trebuchet MS" w:cstheme="minorHAnsi"/>
          <w:i/>
          <w:iCs/>
        </w:rPr>
        <w:t xml:space="preserve"> para N1, N2 y N3</w:t>
      </w:r>
      <w:r w:rsidR="005148B6">
        <w:rPr>
          <w:rFonts w:ascii="Trebuchet MS" w:hAnsi="Trebuchet MS" w:cstheme="minorHAnsi"/>
          <w:i/>
          <w:iCs/>
        </w:rPr>
        <w:t xml:space="preserve"> </w:t>
      </w:r>
      <w:r w:rsidR="00FC30D2" w:rsidRPr="002946A9">
        <w:rPr>
          <w:rFonts w:ascii="Trebuchet MS" w:hAnsi="Trebuchet MS"/>
        </w:rPr>
        <w:t xml:space="preserve">más el excedente del año </w:t>
      </w:r>
      <w:r w:rsidR="009139A7" w:rsidRPr="002946A9">
        <w:rPr>
          <w:rFonts w:ascii="Trebuchet MS" w:hAnsi="Trebuchet MS"/>
        </w:rPr>
        <w:t>202</w:t>
      </w:r>
      <w:r w:rsidR="00C53941">
        <w:rPr>
          <w:rFonts w:ascii="Trebuchet MS" w:hAnsi="Trebuchet MS"/>
        </w:rPr>
        <w:t>4</w:t>
      </w:r>
      <w:r w:rsidR="001B1E3F" w:rsidRPr="002946A9">
        <w:rPr>
          <w:rFonts w:ascii="Trebuchet MS" w:hAnsi="Trebuchet MS"/>
        </w:rPr>
        <w:t>.</w:t>
      </w:r>
      <w:bookmarkEnd w:id="237"/>
    </w:p>
    <w:tbl>
      <w:tblPr>
        <w:tblW w:w="9845" w:type="dxa"/>
        <w:tblCellMar>
          <w:left w:w="70" w:type="dxa"/>
          <w:right w:w="70" w:type="dxa"/>
        </w:tblCellMar>
        <w:tblLook w:val="04A0" w:firstRow="1" w:lastRow="0" w:firstColumn="1" w:lastColumn="0" w:noHBand="0" w:noVBand="1"/>
      </w:tblPr>
      <w:tblGrid>
        <w:gridCol w:w="557"/>
        <w:gridCol w:w="1988"/>
        <w:gridCol w:w="1480"/>
        <w:gridCol w:w="1480"/>
        <w:gridCol w:w="1480"/>
        <w:gridCol w:w="1380"/>
        <w:gridCol w:w="1480"/>
      </w:tblGrid>
      <w:tr w:rsidR="004C6721" w:rsidRPr="004C6721" w14:paraId="6796708C" w14:textId="77777777" w:rsidTr="004C6721">
        <w:trPr>
          <w:trHeight w:val="300"/>
        </w:trPr>
        <w:tc>
          <w:tcPr>
            <w:tcW w:w="557"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6F1E5ED6" w14:textId="77777777" w:rsidR="004C6721" w:rsidRPr="004C6721" w:rsidRDefault="004C6721" w:rsidP="004C6721">
            <w:pPr>
              <w:spacing w:after="0" w:line="240" w:lineRule="auto"/>
              <w:jc w:val="center"/>
              <w:rPr>
                <w:rFonts w:ascii="Trebuchet MS" w:eastAsia="Times New Roman" w:hAnsi="Trebuchet MS" w:cs="Calibri"/>
                <w:b/>
                <w:bCs/>
                <w:i/>
                <w:iCs/>
                <w:color w:val="000000"/>
                <w:sz w:val="16"/>
                <w:szCs w:val="16"/>
                <w:lang w:eastAsia="es-CO"/>
              </w:rPr>
            </w:pPr>
            <w:r w:rsidRPr="004C6721">
              <w:rPr>
                <w:rFonts w:ascii="Trebuchet MS" w:eastAsia="Times New Roman" w:hAnsi="Trebuchet MS" w:cs="Calibri"/>
                <w:b/>
                <w:bCs/>
                <w:i/>
                <w:iCs/>
                <w:color w:val="000000"/>
                <w:sz w:val="16"/>
                <w:szCs w:val="16"/>
                <w:lang w:eastAsia="es-CO"/>
              </w:rPr>
              <w:t>l</w:t>
            </w:r>
          </w:p>
        </w:tc>
        <w:tc>
          <w:tcPr>
            <w:tcW w:w="1988"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7B292848"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Descripción</w:t>
            </w:r>
          </w:p>
        </w:tc>
        <w:tc>
          <w:tcPr>
            <w:tcW w:w="7300" w:type="dxa"/>
            <w:gridSpan w:val="5"/>
            <w:tcBorders>
              <w:top w:val="single" w:sz="8" w:space="0" w:color="FFFFFF"/>
              <w:left w:val="nil"/>
              <w:bottom w:val="single" w:sz="8" w:space="0" w:color="FFFFFF"/>
              <w:right w:val="single" w:sz="8" w:space="0" w:color="FFFFFF"/>
            </w:tcBorders>
            <w:shd w:val="clear" w:color="000000" w:fill="BFE2A8"/>
            <w:noWrap/>
            <w:vAlign w:val="center"/>
            <w:hideMark/>
          </w:tcPr>
          <w:p w14:paraId="74FB4BC3" w14:textId="77777777" w:rsidR="004C6721" w:rsidRPr="004C6721" w:rsidRDefault="004C6721" w:rsidP="004C6721">
            <w:pPr>
              <w:spacing w:after="0" w:line="240" w:lineRule="auto"/>
              <w:jc w:val="center"/>
              <w:rPr>
                <w:rFonts w:ascii="Trebuchet MS" w:eastAsia="Times New Roman" w:hAnsi="Trebuchet MS" w:cs="Calibri"/>
                <w:b/>
                <w:bCs/>
                <w:i/>
                <w:iCs/>
                <w:color w:val="000000"/>
                <w:sz w:val="16"/>
                <w:szCs w:val="16"/>
                <w:lang w:eastAsia="es-CO"/>
              </w:rPr>
            </w:pPr>
            <w:r w:rsidRPr="004C6721">
              <w:rPr>
                <w:rFonts w:ascii="Trebuchet MS" w:eastAsia="Times New Roman" w:hAnsi="Trebuchet MS" w:cs="Calibri"/>
                <w:b/>
                <w:bCs/>
                <w:i/>
                <w:iCs/>
                <w:color w:val="000000"/>
                <w:sz w:val="16"/>
                <w:szCs w:val="16"/>
                <w:lang w:eastAsia="es-CO"/>
              </w:rPr>
              <w:t>INVRj,n,l,7*  valores acotados en N1, N2 y N3,  más el excedente de 2024</w:t>
            </w:r>
          </w:p>
        </w:tc>
      </w:tr>
      <w:tr w:rsidR="004C6721" w:rsidRPr="004C6721" w14:paraId="672F4BD9" w14:textId="77777777" w:rsidTr="004C6721">
        <w:trPr>
          <w:trHeight w:val="300"/>
        </w:trPr>
        <w:tc>
          <w:tcPr>
            <w:tcW w:w="557" w:type="dxa"/>
            <w:vMerge/>
            <w:tcBorders>
              <w:top w:val="single" w:sz="8" w:space="0" w:color="FFFFFF"/>
              <w:left w:val="single" w:sz="8" w:space="0" w:color="FFFFFF"/>
              <w:bottom w:val="single" w:sz="8" w:space="0" w:color="FFFFFF"/>
              <w:right w:val="single" w:sz="8" w:space="0" w:color="FFFFFF"/>
            </w:tcBorders>
            <w:vAlign w:val="center"/>
            <w:hideMark/>
          </w:tcPr>
          <w:p w14:paraId="11689CAE" w14:textId="77777777" w:rsidR="004C6721" w:rsidRPr="004C6721" w:rsidRDefault="004C6721" w:rsidP="004C6721">
            <w:pPr>
              <w:spacing w:after="0" w:line="240" w:lineRule="auto"/>
              <w:rPr>
                <w:rFonts w:ascii="Trebuchet MS" w:eastAsia="Times New Roman" w:hAnsi="Trebuchet MS" w:cs="Calibri"/>
                <w:b/>
                <w:bCs/>
                <w:i/>
                <w:iCs/>
                <w:color w:val="000000"/>
                <w:sz w:val="16"/>
                <w:szCs w:val="16"/>
                <w:lang w:eastAsia="es-CO"/>
              </w:rPr>
            </w:pPr>
          </w:p>
        </w:tc>
        <w:tc>
          <w:tcPr>
            <w:tcW w:w="1988" w:type="dxa"/>
            <w:vMerge/>
            <w:tcBorders>
              <w:top w:val="single" w:sz="8" w:space="0" w:color="FFFFFF"/>
              <w:left w:val="single" w:sz="8" w:space="0" w:color="FFFFFF"/>
              <w:bottom w:val="single" w:sz="8" w:space="0" w:color="FFFFFF"/>
              <w:right w:val="single" w:sz="8" w:space="0" w:color="FFFFFF"/>
            </w:tcBorders>
            <w:vAlign w:val="center"/>
            <w:hideMark/>
          </w:tcPr>
          <w:p w14:paraId="754F6F50" w14:textId="77777777" w:rsidR="004C6721" w:rsidRPr="004C6721" w:rsidRDefault="004C6721" w:rsidP="004C6721">
            <w:pPr>
              <w:spacing w:after="0" w:line="240" w:lineRule="auto"/>
              <w:rPr>
                <w:rFonts w:ascii="Trebuchet MS" w:eastAsia="Times New Roman" w:hAnsi="Trebuchet MS" w:cs="Calibri"/>
                <w:b/>
                <w:bCs/>
                <w:color w:val="000000"/>
                <w:sz w:val="16"/>
                <w:szCs w:val="16"/>
                <w:lang w:eastAsia="es-CO"/>
              </w:rPr>
            </w:pPr>
          </w:p>
        </w:tc>
        <w:tc>
          <w:tcPr>
            <w:tcW w:w="1480" w:type="dxa"/>
            <w:tcBorders>
              <w:top w:val="nil"/>
              <w:left w:val="nil"/>
              <w:bottom w:val="single" w:sz="8" w:space="0" w:color="FFFFFF"/>
              <w:right w:val="single" w:sz="8" w:space="0" w:color="FFFFFF"/>
            </w:tcBorders>
            <w:shd w:val="clear" w:color="000000" w:fill="BFE2A8"/>
            <w:noWrap/>
            <w:vAlign w:val="center"/>
            <w:hideMark/>
          </w:tcPr>
          <w:p w14:paraId="036E416F"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N1</w:t>
            </w:r>
          </w:p>
        </w:tc>
        <w:tc>
          <w:tcPr>
            <w:tcW w:w="1480" w:type="dxa"/>
            <w:tcBorders>
              <w:top w:val="nil"/>
              <w:left w:val="nil"/>
              <w:bottom w:val="single" w:sz="8" w:space="0" w:color="FFFFFF"/>
              <w:right w:val="single" w:sz="8" w:space="0" w:color="FFFFFF"/>
            </w:tcBorders>
            <w:shd w:val="clear" w:color="000000" w:fill="BFE2A8"/>
            <w:noWrap/>
            <w:vAlign w:val="center"/>
            <w:hideMark/>
          </w:tcPr>
          <w:p w14:paraId="37D0EC0F"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N2</w:t>
            </w:r>
          </w:p>
        </w:tc>
        <w:tc>
          <w:tcPr>
            <w:tcW w:w="1480" w:type="dxa"/>
            <w:tcBorders>
              <w:top w:val="nil"/>
              <w:left w:val="nil"/>
              <w:bottom w:val="single" w:sz="8" w:space="0" w:color="FFFFFF"/>
              <w:right w:val="single" w:sz="8" w:space="0" w:color="FFFFFF"/>
            </w:tcBorders>
            <w:shd w:val="clear" w:color="000000" w:fill="BFE2A8"/>
            <w:noWrap/>
            <w:vAlign w:val="center"/>
            <w:hideMark/>
          </w:tcPr>
          <w:p w14:paraId="64FCBFC8"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N3</w:t>
            </w:r>
          </w:p>
        </w:tc>
        <w:tc>
          <w:tcPr>
            <w:tcW w:w="1380" w:type="dxa"/>
            <w:tcBorders>
              <w:top w:val="nil"/>
              <w:left w:val="nil"/>
              <w:bottom w:val="single" w:sz="8" w:space="0" w:color="FFFFFF"/>
              <w:right w:val="single" w:sz="8" w:space="0" w:color="FFFFFF"/>
            </w:tcBorders>
            <w:shd w:val="clear" w:color="000000" w:fill="BFE2A8"/>
            <w:noWrap/>
            <w:vAlign w:val="center"/>
            <w:hideMark/>
          </w:tcPr>
          <w:p w14:paraId="4F564EAC"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N4</w:t>
            </w:r>
          </w:p>
        </w:tc>
        <w:tc>
          <w:tcPr>
            <w:tcW w:w="1480" w:type="dxa"/>
            <w:tcBorders>
              <w:top w:val="nil"/>
              <w:left w:val="nil"/>
              <w:bottom w:val="single" w:sz="8" w:space="0" w:color="FFFFFF"/>
              <w:right w:val="single" w:sz="8" w:space="0" w:color="FFFFFF"/>
            </w:tcBorders>
            <w:shd w:val="clear" w:color="000000" w:fill="BFE2A8"/>
            <w:noWrap/>
            <w:vAlign w:val="center"/>
            <w:hideMark/>
          </w:tcPr>
          <w:p w14:paraId="3D14EF5B"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TOTAL</w:t>
            </w:r>
          </w:p>
        </w:tc>
      </w:tr>
      <w:tr w:rsidR="004C6721" w:rsidRPr="004C6721" w14:paraId="3D4CD724"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1C7DC336"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w:t>
            </w:r>
          </w:p>
        </w:tc>
        <w:tc>
          <w:tcPr>
            <w:tcW w:w="1988" w:type="dxa"/>
            <w:tcBorders>
              <w:top w:val="nil"/>
              <w:left w:val="nil"/>
              <w:bottom w:val="single" w:sz="8" w:space="0" w:color="FFFFFF"/>
              <w:right w:val="single" w:sz="8" w:space="0" w:color="FFFFFF"/>
            </w:tcBorders>
            <w:shd w:val="clear" w:color="000000" w:fill="D6EAAF"/>
            <w:vAlign w:val="center"/>
            <w:hideMark/>
          </w:tcPr>
          <w:p w14:paraId="1FB6C05E"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Transformadores de potencia</w:t>
            </w:r>
          </w:p>
        </w:tc>
        <w:tc>
          <w:tcPr>
            <w:tcW w:w="1480" w:type="dxa"/>
            <w:tcBorders>
              <w:top w:val="nil"/>
              <w:left w:val="nil"/>
              <w:bottom w:val="single" w:sz="8" w:space="0" w:color="FFFFFF"/>
              <w:right w:val="single" w:sz="8" w:space="0" w:color="FFFFFF"/>
            </w:tcBorders>
            <w:shd w:val="clear" w:color="000000" w:fill="BFBFBF"/>
            <w:noWrap/>
            <w:vAlign w:val="center"/>
            <w:hideMark/>
          </w:tcPr>
          <w:p w14:paraId="40FE9025"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00ECA58D"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6,479,267,504</w:t>
            </w:r>
          </w:p>
        </w:tc>
        <w:tc>
          <w:tcPr>
            <w:tcW w:w="1480" w:type="dxa"/>
            <w:tcBorders>
              <w:top w:val="nil"/>
              <w:left w:val="nil"/>
              <w:bottom w:val="single" w:sz="8" w:space="0" w:color="FFFFFF"/>
              <w:right w:val="single" w:sz="8" w:space="0" w:color="FFFFFF"/>
            </w:tcBorders>
            <w:shd w:val="clear" w:color="000000" w:fill="D6EAAF"/>
            <w:noWrap/>
            <w:vAlign w:val="center"/>
            <w:hideMark/>
          </w:tcPr>
          <w:p w14:paraId="1197B7FD"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3,567,823,800</w:t>
            </w:r>
          </w:p>
        </w:tc>
        <w:tc>
          <w:tcPr>
            <w:tcW w:w="1380" w:type="dxa"/>
            <w:tcBorders>
              <w:top w:val="nil"/>
              <w:left w:val="nil"/>
              <w:bottom w:val="single" w:sz="8" w:space="0" w:color="FFFFFF"/>
              <w:right w:val="single" w:sz="8" w:space="0" w:color="FFFFFF"/>
            </w:tcBorders>
            <w:shd w:val="clear" w:color="000000" w:fill="D6EAAF"/>
            <w:noWrap/>
            <w:vAlign w:val="center"/>
            <w:hideMark/>
          </w:tcPr>
          <w:p w14:paraId="047A2D5F"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5E2B46ED"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10,047,091,304</w:t>
            </w:r>
          </w:p>
        </w:tc>
      </w:tr>
      <w:tr w:rsidR="004C6721" w:rsidRPr="004C6721" w14:paraId="5DA18F99"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47E64490"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2</w:t>
            </w:r>
          </w:p>
        </w:tc>
        <w:tc>
          <w:tcPr>
            <w:tcW w:w="1988" w:type="dxa"/>
            <w:tcBorders>
              <w:top w:val="nil"/>
              <w:left w:val="nil"/>
              <w:bottom w:val="single" w:sz="8" w:space="0" w:color="FFFFFF"/>
              <w:right w:val="single" w:sz="8" w:space="0" w:color="FFFFFF"/>
            </w:tcBorders>
            <w:shd w:val="clear" w:color="000000" w:fill="EAF4D7"/>
            <w:vAlign w:val="center"/>
            <w:hideMark/>
          </w:tcPr>
          <w:p w14:paraId="67E122E6"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Compensación reactiva</w:t>
            </w:r>
          </w:p>
        </w:tc>
        <w:tc>
          <w:tcPr>
            <w:tcW w:w="1480" w:type="dxa"/>
            <w:tcBorders>
              <w:top w:val="nil"/>
              <w:left w:val="nil"/>
              <w:bottom w:val="single" w:sz="8" w:space="0" w:color="FFFFFF"/>
              <w:right w:val="single" w:sz="8" w:space="0" w:color="FFFFFF"/>
            </w:tcBorders>
            <w:shd w:val="clear" w:color="000000" w:fill="BFBFBF"/>
            <w:noWrap/>
            <w:vAlign w:val="center"/>
            <w:hideMark/>
          </w:tcPr>
          <w:p w14:paraId="4304C28C"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28A84B67"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5B618063"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46874B3A"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4F5DD42D"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w:t>
            </w:r>
          </w:p>
        </w:tc>
      </w:tr>
      <w:tr w:rsidR="004C6721" w:rsidRPr="004C6721" w14:paraId="4C2FB093" w14:textId="77777777" w:rsidTr="004C6721">
        <w:trPr>
          <w:trHeight w:val="30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1A0EC4D7"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3</w:t>
            </w:r>
          </w:p>
        </w:tc>
        <w:tc>
          <w:tcPr>
            <w:tcW w:w="1988" w:type="dxa"/>
            <w:tcBorders>
              <w:top w:val="nil"/>
              <w:left w:val="nil"/>
              <w:bottom w:val="single" w:sz="8" w:space="0" w:color="FFFFFF"/>
              <w:right w:val="single" w:sz="8" w:space="0" w:color="FFFFFF"/>
            </w:tcBorders>
            <w:shd w:val="clear" w:color="000000" w:fill="D6EAAF"/>
            <w:vAlign w:val="center"/>
            <w:hideMark/>
          </w:tcPr>
          <w:p w14:paraId="43A220EE"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Bahías y celdas</w:t>
            </w:r>
          </w:p>
        </w:tc>
        <w:tc>
          <w:tcPr>
            <w:tcW w:w="1480" w:type="dxa"/>
            <w:tcBorders>
              <w:top w:val="nil"/>
              <w:left w:val="nil"/>
              <w:bottom w:val="single" w:sz="8" w:space="0" w:color="FFFFFF"/>
              <w:right w:val="single" w:sz="8" w:space="0" w:color="FFFFFF"/>
            </w:tcBorders>
            <w:shd w:val="clear" w:color="000000" w:fill="BFBFBF"/>
            <w:noWrap/>
            <w:vAlign w:val="center"/>
            <w:hideMark/>
          </w:tcPr>
          <w:p w14:paraId="3DD62679"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5B8ECBE5"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7,153,325,410</w:t>
            </w:r>
          </w:p>
        </w:tc>
        <w:tc>
          <w:tcPr>
            <w:tcW w:w="1480" w:type="dxa"/>
            <w:tcBorders>
              <w:top w:val="nil"/>
              <w:left w:val="nil"/>
              <w:bottom w:val="single" w:sz="8" w:space="0" w:color="FFFFFF"/>
              <w:right w:val="single" w:sz="8" w:space="0" w:color="FFFFFF"/>
            </w:tcBorders>
            <w:shd w:val="clear" w:color="000000" w:fill="D6EAAF"/>
            <w:noWrap/>
            <w:vAlign w:val="center"/>
            <w:hideMark/>
          </w:tcPr>
          <w:p w14:paraId="1030E52A"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2,851,575,498</w:t>
            </w:r>
          </w:p>
        </w:tc>
        <w:tc>
          <w:tcPr>
            <w:tcW w:w="1380" w:type="dxa"/>
            <w:tcBorders>
              <w:top w:val="nil"/>
              <w:left w:val="nil"/>
              <w:bottom w:val="single" w:sz="8" w:space="0" w:color="FFFFFF"/>
              <w:right w:val="single" w:sz="8" w:space="0" w:color="FFFFFF"/>
            </w:tcBorders>
            <w:shd w:val="clear" w:color="000000" w:fill="D6EAAF"/>
            <w:noWrap/>
            <w:vAlign w:val="center"/>
            <w:hideMark/>
          </w:tcPr>
          <w:p w14:paraId="3ED42EFC"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6,602,879,899</w:t>
            </w:r>
          </w:p>
        </w:tc>
        <w:tc>
          <w:tcPr>
            <w:tcW w:w="1480" w:type="dxa"/>
            <w:tcBorders>
              <w:top w:val="nil"/>
              <w:left w:val="nil"/>
              <w:bottom w:val="single" w:sz="8" w:space="0" w:color="FFFFFF"/>
              <w:right w:val="single" w:sz="8" w:space="0" w:color="FFFFFF"/>
            </w:tcBorders>
            <w:shd w:val="clear" w:color="000000" w:fill="BFE2A8"/>
            <w:noWrap/>
            <w:vAlign w:val="center"/>
            <w:hideMark/>
          </w:tcPr>
          <w:p w14:paraId="6D1B5242"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16,607,780,807</w:t>
            </w:r>
          </w:p>
        </w:tc>
      </w:tr>
      <w:tr w:rsidR="004C6721" w:rsidRPr="004C6721" w14:paraId="10495D2E" w14:textId="77777777" w:rsidTr="004C6721">
        <w:trPr>
          <w:trHeight w:val="73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5C95E851"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4</w:t>
            </w:r>
          </w:p>
        </w:tc>
        <w:tc>
          <w:tcPr>
            <w:tcW w:w="1988" w:type="dxa"/>
            <w:tcBorders>
              <w:top w:val="nil"/>
              <w:left w:val="nil"/>
              <w:bottom w:val="single" w:sz="8" w:space="0" w:color="FFFFFF"/>
              <w:right w:val="single" w:sz="8" w:space="0" w:color="FFFFFF"/>
            </w:tcBorders>
            <w:shd w:val="clear" w:color="000000" w:fill="EAF4D7"/>
            <w:vAlign w:val="center"/>
            <w:hideMark/>
          </w:tcPr>
          <w:p w14:paraId="7DFE615C"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Equipos de control y comunicaciones</w:t>
            </w:r>
          </w:p>
        </w:tc>
        <w:tc>
          <w:tcPr>
            <w:tcW w:w="1480" w:type="dxa"/>
            <w:tcBorders>
              <w:top w:val="nil"/>
              <w:left w:val="nil"/>
              <w:bottom w:val="single" w:sz="8" w:space="0" w:color="FFFFFF"/>
              <w:right w:val="single" w:sz="8" w:space="0" w:color="FFFFFF"/>
            </w:tcBorders>
            <w:shd w:val="clear" w:color="000000" w:fill="BFBFBF"/>
            <w:noWrap/>
            <w:vAlign w:val="center"/>
            <w:hideMark/>
          </w:tcPr>
          <w:p w14:paraId="22EA02E1"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067D405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14,170,081,006</w:t>
            </w:r>
          </w:p>
        </w:tc>
        <w:tc>
          <w:tcPr>
            <w:tcW w:w="1480" w:type="dxa"/>
            <w:tcBorders>
              <w:top w:val="nil"/>
              <w:left w:val="nil"/>
              <w:bottom w:val="single" w:sz="8" w:space="0" w:color="FFFFFF"/>
              <w:right w:val="single" w:sz="8" w:space="0" w:color="FFFFFF"/>
            </w:tcBorders>
            <w:shd w:val="clear" w:color="000000" w:fill="EAF4D7"/>
            <w:vAlign w:val="center"/>
            <w:hideMark/>
          </w:tcPr>
          <w:p w14:paraId="0E1A11D7"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1,510,294,837</w:t>
            </w:r>
          </w:p>
        </w:tc>
        <w:tc>
          <w:tcPr>
            <w:tcW w:w="1380" w:type="dxa"/>
            <w:tcBorders>
              <w:top w:val="nil"/>
              <w:left w:val="nil"/>
              <w:bottom w:val="single" w:sz="8" w:space="0" w:color="FFFFFF"/>
              <w:right w:val="single" w:sz="8" w:space="0" w:color="FFFFFF"/>
            </w:tcBorders>
            <w:shd w:val="clear" w:color="000000" w:fill="EAF4D7"/>
            <w:vAlign w:val="center"/>
            <w:hideMark/>
          </w:tcPr>
          <w:p w14:paraId="192B1C7B"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2,916,419,246</w:t>
            </w:r>
          </w:p>
        </w:tc>
        <w:tc>
          <w:tcPr>
            <w:tcW w:w="1480" w:type="dxa"/>
            <w:tcBorders>
              <w:top w:val="nil"/>
              <w:left w:val="nil"/>
              <w:bottom w:val="single" w:sz="8" w:space="0" w:color="FFFFFF"/>
              <w:right w:val="single" w:sz="8" w:space="0" w:color="FFFFFF"/>
            </w:tcBorders>
            <w:shd w:val="clear" w:color="000000" w:fill="BFE2A8"/>
            <w:noWrap/>
            <w:vAlign w:val="center"/>
            <w:hideMark/>
          </w:tcPr>
          <w:p w14:paraId="25F05714"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18,596,795,089</w:t>
            </w:r>
          </w:p>
        </w:tc>
      </w:tr>
      <w:tr w:rsidR="004C6721" w:rsidRPr="004C6721" w14:paraId="298BE345"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6988690D"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5</w:t>
            </w:r>
          </w:p>
        </w:tc>
        <w:tc>
          <w:tcPr>
            <w:tcW w:w="1988" w:type="dxa"/>
            <w:tcBorders>
              <w:top w:val="nil"/>
              <w:left w:val="nil"/>
              <w:bottom w:val="single" w:sz="8" w:space="0" w:color="FFFFFF"/>
              <w:right w:val="single" w:sz="8" w:space="0" w:color="FFFFFF"/>
            </w:tcBorders>
            <w:shd w:val="clear" w:color="000000" w:fill="D6EAAF"/>
            <w:vAlign w:val="center"/>
            <w:hideMark/>
          </w:tcPr>
          <w:p w14:paraId="31331288"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Equipos de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0F5ABA16"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26A186D4"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450,639,320</w:t>
            </w:r>
          </w:p>
        </w:tc>
        <w:tc>
          <w:tcPr>
            <w:tcW w:w="1480" w:type="dxa"/>
            <w:tcBorders>
              <w:top w:val="nil"/>
              <w:left w:val="nil"/>
              <w:bottom w:val="single" w:sz="8" w:space="0" w:color="FFFFFF"/>
              <w:right w:val="single" w:sz="8" w:space="0" w:color="FFFFFF"/>
            </w:tcBorders>
            <w:shd w:val="clear" w:color="000000" w:fill="D6EAAF"/>
            <w:noWrap/>
            <w:vAlign w:val="center"/>
            <w:hideMark/>
          </w:tcPr>
          <w:p w14:paraId="1DBE4CA2"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321,884,000</w:t>
            </w:r>
          </w:p>
        </w:tc>
        <w:tc>
          <w:tcPr>
            <w:tcW w:w="1380" w:type="dxa"/>
            <w:tcBorders>
              <w:top w:val="nil"/>
              <w:left w:val="nil"/>
              <w:bottom w:val="single" w:sz="8" w:space="0" w:color="FFFFFF"/>
              <w:right w:val="single" w:sz="8" w:space="0" w:color="FFFFFF"/>
            </w:tcBorders>
            <w:shd w:val="clear" w:color="000000" w:fill="D6EAAF"/>
            <w:noWrap/>
            <w:vAlign w:val="center"/>
            <w:hideMark/>
          </w:tcPr>
          <w:p w14:paraId="288E9F9F"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1,321,398,000</w:t>
            </w:r>
          </w:p>
        </w:tc>
        <w:tc>
          <w:tcPr>
            <w:tcW w:w="1480" w:type="dxa"/>
            <w:tcBorders>
              <w:top w:val="nil"/>
              <w:left w:val="nil"/>
              <w:bottom w:val="single" w:sz="8" w:space="0" w:color="FFFFFF"/>
              <w:right w:val="single" w:sz="8" w:space="0" w:color="FFFFFF"/>
            </w:tcBorders>
            <w:shd w:val="clear" w:color="000000" w:fill="BFE2A8"/>
            <w:noWrap/>
            <w:vAlign w:val="center"/>
            <w:hideMark/>
          </w:tcPr>
          <w:p w14:paraId="028E5628"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2,093,921,320</w:t>
            </w:r>
          </w:p>
        </w:tc>
      </w:tr>
      <w:tr w:rsidR="004C6721" w:rsidRPr="004C6721" w14:paraId="4D3EC15B"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769AA462"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6</w:t>
            </w:r>
          </w:p>
        </w:tc>
        <w:tc>
          <w:tcPr>
            <w:tcW w:w="1988" w:type="dxa"/>
            <w:tcBorders>
              <w:top w:val="nil"/>
              <w:left w:val="nil"/>
              <w:bottom w:val="single" w:sz="8" w:space="0" w:color="FFFFFF"/>
              <w:right w:val="single" w:sz="8" w:space="0" w:color="FFFFFF"/>
            </w:tcBorders>
            <w:shd w:val="clear" w:color="000000" w:fill="EAF4D7"/>
            <w:vAlign w:val="center"/>
            <w:hideMark/>
          </w:tcPr>
          <w:p w14:paraId="25A13E09"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Otros activos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35D5B19E"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620BC5C6"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4,251,100,700</w:t>
            </w:r>
          </w:p>
        </w:tc>
        <w:tc>
          <w:tcPr>
            <w:tcW w:w="1480" w:type="dxa"/>
            <w:tcBorders>
              <w:top w:val="nil"/>
              <w:left w:val="nil"/>
              <w:bottom w:val="single" w:sz="8" w:space="0" w:color="FFFFFF"/>
              <w:right w:val="single" w:sz="8" w:space="0" w:color="FFFFFF"/>
            </w:tcBorders>
            <w:shd w:val="clear" w:color="000000" w:fill="EAF4D7"/>
            <w:vAlign w:val="center"/>
            <w:hideMark/>
          </w:tcPr>
          <w:p w14:paraId="78AF32CA"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1,378,240,650</w:t>
            </w:r>
          </w:p>
        </w:tc>
        <w:tc>
          <w:tcPr>
            <w:tcW w:w="1380" w:type="dxa"/>
            <w:tcBorders>
              <w:top w:val="nil"/>
              <w:left w:val="nil"/>
              <w:bottom w:val="single" w:sz="8" w:space="0" w:color="FFFFFF"/>
              <w:right w:val="single" w:sz="8" w:space="0" w:color="FFFFFF"/>
            </w:tcBorders>
            <w:shd w:val="clear" w:color="000000" w:fill="EAF4D7"/>
            <w:vAlign w:val="center"/>
            <w:hideMark/>
          </w:tcPr>
          <w:p w14:paraId="743C64DE"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7,043,855,624</w:t>
            </w:r>
          </w:p>
        </w:tc>
        <w:tc>
          <w:tcPr>
            <w:tcW w:w="1480" w:type="dxa"/>
            <w:tcBorders>
              <w:top w:val="nil"/>
              <w:left w:val="nil"/>
              <w:bottom w:val="single" w:sz="8" w:space="0" w:color="FFFFFF"/>
              <w:right w:val="single" w:sz="8" w:space="0" w:color="FFFFFF"/>
            </w:tcBorders>
            <w:shd w:val="clear" w:color="000000" w:fill="BFE2A8"/>
            <w:noWrap/>
            <w:vAlign w:val="center"/>
            <w:hideMark/>
          </w:tcPr>
          <w:p w14:paraId="4BF691A8"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12,673,196,974</w:t>
            </w:r>
          </w:p>
        </w:tc>
      </w:tr>
      <w:tr w:rsidR="004C6721" w:rsidRPr="004C6721" w14:paraId="5D7CE22F" w14:textId="77777777" w:rsidTr="004C6721">
        <w:trPr>
          <w:trHeight w:val="30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7B8CAC67"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7</w:t>
            </w:r>
          </w:p>
        </w:tc>
        <w:tc>
          <w:tcPr>
            <w:tcW w:w="1988" w:type="dxa"/>
            <w:tcBorders>
              <w:top w:val="nil"/>
              <w:left w:val="nil"/>
              <w:bottom w:val="single" w:sz="8" w:space="0" w:color="FFFFFF"/>
              <w:right w:val="single" w:sz="8" w:space="0" w:color="FFFFFF"/>
            </w:tcBorders>
            <w:shd w:val="clear" w:color="000000" w:fill="D6EAAF"/>
            <w:vAlign w:val="center"/>
            <w:hideMark/>
          </w:tcPr>
          <w:p w14:paraId="5EBEDE48"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Líneas aéreas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5B625B87"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675E2F0B"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141,805,901,704</w:t>
            </w:r>
          </w:p>
        </w:tc>
        <w:tc>
          <w:tcPr>
            <w:tcW w:w="1480" w:type="dxa"/>
            <w:tcBorders>
              <w:top w:val="nil"/>
              <w:left w:val="nil"/>
              <w:bottom w:val="single" w:sz="8" w:space="0" w:color="FFFFFF"/>
              <w:right w:val="single" w:sz="8" w:space="0" w:color="FFFFFF"/>
            </w:tcBorders>
            <w:shd w:val="clear" w:color="000000" w:fill="D6EAAF"/>
            <w:noWrap/>
            <w:vAlign w:val="center"/>
            <w:hideMark/>
          </w:tcPr>
          <w:p w14:paraId="233FB382"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29,324,535,006</w:t>
            </w:r>
          </w:p>
        </w:tc>
        <w:tc>
          <w:tcPr>
            <w:tcW w:w="1380" w:type="dxa"/>
            <w:tcBorders>
              <w:top w:val="nil"/>
              <w:left w:val="nil"/>
              <w:bottom w:val="single" w:sz="8" w:space="0" w:color="FFFFFF"/>
              <w:right w:val="single" w:sz="8" w:space="0" w:color="FFFFFF"/>
            </w:tcBorders>
            <w:shd w:val="clear" w:color="000000" w:fill="D6EAAF"/>
            <w:noWrap/>
            <w:vAlign w:val="center"/>
            <w:hideMark/>
          </w:tcPr>
          <w:p w14:paraId="5DD63507"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28,543,963,734</w:t>
            </w:r>
          </w:p>
        </w:tc>
        <w:tc>
          <w:tcPr>
            <w:tcW w:w="1480" w:type="dxa"/>
            <w:tcBorders>
              <w:top w:val="nil"/>
              <w:left w:val="nil"/>
              <w:bottom w:val="single" w:sz="8" w:space="0" w:color="FFFFFF"/>
              <w:right w:val="single" w:sz="8" w:space="0" w:color="FFFFFF"/>
            </w:tcBorders>
            <w:shd w:val="clear" w:color="000000" w:fill="BFE2A8"/>
            <w:noWrap/>
            <w:vAlign w:val="center"/>
            <w:hideMark/>
          </w:tcPr>
          <w:p w14:paraId="7DBD2D39"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199,674,400,444</w:t>
            </w:r>
          </w:p>
        </w:tc>
      </w:tr>
      <w:tr w:rsidR="004C6721" w:rsidRPr="004C6721" w14:paraId="5C8B0C9C"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1AFE164B"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8</w:t>
            </w:r>
          </w:p>
        </w:tc>
        <w:tc>
          <w:tcPr>
            <w:tcW w:w="1988" w:type="dxa"/>
            <w:tcBorders>
              <w:top w:val="nil"/>
              <w:left w:val="nil"/>
              <w:bottom w:val="single" w:sz="8" w:space="0" w:color="FFFFFF"/>
              <w:right w:val="single" w:sz="8" w:space="0" w:color="FFFFFF"/>
            </w:tcBorders>
            <w:shd w:val="clear" w:color="000000" w:fill="EAF4D7"/>
            <w:vAlign w:val="center"/>
            <w:hideMark/>
          </w:tcPr>
          <w:p w14:paraId="20AA0055"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Líneas subterráneas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34DB827D"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6429C56F"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40,198,408,843</w:t>
            </w:r>
          </w:p>
        </w:tc>
        <w:tc>
          <w:tcPr>
            <w:tcW w:w="1480" w:type="dxa"/>
            <w:tcBorders>
              <w:top w:val="nil"/>
              <w:left w:val="nil"/>
              <w:bottom w:val="single" w:sz="8" w:space="0" w:color="FFFFFF"/>
              <w:right w:val="single" w:sz="8" w:space="0" w:color="FFFFFF"/>
            </w:tcBorders>
            <w:shd w:val="clear" w:color="000000" w:fill="EAF4D7"/>
            <w:vAlign w:val="center"/>
            <w:hideMark/>
          </w:tcPr>
          <w:p w14:paraId="31880CDD"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62,152,838</w:t>
            </w:r>
          </w:p>
        </w:tc>
        <w:tc>
          <w:tcPr>
            <w:tcW w:w="1380" w:type="dxa"/>
            <w:tcBorders>
              <w:top w:val="nil"/>
              <w:left w:val="nil"/>
              <w:bottom w:val="single" w:sz="8" w:space="0" w:color="FFFFFF"/>
              <w:right w:val="single" w:sz="8" w:space="0" w:color="FFFFFF"/>
            </w:tcBorders>
            <w:shd w:val="clear" w:color="000000" w:fill="EAF4D7"/>
            <w:vAlign w:val="center"/>
            <w:hideMark/>
          </w:tcPr>
          <w:p w14:paraId="4B625672"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169B3D4A"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40,260,561,681</w:t>
            </w:r>
          </w:p>
        </w:tc>
      </w:tr>
      <w:tr w:rsidR="004C6721" w:rsidRPr="004C6721" w14:paraId="3009F327"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5D6F9682"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9</w:t>
            </w:r>
          </w:p>
        </w:tc>
        <w:tc>
          <w:tcPr>
            <w:tcW w:w="1988" w:type="dxa"/>
            <w:tcBorders>
              <w:top w:val="nil"/>
              <w:left w:val="nil"/>
              <w:bottom w:val="single" w:sz="8" w:space="0" w:color="FFFFFF"/>
              <w:right w:val="single" w:sz="8" w:space="0" w:color="FFFFFF"/>
            </w:tcBorders>
            <w:shd w:val="clear" w:color="000000" w:fill="D6EAAF"/>
            <w:vAlign w:val="center"/>
            <w:hideMark/>
          </w:tcPr>
          <w:p w14:paraId="1CEDF144"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Equipos de línea</w:t>
            </w:r>
          </w:p>
        </w:tc>
        <w:tc>
          <w:tcPr>
            <w:tcW w:w="1480" w:type="dxa"/>
            <w:tcBorders>
              <w:top w:val="nil"/>
              <w:left w:val="nil"/>
              <w:bottom w:val="single" w:sz="8" w:space="0" w:color="FFFFFF"/>
              <w:right w:val="single" w:sz="8" w:space="0" w:color="FFFFFF"/>
            </w:tcBorders>
            <w:shd w:val="clear" w:color="000000" w:fill="BFBFBF"/>
            <w:noWrap/>
            <w:vAlign w:val="center"/>
            <w:hideMark/>
          </w:tcPr>
          <w:p w14:paraId="6F4D70BA"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08EA842A"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58,824,421,992</w:t>
            </w:r>
          </w:p>
        </w:tc>
        <w:tc>
          <w:tcPr>
            <w:tcW w:w="1480" w:type="dxa"/>
            <w:tcBorders>
              <w:top w:val="nil"/>
              <w:left w:val="nil"/>
              <w:bottom w:val="single" w:sz="8" w:space="0" w:color="FFFFFF"/>
              <w:right w:val="single" w:sz="8" w:space="0" w:color="FFFFFF"/>
            </w:tcBorders>
            <w:shd w:val="clear" w:color="000000" w:fill="D6EAAF"/>
            <w:noWrap/>
            <w:vAlign w:val="center"/>
            <w:hideMark/>
          </w:tcPr>
          <w:p w14:paraId="27DCE4A6"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1,811,865,000</w:t>
            </w:r>
          </w:p>
        </w:tc>
        <w:tc>
          <w:tcPr>
            <w:tcW w:w="1380" w:type="dxa"/>
            <w:tcBorders>
              <w:top w:val="nil"/>
              <w:left w:val="nil"/>
              <w:bottom w:val="single" w:sz="8" w:space="0" w:color="FFFFFF"/>
              <w:right w:val="single" w:sz="8" w:space="0" w:color="FFFFFF"/>
            </w:tcBorders>
            <w:shd w:val="clear" w:color="000000" w:fill="D6EAAF"/>
            <w:noWrap/>
            <w:vAlign w:val="center"/>
            <w:hideMark/>
          </w:tcPr>
          <w:p w14:paraId="603C804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0C122B0B"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60,636,286,992</w:t>
            </w:r>
          </w:p>
        </w:tc>
      </w:tr>
      <w:tr w:rsidR="004C6721" w:rsidRPr="004C6721" w14:paraId="554364E0"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08C1F4D1"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10</w:t>
            </w:r>
          </w:p>
        </w:tc>
        <w:tc>
          <w:tcPr>
            <w:tcW w:w="1988" w:type="dxa"/>
            <w:tcBorders>
              <w:top w:val="nil"/>
              <w:left w:val="nil"/>
              <w:bottom w:val="single" w:sz="8" w:space="0" w:color="FFFFFF"/>
              <w:right w:val="single" w:sz="8" w:space="0" w:color="FFFFFF"/>
            </w:tcBorders>
            <w:shd w:val="clear" w:color="000000" w:fill="EAF4D7"/>
            <w:vAlign w:val="center"/>
            <w:hideMark/>
          </w:tcPr>
          <w:p w14:paraId="13D99AA5"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Centro de control</w:t>
            </w:r>
          </w:p>
        </w:tc>
        <w:tc>
          <w:tcPr>
            <w:tcW w:w="1480" w:type="dxa"/>
            <w:tcBorders>
              <w:top w:val="nil"/>
              <w:left w:val="nil"/>
              <w:bottom w:val="single" w:sz="8" w:space="0" w:color="FFFFFF"/>
              <w:right w:val="single" w:sz="8" w:space="0" w:color="FFFFFF"/>
            </w:tcBorders>
            <w:shd w:val="clear" w:color="000000" w:fill="BFBFBF"/>
            <w:noWrap/>
            <w:vAlign w:val="center"/>
            <w:hideMark/>
          </w:tcPr>
          <w:p w14:paraId="1E0E5F92"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28751D49"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6,087,054,799</w:t>
            </w:r>
          </w:p>
        </w:tc>
        <w:tc>
          <w:tcPr>
            <w:tcW w:w="1480" w:type="dxa"/>
            <w:tcBorders>
              <w:top w:val="nil"/>
              <w:left w:val="nil"/>
              <w:bottom w:val="single" w:sz="8" w:space="0" w:color="FFFFFF"/>
              <w:right w:val="single" w:sz="8" w:space="0" w:color="FFFFFF"/>
            </w:tcBorders>
            <w:shd w:val="clear" w:color="000000" w:fill="EAF4D7"/>
            <w:vAlign w:val="center"/>
            <w:hideMark/>
          </w:tcPr>
          <w:p w14:paraId="2FF14AAB"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6,087,054,799</w:t>
            </w:r>
          </w:p>
        </w:tc>
        <w:tc>
          <w:tcPr>
            <w:tcW w:w="1380" w:type="dxa"/>
            <w:tcBorders>
              <w:top w:val="nil"/>
              <w:left w:val="nil"/>
              <w:bottom w:val="single" w:sz="8" w:space="0" w:color="FFFFFF"/>
              <w:right w:val="single" w:sz="8" w:space="0" w:color="FFFFFF"/>
            </w:tcBorders>
            <w:shd w:val="clear" w:color="000000" w:fill="EAF4D7"/>
            <w:vAlign w:val="center"/>
            <w:hideMark/>
          </w:tcPr>
          <w:p w14:paraId="56CA511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7,293,554,317</w:t>
            </w:r>
          </w:p>
        </w:tc>
        <w:tc>
          <w:tcPr>
            <w:tcW w:w="1480" w:type="dxa"/>
            <w:tcBorders>
              <w:top w:val="nil"/>
              <w:left w:val="nil"/>
              <w:bottom w:val="single" w:sz="8" w:space="0" w:color="FFFFFF"/>
              <w:right w:val="single" w:sz="8" w:space="0" w:color="FFFFFF"/>
            </w:tcBorders>
            <w:shd w:val="clear" w:color="000000" w:fill="BFE2A8"/>
            <w:noWrap/>
            <w:vAlign w:val="center"/>
            <w:hideMark/>
          </w:tcPr>
          <w:p w14:paraId="2A95F0CB"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19,467,663,915</w:t>
            </w:r>
          </w:p>
        </w:tc>
      </w:tr>
      <w:tr w:rsidR="004C6721" w:rsidRPr="004C6721" w14:paraId="4AE81AD8" w14:textId="77777777" w:rsidTr="004C6721">
        <w:trPr>
          <w:trHeight w:val="73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1581CA02"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11</w:t>
            </w:r>
          </w:p>
        </w:tc>
        <w:tc>
          <w:tcPr>
            <w:tcW w:w="1988" w:type="dxa"/>
            <w:tcBorders>
              <w:top w:val="nil"/>
              <w:left w:val="nil"/>
              <w:bottom w:val="single" w:sz="8" w:space="0" w:color="FFFFFF"/>
              <w:right w:val="single" w:sz="8" w:space="0" w:color="FFFFFF"/>
            </w:tcBorders>
            <w:shd w:val="clear" w:color="000000" w:fill="D6EAAF"/>
            <w:vAlign w:val="center"/>
            <w:hideMark/>
          </w:tcPr>
          <w:p w14:paraId="2F2F6008"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 xml:space="preserve">Transformadores de distribución </w:t>
            </w:r>
          </w:p>
        </w:tc>
        <w:tc>
          <w:tcPr>
            <w:tcW w:w="1480" w:type="dxa"/>
            <w:tcBorders>
              <w:top w:val="nil"/>
              <w:left w:val="nil"/>
              <w:bottom w:val="single" w:sz="8" w:space="0" w:color="FFFFFF"/>
              <w:right w:val="single" w:sz="8" w:space="0" w:color="FFFFFF"/>
            </w:tcBorders>
            <w:shd w:val="clear" w:color="000000" w:fill="D6EAAF"/>
            <w:noWrap/>
            <w:vAlign w:val="center"/>
            <w:hideMark/>
          </w:tcPr>
          <w:p w14:paraId="4783DA50"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44,377,956,536</w:t>
            </w:r>
          </w:p>
        </w:tc>
        <w:tc>
          <w:tcPr>
            <w:tcW w:w="1480" w:type="dxa"/>
            <w:tcBorders>
              <w:top w:val="nil"/>
              <w:left w:val="nil"/>
              <w:bottom w:val="single" w:sz="8" w:space="0" w:color="FFFFFF"/>
              <w:right w:val="single" w:sz="8" w:space="0" w:color="FFFFFF"/>
            </w:tcBorders>
            <w:shd w:val="clear" w:color="000000" w:fill="BFBFBF"/>
            <w:noWrap/>
            <w:vAlign w:val="center"/>
            <w:hideMark/>
          </w:tcPr>
          <w:p w14:paraId="285B0CE0"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BFBF"/>
            <w:noWrap/>
            <w:vAlign w:val="center"/>
            <w:hideMark/>
          </w:tcPr>
          <w:p w14:paraId="4809B0BC"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36CE0173"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181A7ADC"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44,377,956,536</w:t>
            </w:r>
          </w:p>
        </w:tc>
      </w:tr>
      <w:tr w:rsidR="004C6721" w:rsidRPr="004C6721" w14:paraId="20D1F81F" w14:textId="77777777" w:rsidTr="004C6721">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455AB0E7"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12</w:t>
            </w:r>
          </w:p>
        </w:tc>
        <w:tc>
          <w:tcPr>
            <w:tcW w:w="1988" w:type="dxa"/>
            <w:tcBorders>
              <w:top w:val="nil"/>
              <w:left w:val="nil"/>
              <w:bottom w:val="single" w:sz="8" w:space="0" w:color="FFFFFF"/>
              <w:right w:val="single" w:sz="8" w:space="0" w:color="FFFFFF"/>
            </w:tcBorders>
            <w:shd w:val="clear" w:color="000000" w:fill="EAF4D7"/>
            <w:vAlign w:val="center"/>
            <w:hideMark/>
          </w:tcPr>
          <w:p w14:paraId="43415EFE" w14:textId="77777777" w:rsidR="004C6721" w:rsidRPr="004C6721" w:rsidRDefault="004C6721" w:rsidP="004C6721">
            <w:pPr>
              <w:spacing w:after="0" w:line="240" w:lineRule="auto"/>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Redes de distribución</w:t>
            </w:r>
          </w:p>
        </w:tc>
        <w:tc>
          <w:tcPr>
            <w:tcW w:w="1480" w:type="dxa"/>
            <w:tcBorders>
              <w:top w:val="nil"/>
              <w:left w:val="nil"/>
              <w:bottom w:val="single" w:sz="8" w:space="0" w:color="FFFFFF"/>
              <w:right w:val="single" w:sz="8" w:space="0" w:color="FFFFFF"/>
            </w:tcBorders>
            <w:shd w:val="clear" w:color="000000" w:fill="EAF4D7"/>
            <w:vAlign w:val="center"/>
            <w:hideMark/>
          </w:tcPr>
          <w:p w14:paraId="3DE5FE4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74,676,034,092</w:t>
            </w:r>
          </w:p>
        </w:tc>
        <w:tc>
          <w:tcPr>
            <w:tcW w:w="1480" w:type="dxa"/>
            <w:tcBorders>
              <w:top w:val="nil"/>
              <w:left w:val="nil"/>
              <w:bottom w:val="single" w:sz="8" w:space="0" w:color="FFFFFF"/>
              <w:right w:val="single" w:sz="8" w:space="0" w:color="FFFFFF"/>
            </w:tcBorders>
            <w:shd w:val="clear" w:color="000000" w:fill="BFBFBF"/>
            <w:noWrap/>
            <w:vAlign w:val="center"/>
            <w:hideMark/>
          </w:tcPr>
          <w:p w14:paraId="3B58D8FD"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BFBF"/>
            <w:noWrap/>
            <w:vAlign w:val="center"/>
            <w:hideMark/>
          </w:tcPr>
          <w:p w14:paraId="5A892AAA"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5B36A3E8" w14:textId="77777777" w:rsidR="004C6721" w:rsidRPr="004C6721" w:rsidRDefault="004C6721" w:rsidP="004C6721">
            <w:pPr>
              <w:spacing w:after="0" w:line="240" w:lineRule="auto"/>
              <w:jc w:val="right"/>
              <w:rPr>
                <w:rFonts w:ascii="Trebuchet MS" w:eastAsia="Times New Roman" w:hAnsi="Trebuchet MS" w:cs="Calibri"/>
                <w:color w:val="000000"/>
                <w:sz w:val="16"/>
                <w:szCs w:val="16"/>
                <w:lang w:eastAsia="es-CO"/>
              </w:rPr>
            </w:pPr>
            <w:r w:rsidRPr="004C6721">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5A3AE78D"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74,676,034,092</w:t>
            </w:r>
          </w:p>
        </w:tc>
      </w:tr>
      <w:tr w:rsidR="004C6721" w:rsidRPr="004C6721" w14:paraId="12E8C757" w14:textId="77777777" w:rsidTr="004C6721">
        <w:trPr>
          <w:trHeight w:val="300"/>
        </w:trPr>
        <w:tc>
          <w:tcPr>
            <w:tcW w:w="2545" w:type="dxa"/>
            <w:gridSpan w:val="2"/>
            <w:tcBorders>
              <w:top w:val="single" w:sz="8" w:space="0" w:color="FFFFFF"/>
              <w:left w:val="single" w:sz="8" w:space="0" w:color="FFFFFF"/>
              <w:bottom w:val="nil"/>
              <w:right w:val="single" w:sz="8" w:space="0" w:color="FFFFFF"/>
            </w:tcBorders>
            <w:shd w:val="clear" w:color="000000" w:fill="BFE2A8"/>
            <w:noWrap/>
            <w:vAlign w:val="center"/>
            <w:hideMark/>
          </w:tcPr>
          <w:p w14:paraId="32288651" w14:textId="77777777" w:rsidR="004C6721" w:rsidRPr="004C6721" w:rsidRDefault="004C6721" w:rsidP="004C6721">
            <w:pPr>
              <w:spacing w:after="0" w:line="240" w:lineRule="auto"/>
              <w:jc w:val="center"/>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TOTAL</w:t>
            </w:r>
          </w:p>
        </w:tc>
        <w:tc>
          <w:tcPr>
            <w:tcW w:w="1480" w:type="dxa"/>
            <w:tcBorders>
              <w:top w:val="nil"/>
              <w:left w:val="nil"/>
              <w:bottom w:val="nil"/>
              <w:right w:val="single" w:sz="8" w:space="0" w:color="FFFFFF"/>
            </w:tcBorders>
            <w:shd w:val="clear" w:color="000000" w:fill="BFE2A8"/>
            <w:noWrap/>
            <w:vAlign w:val="center"/>
            <w:hideMark/>
          </w:tcPr>
          <w:p w14:paraId="57B5AF16"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119,053,990,628</w:t>
            </w:r>
          </w:p>
        </w:tc>
        <w:tc>
          <w:tcPr>
            <w:tcW w:w="1480" w:type="dxa"/>
            <w:tcBorders>
              <w:top w:val="nil"/>
              <w:left w:val="nil"/>
              <w:bottom w:val="nil"/>
              <w:right w:val="single" w:sz="8" w:space="0" w:color="FFFFFF"/>
            </w:tcBorders>
            <w:shd w:val="clear" w:color="000000" w:fill="BFE2A8"/>
            <w:noWrap/>
            <w:vAlign w:val="center"/>
            <w:hideMark/>
          </w:tcPr>
          <w:p w14:paraId="700ABAC7"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279,420,201,277</w:t>
            </w:r>
          </w:p>
        </w:tc>
        <w:tc>
          <w:tcPr>
            <w:tcW w:w="1480" w:type="dxa"/>
            <w:tcBorders>
              <w:top w:val="nil"/>
              <w:left w:val="nil"/>
              <w:bottom w:val="nil"/>
              <w:right w:val="single" w:sz="8" w:space="0" w:color="FFFFFF"/>
            </w:tcBorders>
            <w:shd w:val="clear" w:color="000000" w:fill="BFE2A8"/>
            <w:noWrap/>
            <w:vAlign w:val="center"/>
            <w:hideMark/>
          </w:tcPr>
          <w:p w14:paraId="66AC51B0"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46,915,426,428</w:t>
            </w:r>
          </w:p>
        </w:tc>
        <w:tc>
          <w:tcPr>
            <w:tcW w:w="1380" w:type="dxa"/>
            <w:tcBorders>
              <w:top w:val="nil"/>
              <w:left w:val="nil"/>
              <w:bottom w:val="nil"/>
              <w:right w:val="single" w:sz="8" w:space="0" w:color="FFFFFF"/>
            </w:tcBorders>
            <w:shd w:val="clear" w:color="000000" w:fill="BFE2A8"/>
            <w:noWrap/>
            <w:vAlign w:val="center"/>
            <w:hideMark/>
          </w:tcPr>
          <w:p w14:paraId="7BC6AE44"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53,722,070,820</w:t>
            </w:r>
          </w:p>
        </w:tc>
        <w:tc>
          <w:tcPr>
            <w:tcW w:w="1480" w:type="dxa"/>
            <w:tcBorders>
              <w:top w:val="nil"/>
              <w:left w:val="nil"/>
              <w:bottom w:val="nil"/>
              <w:right w:val="single" w:sz="8" w:space="0" w:color="FFFFFF"/>
            </w:tcBorders>
            <w:shd w:val="clear" w:color="000000" w:fill="BFE2A8"/>
            <w:noWrap/>
            <w:vAlign w:val="center"/>
            <w:hideMark/>
          </w:tcPr>
          <w:p w14:paraId="10186509" w14:textId="77777777" w:rsidR="004C6721" w:rsidRPr="004C6721" w:rsidRDefault="004C6721" w:rsidP="004C6721">
            <w:pPr>
              <w:spacing w:after="0" w:line="240" w:lineRule="auto"/>
              <w:jc w:val="right"/>
              <w:rPr>
                <w:rFonts w:ascii="Trebuchet MS" w:eastAsia="Times New Roman" w:hAnsi="Trebuchet MS" w:cs="Calibri"/>
                <w:b/>
                <w:bCs/>
                <w:color w:val="000000"/>
                <w:sz w:val="16"/>
                <w:szCs w:val="16"/>
                <w:lang w:eastAsia="es-CO"/>
              </w:rPr>
            </w:pPr>
            <w:r w:rsidRPr="004C6721">
              <w:rPr>
                <w:rFonts w:ascii="Trebuchet MS" w:eastAsia="Times New Roman" w:hAnsi="Trebuchet MS" w:cs="Calibri"/>
                <w:b/>
                <w:bCs/>
                <w:color w:val="000000"/>
                <w:sz w:val="16"/>
                <w:szCs w:val="16"/>
                <w:lang w:eastAsia="es-CO"/>
              </w:rPr>
              <w:t>499,111,689,153</w:t>
            </w:r>
          </w:p>
        </w:tc>
      </w:tr>
      <w:tr w:rsidR="004C6721" w:rsidRPr="004C6721" w14:paraId="725D7CD7" w14:textId="77777777" w:rsidTr="004C6721">
        <w:trPr>
          <w:trHeight w:val="300"/>
        </w:trPr>
        <w:tc>
          <w:tcPr>
            <w:tcW w:w="9845" w:type="dxa"/>
            <w:gridSpan w:val="7"/>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07340982" w14:textId="77777777" w:rsidR="004C6721" w:rsidRPr="004C6721" w:rsidRDefault="004C6721" w:rsidP="004C6721">
            <w:pPr>
              <w:spacing w:after="0" w:line="240" w:lineRule="auto"/>
              <w:jc w:val="both"/>
              <w:rPr>
                <w:rFonts w:ascii="Trebuchet MS" w:eastAsia="Times New Roman" w:hAnsi="Trebuchet MS" w:cs="Calibri"/>
                <w:i/>
                <w:iCs/>
                <w:color w:val="000000"/>
                <w:sz w:val="18"/>
                <w:szCs w:val="18"/>
                <w:lang w:eastAsia="es-CO"/>
              </w:rPr>
            </w:pPr>
            <w:r w:rsidRPr="004C6721">
              <w:rPr>
                <w:rFonts w:ascii="Trebuchet MS" w:eastAsia="Times New Roman" w:hAnsi="Trebuchet MS" w:cs="Calibri"/>
                <w:i/>
                <w:iCs/>
                <w:color w:val="000000"/>
                <w:sz w:val="18"/>
                <w:szCs w:val="18"/>
                <w:lang w:eastAsia="es-CO"/>
              </w:rPr>
              <w:t>*Todos los valores están en pesos a diciembre del 2017.</w:t>
            </w:r>
          </w:p>
        </w:tc>
      </w:tr>
    </w:tbl>
    <w:p w14:paraId="60BD7250" w14:textId="77777777" w:rsidR="004C6721" w:rsidRDefault="004C6721" w:rsidP="00264CD0">
      <w:pPr>
        <w:ind w:left="1416" w:hanging="1056"/>
        <w:jc w:val="both"/>
        <w:rPr>
          <w:rFonts w:ascii="Trebuchet MS" w:hAnsi="Trebuchet MS"/>
        </w:rPr>
      </w:pPr>
    </w:p>
    <w:p w14:paraId="5B1F917C" w14:textId="77777777" w:rsidR="00101AB8" w:rsidRPr="002946A9" w:rsidRDefault="00101AB8" w:rsidP="00264CD0">
      <w:pPr>
        <w:ind w:left="1416" w:hanging="1056"/>
        <w:jc w:val="both"/>
        <w:rPr>
          <w:rFonts w:ascii="Trebuchet MS" w:hAnsi="Trebuchet MS"/>
        </w:rPr>
      </w:pPr>
    </w:p>
    <w:p w14:paraId="4B62B99B" w14:textId="77777777" w:rsidR="00DA7C05" w:rsidRDefault="00DA7C05" w:rsidP="004A341F">
      <w:pPr>
        <w:jc w:val="both"/>
        <w:rPr>
          <w:rFonts w:ascii="Trebuchet MS" w:hAnsi="Trebuchet MS" w:cs="Arial"/>
        </w:rPr>
      </w:pPr>
    </w:p>
    <w:p w14:paraId="3824A982" w14:textId="77777777" w:rsidR="004C6721" w:rsidRDefault="004C6721" w:rsidP="004A341F">
      <w:pPr>
        <w:jc w:val="both"/>
        <w:rPr>
          <w:rFonts w:ascii="Trebuchet MS" w:hAnsi="Trebuchet MS" w:cs="Arial"/>
        </w:rPr>
      </w:pPr>
    </w:p>
    <w:p w14:paraId="49B7846C" w14:textId="77777777" w:rsidR="00DA7C05" w:rsidRPr="002946A9" w:rsidRDefault="00DA7C05" w:rsidP="004A341F">
      <w:pPr>
        <w:jc w:val="both"/>
        <w:rPr>
          <w:rFonts w:ascii="Trebuchet MS" w:hAnsi="Trebuchet MS" w:cs="Arial"/>
        </w:rPr>
      </w:pPr>
    </w:p>
    <w:p w14:paraId="1E765171" w14:textId="2F98A1CF" w:rsidR="003B2EDB" w:rsidRPr="00665F63" w:rsidRDefault="008A59A5" w:rsidP="00640BE7">
      <w:pPr>
        <w:ind w:left="360"/>
        <w:jc w:val="both"/>
        <w:rPr>
          <w:rFonts w:ascii="Trebuchet MS" w:hAnsi="Trebuchet MS" w:cs="Arial"/>
        </w:rPr>
      </w:pPr>
      <w:r w:rsidRPr="002946A9">
        <w:rPr>
          <w:rFonts w:ascii="Trebuchet MS" w:hAnsi="Trebuchet MS" w:cs="Arial"/>
        </w:rPr>
        <w:lastRenderedPageBreak/>
        <w:t>Ahora, p</w:t>
      </w:r>
      <w:r w:rsidR="006A6A1F" w:rsidRPr="002946A9">
        <w:rPr>
          <w:rFonts w:ascii="Trebuchet MS" w:hAnsi="Trebuchet MS" w:cs="Arial"/>
        </w:rPr>
        <w:t xml:space="preserve">ara calcular el </w:t>
      </w:r>
      <w:r w:rsidR="00EC0E54" w:rsidRPr="002946A9">
        <w:rPr>
          <w:rFonts w:ascii="Trebuchet MS" w:hAnsi="Trebuchet MS" w:cs="Arial"/>
        </w:rPr>
        <w:t>excedente</w:t>
      </w:r>
      <w:r w:rsidR="006A6A1F" w:rsidRPr="002946A9">
        <w:rPr>
          <w:rFonts w:ascii="Trebuchet MS" w:hAnsi="Trebuchet MS" w:cs="Arial"/>
        </w:rPr>
        <w:t xml:space="preserve"> de inversiones ejecutadas en el</w:t>
      </w:r>
      <w:r w:rsidR="00D209F8" w:rsidRPr="002946A9">
        <w:rPr>
          <w:rFonts w:ascii="Trebuchet MS" w:hAnsi="Trebuchet MS" w:cs="Arial"/>
        </w:rPr>
        <w:t xml:space="preserve"> </w:t>
      </w:r>
      <w:r w:rsidR="00C53941">
        <w:rPr>
          <w:rFonts w:ascii="Trebuchet MS" w:hAnsi="Trebuchet MS" w:cs="Arial"/>
        </w:rPr>
        <w:t>año 2025</w:t>
      </w:r>
      <w:r w:rsidR="009139A7" w:rsidRPr="002946A9">
        <w:rPr>
          <w:rFonts w:ascii="Trebuchet MS" w:hAnsi="Trebuchet MS" w:cs="Arial"/>
        </w:rPr>
        <w:t xml:space="preserve"> </w:t>
      </w:r>
      <w:r w:rsidR="006A6A1F" w:rsidRPr="002946A9">
        <w:rPr>
          <w:rFonts w:ascii="Trebuchet MS" w:hAnsi="Trebuchet MS" w:cs="Arial"/>
        </w:rPr>
        <w:t xml:space="preserve">y que serán incluidas </w:t>
      </w:r>
      <w:r w:rsidR="008232E8" w:rsidRPr="002946A9">
        <w:rPr>
          <w:rFonts w:ascii="Trebuchet MS" w:hAnsi="Trebuchet MS" w:cs="Arial"/>
        </w:rPr>
        <w:t xml:space="preserve">y reconocidas en la ejecución del año </w:t>
      </w:r>
      <w:r w:rsidR="009139A7" w:rsidRPr="002946A9">
        <w:rPr>
          <w:rFonts w:ascii="Trebuchet MS" w:hAnsi="Trebuchet MS" w:cs="Arial"/>
        </w:rPr>
        <w:t>202</w:t>
      </w:r>
      <w:r w:rsidR="005A52F5">
        <w:rPr>
          <w:rFonts w:ascii="Trebuchet MS" w:hAnsi="Trebuchet MS" w:cs="Arial"/>
        </w:rPr>
        <w:t>6</w:t>
      </w:r>
      <w:r w:rsidR="008232E8" w:rsidRPr="002946A9">
        <w:rPr>
          <w:rFonts w:ascii="Trebuchet MS" w:hAnsi="Trebuchet MS" w:cs="Arial"/>
        </w:rPr>
        <w:t xml:space="preserve">, </w:t>
      </w:r>
      <w:r w:rsidR="009817FF" w:rsidRPr="002946A9">
        <w:rPr>
          <w:rFonts w:ascii="Trebuchet MS" w:hAnsi="Trebuchet MS" w:cs="Arial"/>
        </w:rPr>
        <w:t xml:space="preserve">a los valores sin acotar, dados en </w:t>
      </w:r>
      <w:r w:rsidR="00D51548" w:rsidRPr="002946A9">
        <w:rPr>
          <w:rFonts w:ascii="Trebuchet MS" w:hAnsi="Trebuchet MS" w:cs="Arial"/>
        </w:rPr>
        <w:t>la</w:t>
      </w:r>
      <w:r w:rsidR="003B2EDB">
        <w:rPr>
          <w:rFonts w:ascii="Trebuchet MS" w:hAnsi="Trebuchet MS" w:cs="Arial"/>
        </w:rPr>
        <w:t xml:space="preserve"> </w:t>
      </w:r>
      <w:r w:rsidR="003B2EDB">
        <w:rPr>
          <w:rFonts w:ascii="Trebuchet MS" w:hAnsi="Trebuchet MS" w:cs="Arial"/>
        </w:rPr>
        <w:fldChar w:fldCharType="begin"/>
      </w:r>
      <w:r w:rsidR="003B2EDB">
        <w:rPr>
          <w:rFonts w:ascii="Trebuchet MS" w:hAnsi="Trebuchet MS" w:cs="Arial"/>
        </w:rPr>
        <w:instrText xml:space="preserve"> REF _Ref67390194 \h </w:instrText>
      </w:r>
      <w:r w:rsidR="003B2EDB">
        <w:rPr>
          <w:rFonts w:ascii="Trebuchet MS" w:hAnsi="Trebuchet MS" w:cs="Arial"/>
        </w:rPr>
      </w:r>
      <w:r w:rsidR="003B2EDB">
        <w:rPr>
          <w:rFonts w:ascii="Trebuchet MS" w:hAnsi="Trebuchet MS" w:cs="Arial"/>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rPr>
        <w:t>.</w:t>
      </w:r>
      <w:r w:rsidR="00846ABE">
        <w:rPr>
          <w:rFonts w:ascii="Trebuchet MS" w:hAnsi="Trebuchet MS"/>
          <w:noProof/>
        </w:rPr>
        <w:t>1</w:t>
      </w:r>
      <w:r w:rsidR="003B2EDB">
        <w:rPr>
          <w:rFonts w:ascii="Trebuchet MS" w:hAnsi="Trebuchet MS" w:cs="Arial"/>
        </w:rPr>
        <w:fldChar w:fldCharType="end"/>
      </w:r>
      <w:r w:rsidR="00D51548" w:rsidRPr="002946A9">
        <w:rPr>
          <w:rFonts w:ascii="Trebuchet MS" w:hAnsi="Trebuchet MS" w:cs="Arial"/>
        </w:rPr>
        <w:t xml:space="preserve">, </w:t>
      </w:r>
      <w:r w:rsidR="00EC0E54" w:rsidRPr="002946A9">
        <w:rPr>
          <w:rFonts w:ascii="Trebuchet MS" w:hAnsi="Trebuchet MS" w:cs="Arial"/>
        </w:rPr>
        <w:t>se</w:t>
      </w:r>
      <w:r w:rsidR="00D51548" w:rsidRPr="002946A9">
        <w:rPr>
          <w:rFonts w:ascii="Trebuchet MS" w:hAnsi="Trebuchet MS" w:cs="Arial"/>
        </w:rPr>
        <w:t xml:space="preserve"> le</w:t>
      </w:r>
      <w:r w:rsidR="002E3318" w:rsidRPr="002946A9">
        <w:rPr>
          <w:rFonts w:ascii="Trebuchet MS" w:hAnsi="Trebuchet MS" w:cs="Arial"/>
        </w:rPr>
        <w:t xml:space="preserve"> restan los valores acotados</w:t>
      </w:r>
      <w:r w:rsidR="003E4097" w:rsidRPr="002946A9">
        <w:rPr>
          <w:rFonts w:ascii="Trebuchet MS" w:hAnsi="Trebuchet MS" w:cs="Arial"/>
        </w:rPr>
        <w:t xml:space="preserve"> dados en la </w:t>
      </w:r>
      <w:r w:rsidR="003E4097" w:rsidRPr="002946A9">
        <w:rPr>
          <w:rFonts w:ascii="Trebuchet MS" w:hAnsi="Trebuchet MS" w:cs="Arial"/>
        </w:rPr>
        <w:fldChar w:fldCharType="begin"/>
      </w:r>
      <w:r w:rsidR="003E4097" w:rsidRPr="002946A9">
        <w:rPr>
          <w:rFonts w:ascii="Trebuchet MS" w:hAnsi="Trebuchet MS" w:cs="Arial"/>
        </w:rPr>
        <w:instrText xml:space="preserve"> REF _Ref67392343 \h </w:instrText>
      </w:r>
      <w:r w:rsidR="002946A9" w:rsidRPr="002946A9">
        <w:rPr>
          <w:rFonts w:ascii="Trebuchet MS" w:hAnsi="Trebuchet MS" w:cs="Arial"/>
        </w:rPr>
        <w:instrText xml:space="preserve"> \* MERGEFORMAT </w:instrText>
      </w:r>
      <w:r w:rsidR="003E4097" w:rsidRPr="002946A9">
        <w:rPr>
          <w:rFonts w:ascii="Trebuchet MS" w:hAnsi="Trebuchet MS" w:cs="Arial"/>
        </w:rPr>
      </w:r>
      <w:r w:rsidR="003E4097" w:rsidRPr="002946A9">
        <w:rPr>
          <w:rFonts w:ascii="Trebuchet MS" w:hAnsi="Trebuchet MS" w:cs="Arial"/>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noProof/>
        </w:rPr>
        <w:t>.</w:t>
      </w:r>
      <w:r w:rsidR="00846ABE">
        <w:rPr>
          <w:rFonts w:ascii="Trebuchet MS" w:hAnsi="Trebuchet MS"/>
          <w:noProof/>
        </w:rPr>
        <w:t>2</w:t>
      </w:r>
      <w:r w:rsidR="003E4097" w:rsidRPr="002946A9">
        <w:rPr>
          <w:rFonts w:ascii="Trebuchet MS" w:hAnsi="Trebuchet MS" w:cs="Arial"/>
        </w:rPr>
        <w:fldChar w:fldCharType="end"/>
      </w:r>
      <w:r w:rsidR="003E4097" w:rsidRPr="002946A9">
        <w:rPr>
          <w:rFonts w:ascii="Trebuchet MS" w:hAnsi="Trebuchet MS" w:cs="Arial"/>
        </w:rPr>
        <w:t>,</w:t>
      </w:r>
      <w:r w:rsidR="00D51548" w:rsidRPr="002946A9">
        <w:rPr>
          <w:rFonts w:ascii="Trebuchet MS" w:hAnsi="Trebuchet MS" w:cs="Arial"/>
        </w:rPr>
        <w:t xml:space="preserve"> con lo cual, </w:t>
      </w:r>
      <w:r w:rsidR="00FB4638" w:rsidRPr="002946A9">
        <w:rPr>
          <w:rFonts w:ascii="Trebuchet MS" w:hAnsi="Trebuchet MS" w:cs="Arial"/>
        </w:rPr>
        <w:t xml:space="preserve">se obtienen los excedentes presentados en </w:t>
      </w:r>
      <w:r w:rsidR="00BE10B5" w:rsidRPr="002946A9">
        <w:rPr>
          <w:rFonts w:ascii="Trebuchet MS" w:hAnsi="Trebuchet MS" w:cs="Arial"/>
        </w:rPr>
        <w:t xml:space="preserve">la </w:t>
      </w:r>
      <w:r w:rsidR="00BE10B5" w:rsidRPr="002946A9">
        <w:rPr>
          <w:rFonts w:ascii="Trebuchet MS" w:hAnsi="Trebuchet MS" w:cs="Arial"/>
        </w:rPr>
        <w:fldChar w:fldCharType="begin"/>
      </w:r>
      <w:r w:rsidR="00BE10B5" w:rsidRPr="002946A9">
        <w:rPr>
          <w:rFonts w:ascii="Trebuchet MS" w:hAnsi="Trebuchet MS" w:cs="Arial"/>
        </w:rPr>
        <w:instrText xml:space="preserve"> REF _Ref67466986 \h </w:instrText>
      </w:r>
      <w:r w:rsidR="002946A9" w:rsidRPr="002946A9">
        <w:rPr>
          <w:rFonts w:ascii="Trebuchet MS" w:hAnsi="Trebuchet MS" w:cs="Arial"/>
        </w:rPr>
        <w:instrText xml:space="preserve"> \* MERGEFORMAT </w:instrText>
      </w:r>
      <w:r w:rsidR="00BE10B5" w:rsidRPr="002946A9">
        <w:rPr>
          <w:rFonts w:ascii="Trebuchet MS" w:hAnsi="Trebuchet MS" w:cs="Arial"/>
        </w:rPr>
      </w:r>
      <w:r w:rsidR="00BE10B5" w:rsidRPr="002946A9">
        <w:rPr>
          <w:rFonts w:ascii="Trebuchet MS" w:hAnsi="Trebuchet MS" w:cs="Arial"/>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noProof/>
        </w:rPr>
        <w:t>.</w:t>
      </w:r>
      <w:r w:rsidR="00846ABE">
        <w:rPr>
          <w:rFonts w:ascii="Trebuchet MS" w:hAnsi="Trebuchet MS"/>
          <w:noProof/>
        </w:rPr>
        <w:t>5</w:t>
      </w:r>
      <w:r w:rsidR="00BE10B5" w:rsidRPr="002946A9">
        <w:rPr>
          <w:rFonts w:ascii="Trebuchet MS" w:hAnsi="Trebuchet MS" w:cs="Arial"/>
        </w:rPr>
        <w:fldChar w:fldCharType="end"/>
      </w:r>
      <w:r w:rsidR="003B2EDB">
        <w:rPr>
          <w:rFonts w:ascii="Trebuchet MS" w:hAnsi="Trebuchet MS" w:cs="Arial"/>
        </w:rPr>
        <w:t>.</w:t>
      </w:r>
    </w:p>
    <w:p w14:paraId="7E3398C5" w14:textId="3A4D4C8E" w:rsidR="004C6721" w:rsidRDefault="002A168D" w:rsidP="004C6721">
      <w:pPr>
        <w:ind w:left="1416" w:hanging="1056"/>
        <w:jc w:val="both"/>
        <w:rPr>
          <w:rFonts w:ascii="Trebuchet MS" w:hAnsi="Trebuchet MS"/>
        </w:rPr>
      </w:pPr>
      <w:bookmarkStart w:id="238" w:name="_Ref67466986"/>
      <w:bookmarkStart w:id="239" w:name="_Toc225529627"/>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3</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5</w:t>
      </w:r>
      <w:r w:rsidRPr="002946A9">
        <w:rPr>
          <w:rFonts w:ascii="Trebuchet MS" w:hAnsi="Trebuchet MS"/>
        </w:rPr>
        <w:fldChar w:fldCharType="end"/>
      </w:r>
      <w:bookmarkEnd w:id="238"/>
      <w:r w:rsidRPr="002946A9">
        <w:rPr>
          <w:rFonts w:ascii="Trebuchet MS" w:hAnsi="Trebuchet MS"/>
        </w:rPr>
        <w:t xml:space="preserve">  Excedente de las inversiones en activos puestos en operación en el sistema de EPM en el </w:t>
      </w:r>
      <w:r w:rsidR="00C53941">
        <w:rPr>
          <w:rFonts w:ascii="Trebuchet MS" w:hAnsi="Trebuchet MS"/>
        </w:rPr>
        <w:t>año 2025</w:t>
      </w:r>
      <w:r w:rsidRPr="002946A9">
        <w:rPr>
          <w:rFonts w:ascii="Trebuchet MS" w:hAnsi="Trebuchet MS"/>
        </w:rPr>
        <w:t>.</w:t>
      </w:r>
      <w:bookmarkEnd w:id="239"/>
    </w:p>
    <w:tbl>
      <w:tblPr>
        <w:tblW w:w="9745" w:type="dxa"/>
        <w:tblCellMar>
          <w:left w:w="70" w:type="dxa"/>
          <w:right w:w="70" w:type="dxa"/>
        </w:tblCellMar>
        <w:tblLook w:val="04A0" w:firstRow="1" w:lastRow="0" w:firstColumn="1" w:lastColumn="0" w:noHBand="0" w:noVBand="1"/>
      </w:tblPr>
      <w:tblGrid>
        <w:gridCol w:w="557"/>
        <w:gridCol w:w="1988"/>
        <w:gridCol w:w="1480"/>
        <w:gridCol w:w="1480"/>
        <w:gridCol w:w="1380"/>
        <w:gridCol w:w="1380"/>
        <w:gridCol w:w="1480"/>
      </w:tblGrid>
      <w:tr w:rsidR="00783D22" w:rsidRPr="00783D22" w14:paraId="2DEEF16D" w14:textId="77777777" w:rsidTr="00783D22">
        <w:trPr>
          <w:trHeight w:val="300"/>
        </w:trPr>
        <w:tc>
          <w:tcPr>
            <w:tcW w:w="557"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02CF6829" w14:textId="77777777" w:rsidR="00783D22" w:rsidRPr="00783D22" w:rsidRDefault="00783D22" w:rsidP="00783D22">
            <w:pPr>
              <w:spacing w:after="0" w:line="240" w:lineRule="auto"/>
              <w:jc w:val="center"/>
              <w:rPr>
                <w:rFonts w:ascii="Trebuchet MS" w:eastAsia="Times New Roman" w:hAnsi="Trebuchet MS" w:cs="Calibri"/>
                <w:b/>
                <w:bCs/>
                <w:i/>
                <w:iCs/>
                <w:color w:val="000000"/>
                <w:sz w:val="16"/>
                <w:szCs w:val="16"/>
                <w:lang w:eastAsia="es-CO"/>
              </w:rPr>
            </w:pPr>
            <w:r w:rsidRPr="00783D22">
              <w:rPr>
                <w:rFonts w:ascii="Trebuchet MS" w:eastAsia="Times New Roman" w:hAnsi="Trebuchet MS" w:cs="Calibri"/>
                <w:b/>
                <w:bCs/>
                <w:i/>
                <w:iCs/>
                <w:color w:val="000000"/>
                <w:sz w:val="16"/>
                <w:szCs w:val="16"/>
                <w:lang w:eastAsia="es-CO"/>
              </w:rPr>
              <w:t>l</w:t>
            </w:r>
          </w:p>
        </w:tc>
        <w:tc>
          <w:tcPr>
            <w:tcW w:w="1988"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69DBACBB"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Descripción</w:t>
            </w:r>
          </w:p>
        </w:tc>
        <w:tc>
          <w:tcPr>
            <w:tcW w:w="7200" w:type="dxa"/>
            <w:gridSpan w:val="5"/>
            <w:tcBorders>
              <w:top w:val="single" w:sz="8" w:space="0" w:color="FFFFFF"/>
              <w:left w:val="nil"/>
              <w:bottom w:val="single" w:sz="8" w:space="0" w:color="FFFFFF"/>
              <w:right w:val="single" w:sz="8" w:space="0" w:color="FFFFFF"/>
            </w:tcBorders>
            <w:shd w:val="clear" w:color="000000" w:fill="BFE2A8"/>
            <w:noWrap/>
            <w:vAlign w:val="center"/>
            <w:hideMark/>
          </w:tcPr>
          <w:p w14:paraId="2B7E78D9" w14:textId="77777777" w:rsidR="00783D22" w:rsidRPr="00783D22" w:rsidRDefault="00783D22" w:rsidP="00783D22">
            <w:pPr>
              <w:spacing w:after="0" w:line="240" w:lineRule="auto"/>
              <w:jc w:val="center"/>
              <w:rPr>
                <w:rFonts w:ascii="Trebuchet MS" w:eastAsia="Times New Roman" w:hAnsi="Trebuchet MS" w:cs="Calibri"/>
                <w:b/>
                <w:bCs/>
                <w:i/>
                <w:iCs/>
                <w:color w:val="000000"/>
                <w:sz w:val="16"/>
                <w:szCs w:val="16"/>
                <w:lang w:eastAsia="es-CO"/>
              </w:rPr>
            </w:pPr>
            <w:r w:rsidRPr="00783D22">
              <w:rPr>
                <w:rFonts w:ascii="Trebuchet MS" w:eastAsia="Times New Roman" w:hAnsi="Trebuchet MS" w:cs="Calibri"/>
                <w:b/>
                <w:bCs/>
                <w:i/>
                <w:iCs/>
                <w:color w:val="000000"/>
                <w:sz w:val="16"/>
                <w:szCs w:val="16"/>
                <w:lang w:eastAsia="es-CO"/>
              </w:rPr>
              <w:t>Excedentes INVRj,n,l,7*</w:t>
            </w:r>
          </w:p>
        </w:tc>
      </w:tr>
      <w:tr w:rsidR="00783D22" w:rsidRPr="00783D22" w14:paraId="5DDA30BF" w14:textId="77777777" w:rsidTr="00783D22">
        <w:trPr>
          <w:trHeight w:val="300"/>
        </w:trPr>
        <w:tc>
          <w:tcPr>
            <w:tcW w:w="557" w:type="dxa"/>
            <w:vMerge/>
            <w:tcBorders>
              <w:top w:val="single" w:sz="8" w:space="0" w:color="FFFFFF"/>
              <w:left w:val="single" w:sz="8" w:space="0" w:color="FFFFFF"/>
              <w:bottom w:val="single" w:sz="8" w:space="0" w:color="FFFFFF"/>
              <w:right w:val="single" w:sz="8" w:space="0" w:color="FFFFFF"/>
            </w:tcBorders>
            <w:vAlign w:val="center"/>
            <w:hideMark/>
          </w:tcPr>
          <w:p w14:paraId="42B0BF36" w14:textId="77777777" w:rsidR="00783D22" w:rsidRPr="00783D22" w:rsidRDefault="00783D22" w:rsidP="00783D22">
            <w:pPr>
              <w:spacing w:after="0" w:line="240" w:lineRule="auto"/>
              <w:rPr>
                <w:rFonts w:ascii="Trebuchet MS" w:eastAsia="Times New Roman" w:hAnsi="Trebuchet MS" w:cs="Calibri"/>
                <w:b/>
                <w:bCs/>
                <w:i/>
                <w:iCs/>
                <w:color w:val="000000"/>
                <w:sz w:val="16"/>
                <w:szCs w:val="16"/>
                <w:lang w:eastAsia="es-CO"/>
              </w:rPr>
            </w:pPr>
          </w:p>
        </w:tc>
        <w:tc>
          <w:tcPr>
            <w:tcW w:w="1988" w:type="dxa"/>
            <w:vMerge/>
            <w:tcBorders>
              <w:top w:val="single" w:sz="8" w:space="0" w:color="FFFFFF"/>
              <w:left w:val="single" w:sz="8" w:space="0" w:color="FFFFFF"/>
              <w:bottom w:val="single" w:sz="8" w:space="0" w:color="FFFFFF"/>
              <w:right w:val="single" w:sz="8" w:space="0" w:color="FFFFFF"/>
            </w:tcBorders>
            <w:vAlign w:val="center"/>
            <w:hideMark/>
          </w:tcPr>
          <w:p w14:paraId="11A44194" w14:textId="77777777" w:rsidR="00783D22" w:rsidRPr="00783D22" w:rsidRDefault="00783D22" w:rsidP="00783D22">
            <w:pPr>
              <w:spacing w:after="0" w:line="240" w:lineRule="auto"/>
              <w:rPr>
                <w:rFonts w:ascii="Trebuchet MS" w:eastAsia="Times New Roman" w:hAnsi="Trebuchet MS" w:cs="Calibri"/>
                <w:b/>
                <w:bCs/>
                <w:color w:val="000000"/>
                <w:sz w:val="16"/>
                <w:szCs w:val="16"/>
                <w:lang w:eastAsia="es-CO"/>
              </w:rPr>
            </w:pPr>
          </w:p>
        </w:tc>
        <w:tc>
          <w:tcPr>
            <w:tcW w:w="1480" w:type="dxa"/>
            <w:tcBorders>
              <w:top w:val="nil"/>
              <w:left w:val="nil"/>
              <w:bottom w:val="single" w:sz="8" w:space="0" w:color="FFFFFF"/>
              <w:right w:val="single" w:sz="8" w:space="0" w:color="FFFFFF"/>
            </w:tcBorders>
            <w:shd w:val="clear" w:color="000000" w:fill="BFE2A8"/>
            <w:noWrap/>
            <w:vAlign w:val="center"/>
            <w:hideMark/>
          </w:tcPr>
          <w:p w14:paraId="65747EC4"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N1</w:t>
            </w:r>
          </w:p>
        </w:tc>
        <w:tc>
          <w:tcPr>
            <w:tcW w:w="1480" w:type="dxa"/>
            <w:tcBorders>
              <w:top w:val="nil"/>
              <w:left w:val="nil"/>
              <w:bottom w:val="single" w:sz="8" w:space="0" w:color="FFFFFF"/>
              <w:right w:val="single" w:sz="8" w:space="0" w:color="FFFFFF"/>
            </w:tcBorders>
            <w:shd w:val="clear" w:color="000000" w:fill="BFE2A8"/>
            <w:noWrap/>
            <w:vAlign w:val="center"/>
            <w:hideMark/>
          </w:tcPr>
          <w:p w14:paraId="4130014A"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N2</w:t>
            </w:r>
          </w:p>
        </w:tc>
        <w:tc>
          <w:tcPr>
            <w:tcW w:w="1380" w:type="dxa"/>
            <w:tcBorders>
              <w:top w:val="nil"/>
              <w:left w:val="nil"/>
              <w:bottom w:val="single" w:sz="8" w:space="0" w:color="FFFFFF"/>
              <w:right w:val="single" w:sz="8" w:space="0" w:color="FFFFFF"/>
            </w:tcBorders>
            <w:shd w:val="clear" w:color="000000" w:fill="BFE2A8"/>
            <w:noWrap/>
            <w:vAlign w:val="center"/>
            <w:hideMark/>
          </w:tcPr>
          <w:p w14:paraId="69AE56C9"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N3</w:t>
            </w:r>
          </w:p>
        </w:tc>
        <w:tc>
          <w:tcPr>
            <w:tcW w:w="1380" w:type="dxa"/>
            <w:tcBorders>
              <w:top w:val="nil"/>
              <w:left w:val="nil"/>
              <w:bottom w:val="single" w:sz="8" w:space="0" w:color="FFFFFF"/>
              <w:right w:val="single" w:sz="8" w:space="0" w:color="FFFFFF"/>
            </w:tcBorders>
            <w:shd w:val="clear" w:color="000000" w:fill="BFE2A8"/>
            <w:noWrap/>
            <w:vAlign w:val="center"/>
            <w:hideMark/>
          </w:tcPr>
          <w:p w14:paraId="6044543B"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N4</w:t>
            </w:r>
          </w:p>
        </w:tc>
        <w:tc>
          <w:tcPr>
            <w:tcW w:w="1480" w:type="dxa"/>
            <w:tcBorders>
              <w:top w:val="nil"/>
              <w:left w:val="nil"/>
              <w:bottom w:val="single" w:sz="8" w:space="0" w:color="FFFFFF"/>
              <w:right w:val="single" w:sz="8" w:space="0" w:color="FFFFFF"/>
            </w:tcBorders>
            <w:shd w:val="clear" w:color="000000" w:fill="BFE2A8"/>
            <w:noWrap/>
            <w:vAlign w:val="center"/>
            <w:hideMark/>
          </w:tcPr>
          <w:p w14:paraId="386034E6"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TOTAL</w:t>
            </w:r>
          </w:p>
        </w:tc>
      </w:tr>
      <w:tr w:rsidR="00783D22" w:rsidRPr="00783D22" w14:paraId="75F0E97A" w14:textId="77777777" w:rsidTr="00783D2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168CFD62"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1</w:t>
            </w:r>
          </w:p>
        </w:tc>
        <w:tc>
          <w:tcPr>
            <w:tcW w:w="1988" w:type="dxa"/>
            <w:tcBorders>
              <w:top w:val="nil"/>
              <w:left w:val="nil"/>
              <w:bottom w:val="single" w:sz="8" w:space="0" w:color="FFFFFF"/>
              <w:right w:val="single" w:sz="8" w:space="0" w:color="FFFFFF"/>
            </w:tcBorders>
            <w:shd w:val="clear" w:color="000000" w:fill="D6EAAF"/>
            <w:vAlign w:val="center"/>
            <w:hideMark/>
          </w:tcPr>
          <w:p w14:paraId="39E164F4" w14:textId="77777777" w:rsidR="00783D22" w:rsidRPr="00783D22" w:rsidRDefault="00783D22" w:rsidP="00783D22">
            <w:pPr>
              <w:spacing w:after="0" w:line="240" w:lineRule="auto"/>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Transformadores de potencia</w:t>
            </w:r>
          </w:p>
        </w:tc>
        <w:tc>
          <w:tcPr>
            <w:tcW w:w="1480" w:type="dxa"/>
            <w:tcBorders>
              <w:top w:val="nil"/>
              <w:left w:val="nil"/>
              <w:bottom w:val="single" w:sz="8" w:space="0" w:color="FFFFFF"/>
              <w:right w:val="single" w:sz="8" w:space="0" w:color="FFFFFF"/>
            </w:tcBorders>
            <w:shd w:val="clear" w:color="000000" w:fill="BFBFBF"/>
            <w:noWrap/>
            <w:vAlign w:val="center"/>
            <w:hideMark/>
          </w:tcPr>
          <w:p w14:paraId="16EAC201"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47216047"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66775B4F"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0BF6C589"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1504D876"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w:t>
            </w:r>
          </w:p>
        </w:tc>
      </w:tr>
      <w:tr w:rsidR="00783D22" w:rsidRPr="00783D22" w14:paraId="1FEFF922" w14:textId="77777777" w:rsidTr="00783D2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3639D985"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2</w:t>
            </w:r>
          </w:p>
        </w:tc>
        <w:tc>
          <w:tcPr>
            <w:tcW w:w="1988" w:type="dxa"/>
            <w:tcBorders>
              <w:top w:val="nil"/>
              <w:left w:val="nil"/>
              <w:bottom w:val="single" w:sz="8" w:space="0" w:color="FFFFFF"/>
              <w:right w:val="single" w:sz="8" w:space="0" w:color="FFFFFF"/>
            </w:tcBorders>
            <w:shd w:val="clear" w:color="000000" w:fill="EAF4D7"/>
            <w:vAlign w:val="center"/>
            <w:hideMark/>
          </w:tcPr>
          <w:p w14:paraId="645A81E1" w14:textId="77777777" w:rsidR="00783D22" w:rsidRPr="00783D22" w:rsidRDefault="00783D22" w:rsidP="00783D22">
            <w:pPr>
              <w:spacing w:after="0" w:line="240" w:lineRule="auto"/>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Compensación reactiva</w:t>
            </w:r>
          </w:p>
        </w:tc>
        <w:tc>
          <w:tcPr>
            <w:tcW w:w="1480" w:type="dxa"/>
            <w:tcBorders>
              <w:top w:val="nil"/>
              <w:left w:val="nil"/>
              <w:bottom w:val="single" w:sz="8" w:space="0" w:color="FFFFFF"/>
              <w:right w:val="single" w:sz="8" w:space="0" w:color="FFFFFF"/>
            </w:tcBorders>
            <w:shd w:val="clear" w:color="000000" w:fill="BFBFBF"/>
            <w:noWrap/>
            <w:vAlign w:val="center"/>
            <w:hideMark/>
          </w:tcPr>
          <w:p w14:paraId="7F358846"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43B9E914"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4E2F83A6"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0FDA59EA"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46B81AFB"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w:t>
            </w:r>
          </w:p>
        </w:tc>
      </w:tr>
      <w:tr w:rsidR="00783D22" w:rsidRPr="00783D22" w14:paraId="68467CEE" w14:textId="77777777" w:rsidTr="00783D22">
        <w:trPr>
          <w:trHeight w:val="30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5435610C"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3</w:t>
            </w:r>
          </w:p>
        </w:tc>
        <w:tc>
          <w:tcPr>
            <w:tcW w:w="1988" w:type="dxa"/>
            <w:tcBorders>
              <w:top w:val="nil"/>
              <w:left w:val="nil"/>
              <w:bottom w:val="single" w:sz="8" w:space="0" w:color="FFFFFF"/>
              <w:right w:val="single" w:sz="8" w:space="0" w:color="FFFFFF"/>
            </w:tcBorders>
            <w:shd w:val="clear" w:color="000000" w:fill="D6EAAF"/>
            <w:vAlign w:val="center"/>
            <w:hideMark/>
          </w:tcPr>
          <w:p w14:paraId="1ED8DF14" w14:textId="77777777" w:rsidR="00783D22" w:rsidRPr="00783D22" w:rsidRDefault="00783D22" w:rsidP="00783D22">
            <w:pPr>
              <w:spacing w:after="0" w:line="240" w:lineRule="auto"/>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Bahías y celdas</w:t>
            </w:r>
          </w:p>
        </w:tc>
        <w:tc>
          <w:tcPr>
            <w:tcW w:w="1480" w:type="dxa"/>
            <w:tcBorders>
              <w:top w:val="nil"/>
              <w:left w:val="nil"/>
              <w:bottom w:val="single" w:sz="8" w:space="0" w:color="FFFFFF"/>
              <w:right w:val="single" w:sz="8" w:space="0" w:color="FFFFFF"/>
            </w:tcBorders>
            <w:shd w:val="clear" w:color="000000" w:fill="BFBFBF"/>
            <w:noWrap/>
            <w:vAlign w:val="center"/>
            <w:hideMark/>
          </w:tcPr>
          <w:p w14:paraId="00F2D451"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7EC7D6ED"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538D4872"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6E2116A7"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066EEB53"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w:t>
            </w:r>
          </w:p>
        </w:tc>
      </w:tr>
      <w:tr w:rsidR="00783D22" w:rsidRPr="00783D22" w14:paraId="7665CDF2" w14:textId="77777777" w:rsidTr="00783D22">
        <w:trPr>
          <w:trHeight w:val="73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7333B5FC"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4</w:t>
            </w:r>
          </w:p>
        </w:tc>
        <w:tc>
          <w:tcPr>
            <w:tcW w:w="1988" w:type="dxa"/>
            <w:tcBorders>
              <w:top w:val="nil"/>
              <w:left w:val="nil"/>
              <w:bottom w:val="single" w:sz="8" w:space="0" w:color="FFFFFF"/>
              <w:right w:val="single" w:sz="8" w:space="0" w:color="FFFFFF"/>
            </w:tcBorders>
            <w:shd w:val="clear" w:color="000000" w:fill="EAF4D7"/>
            <w:vAlign w:val="center"/>
            <w:hideMark/>
          </w:tcPr>
          <w:p w14:paraId="21D98A99" w14:textId="77777777" w:rsidR="00783D22" w:rsidRPr="00783D22" w:rsidRDefault="00783D22" w:rsidP="00783D22">
            <w:pPr>
              <w:spacing w:after="0" w:line="240" w:lineRule="auto"/>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Equipos de control y comunicaciones</w:t>
            </w:r>
          </w:p>
        </w:tc>
        <w:tc>
          <w:tcPr>
            <w:tcW w:w="1480" w:type="dxa"/>
            <w:tcBorders>
              <w:top w:val="nil"/>
              <w:left w:val="nil"/>
              <w:bottom w:val="single" w:sz="8" w:space="0" w:color="FFFFFF"/>
              <w:right w:val="single" w:sz="8" w:space="0" w:color="FFFFFF"/>
            </w:tcBorders>
            <w:shd w:val="clear" w:color="000000" w:fill="BFBFBF"/>
            <w:noWrap/>
            <w:vAlign w:val="center"/>
            <w:hideMark/>
          </w:tcPr>
          <w:p w14:paraId="31A6C169"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6556AAF7"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48E9AD0E"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47A0DE6F"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018214D5"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w:t>
            </w:r>
          </w:p>
        </w:tc>
      </w:tr>
      <w:tr w:rsidR="00783D22" w:rsidRPr="00783D22" w14:paraId="36FC1E81" w14:textId="77777777" w:rsidTr="00783D2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3A9AC150"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5</w:t>
            </w:r>
          </w:p>
        </w:tc>
        <w:tc>
          <w:tcPr>
            <w:tcW w:w="1988" w:type="dxa"/>
            <w:tcBorders>
              <w:top w:val="nil"/>
              <w:left w:val="nil"/>
              <w:bottom w:val="single" w:sz="8" w:space="0" w:color="FFFFFF"/>
              <w:right w:val="single" w:sz="8" w:space="0" w:color="FFFFFF"/>
            </w:tcBorders>
            <w:shd w:val="clear" w:color="000000" w:fill="D6EAAF"/>
            <w:vAlign w:val="center"/>
            <w:hideMark/>
          </w:tcPr>
          <w:p w14:paraId="5DF6FDF1" w14:textId="77777777" w:rsidR="00783D22" w:rsidRPr="00783D22" w:rsidRDefault="00783D22" w:rsidP="00783D22">
            <w:pPr>
              <w:spacing w:after="0" w:line="240" w:lineRule="auto"/>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Equipos de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6778E542"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24000599"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2FE37249"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43A41ABC"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09A26B54"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w:t>
            </w:r>
          </w:p>
        </w:tc>
      </w:tr>
      <w:tr w:rsidR="00783D22" w:rsidRPr="00783D22" w14:paraId="6AD7E7ED" w14:textId="77777777" w:rsidTr="00783D2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012AFC0E"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6</w:t>
            </w:r>
          </w:p>
        </w:tc>
        <w:tc>
          <w:tcPr>
            <w:tcW w:w="1988" w:type="dxa"/>
            <w:tcBorders>
              <w:top w:val="nil"/>
              <w:left w:val="nil"/>
              <w:bottom w:val="single" w:sz="8" w:space="0" w:color="FFFFFF"/>
              <w:right w:val="single" w:sz="8" w:space="0" w:color="FFFFFF"/>
            </w:tcBorders>
            <w:shd w:val="clear" w:color="000000" w:fill="EAF4D7"/>
            <w:vAlign w:val="center"/>
            <w:hideMark/>
          </w:tcPr>
          <w:p w14:paraId="6914599C" w14:textId="77777777" w:rsidR="00783D22" w:rsidRPr="00783D22" w:rsidRDefault="00783D22" w:rsidP="00783D22">
            <w:pPr>
              <w:spacing w:after="0" w:line="240" w:lineRule="auto"/>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Otros activos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4CBE9C2D"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477A3BDF"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655,480,700</w:t>
            </w:r>
          </w:p>
        </w:tc>
        <w:tc>
          <w:tcPr>
            <w:tcW w:w="1380" w:type="dxa"/>
            <w:tcBorders>
              <w:top w:val="nil"/>
              <w:left w:val="nil"/>
              <w:bottom w:val="single" w:sz="8" w:space="0" w:color="FFFFFF"/>
              <w:right w:val="single" w:sz="8" w:space="0" w:color="FFFFFF"/>
            </w:tcBorders>
            <w:shd w:val="clear" w:color="000000" w:fill="EAF4D7"/>
            <w:vAlign w:val="center"/>
            <w:hideMark/>
          </w:tcPr>
          <w:p w14:paraId="3757A577"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38739CB3"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464F4A08"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655,480,700</w:t>
            </w:r>
          </w:p>
        </w:tc>
      </w:tr>
      <w:tr w:rsidR="00783D22" w:rsidRPr="00783D22" w14:paraId="7B6BCFE4" w14:textId="77777777" w:rsidTr="00783D22">
        <w:trPr>
          <w:trHeight w:val="30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77E952D3"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7</w:t>
            </w:r>
          </w:p>
        </w:tc>
        <w:tc>
          <w:tcPr>
            <w:tcW w:w="1988" w:type="dxa"/>
            <w:tcBorders>
              <w:top w:val="nil"/>
              <w:left w:val="nil"/>
              <w:bottom w:val="single" w:sz="8" w:space="0" w:color="FFFFFF"/>
              <w:right w:val="single" w:sz="8" w:space="0" w:color="FFFFFF"/>
            </w:tcBorders>
            <w:shd w:val="clear" w:color="000000" w:fill="D6EAAF"/>
            <w:vAlign w:val="center"/>
            <w:hideMark/>
          </w:tcPr>
          <w:p w14:paraId="4D1B5FDD" w14:textId="77777777" w:rsidR="00783D22" w:rsidRPr="00783D22" w:rsidRDefault="00783D22" w:rsidP="00783D22">
            <w:pPr>
              <w:spacing w:after="0" w:line="240" w:lineRule="auto"/>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Líneas aéreas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2E397AD3"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6E29CCD0"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54A3316F"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13AC627E"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574B3637"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w:t>
            </w:r>
          </w:p>
        </w:tc>
      </w:tr>
      <w:tr w:rsidR="00783D22" w:rsidRPr="00783D22" w14:paraId="52392BE4" w14:textId="77777777" w:rsidTr="00783D2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72135DF4"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8</w:t>
            </w:r>
          </w:p>
        </w:tc>
        <w:tc>
          <w:tcPr>
            <w:tcW w:w="1988" w:type="dxa"/>
            <w:tcBorders>
              <w:top w:val="nil"/>
              <w:left w:val="nil"/>
              <w:bottom w:val="single" w:sz="8" w:space="0" w:color="FFFFFF"/>
              <w:right w:val="single" w:sz="8" w:space="0" w:color="FFFFFF"/>
            </w:tcBorders>
            <w:shd w:val="clear" w:color="000000" w:fill="EAF4D7"/>
            <w:vAlign w:val="center"/>
            <w:hideMark/>
          </w:tcPr>
          <w:p w14:paraId="6C084ADB" w14:textId="77777777" w:rsidR="00783D22" w:rsidRPr="00783D22" w:rsidRDefault="00783D22" w:rsidP="00783D22">
            <w:pPr>
              <w:spacing w:after="0" w:line="240" w:lineRule="auto"/>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Líneas subterráneas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152C9F15"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6BDFB547"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12,821,346,603</w:t>
            </w:r>
          </w:p>
        </w:tc>
        <w:tc>
          <w:tcPr>
            <w:tcW w:w="1380" w:type="dxa"/>
            <w:tcBorders>
              <w:top w:val="nil"/>
              <w:left w:val="nil"/>
              <w:bottom w:val="single" w:sz="8" w:space="0" w:color="FFFFFF"/>
              <w:right w:val="single" w:sz="8" w:space="0" w:color="FFFFFF"/>
            </w:tcBorders>
            <w:shd w:val="clear" w:color="000000" w:fill="EAF4D7"/>
            <w:vAlign w:val="center"/>
            <w:hideMark/>
          </w:tcPr>
          <w:p w14:paraId="003A5E08"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234,519,984</w:t>
            </w:r>
          </w:p>
        </w:tc>
        <w:tc>
          <w:tcPr>
            <w:tcW w:w="1380" w:type="dxa"/>
            <w:tcBorders>
              <w:top w:val="nil"/>
              <w:left w:val="nil"/>
              <w:bottom w:val="single" w:sz="8" w:space="0" w:color="FFFFFF"/>
              <w:right w:val="single" w:sz="8" w:space="0" w:color="FFFFFF"/>
            </w:tcBorders>
            <w:shd w:val="clear" w:color="000000" w:fill="EAF4D7"/>
            <w:vAlign w:val="center"/>
            <w:hideMark/>
          </w:tcPr>
          <w:p w14:paraId="5A36087C"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65F063FF"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13,055,866,587</w:t>
            </w:r>
          </w:p>
        </w:tc>
      </w:tr>
      <w:tr w:rsidR="00783D22" w:rsidRPr="00783D22" w14:paraId="2A63ECCE" w14:textId="77777777" w:rsidTr="00783D22">
        <w:trPr>
          <w:trHeight w:val="30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7655A623"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9</w:t>
            </w:r>
          </w:p>
        </w:tc>
        <w:tc>
          <w:tcPr>
            <w:tcW w:w="1988" w:type="dxa"/>
            <w:tcBorders>
              <w:top w:val="nil"/>
              <w:left w:val="nil"/>
              <w:bottom w:val="single" w:sz="8" w:space="0" w:color="FFFFFF"/>
              <w:right w:val="single" w:sz="8" w:space="0" w:color="FFFFFF"/>
            </w:tcBorders>
            <w:shd w:val="clear" w:color="000000" w:fill="D6EAAF"/>
            <w:vAlign w:val="center"/>
            <w:hideMark/>
          </w:tcPr>
          <w:p w14:paraId="4ED38486" w14:textId="77777777" w:rsidR="00783D22" w:rsidRPr="00783D22" w:rsidRDefault="00783D22" w:rsidP="00783D22">
            <w:pPr>
              <w:spacing w:after="0" w:line="240" w:lineRule="auto"/>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Equipos de línea</w:t>
            </w:r>
          </w:p>
        </w:tc>
        <w:tc>
          <w:tcPr>
            <w:tcW w:w="1480" w:type="dxa"/>
            <w:tcBorders>
              <w:top w:val="nil"/>
              <w:left w:val="nil"/>
              <w:bottom w:val="single" w:sz="8" w:space="0" w:color="FFFFFF"/>
              <w:right w:val="single" w:sz="8" w:space="0" w:color="FFFFFF"/>
            </w:tcBorders>
            <w:shd w:val="clear" w:color="000000" w:fill="BFBFBF"/>
            <w:noWrap/>
            <w:vAlign w:val="center"/>
            <w:hideMark/>
          </w:tcPr>
          <w:p w14:paraId="238FF39B"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64813C80"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27,717,375,500</w:t>
            </w:r>
          </w:p>
        </w:tc>
        <w:tc>
          <w:tcPr>
            <w:tcW w:w="1380" w:type="dxa"/>
            <w:tcBorders>
              <w:top w:val="nil"/>
              <w:left w:val="nil"/>
              <w:bottom w:val="single" w:sz="8" w:space="0" w:color="FFFFFF"/>
              <w:right w:val="single" w:sz="8" w:space="0" w:color="FFFFFF"/>
            </w:tcBorders>
            <w:shd w:val="clear" w:color="000000" w:fill="D6EAAF"/>
            <w:noWrap/>
            <w:vAlign w:val="center"/>
            <w:hideMark/>
          </w:tcPr>
          <w:p w14:paraId="4CFAE75F"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508AFE6E"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7F4F9068"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27,717,375,500</w:t>
            </w:r>
          </w:p>
        </w:tc>
      </w:tr>
      <w:tr w:rsidR="00783D22" w:rsidRPr="00783D22" w14:paraId="18AC115C" w14:textId="77777777" w:rsidTr="00783D2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56805A99"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10</w:t>
            </w:r>
          </w:p>
        </w:tc>
        <w:tc>
          <w:tcPr>
            <w:tcW w:w="1988" w:type="dxa"/>
            <w:tcBorders>
              <w:top w:val="nil"/>
              <w:left w:val="nil"/>
              <w:bottom w:val="single" w:sz="8" w:space="0" w:color="FFFFFF"/>
              <w:right w:val="single" w:sz="8" w:space="0" w:color="FFFFFF"/>
            </w:tcBorders>
            <w:shd w:val="clear" w:color="000000" w:fill="EAF4D7"/>
            <w:vAlign w:val="center"/>
            <w:hideMark/>
          </w:tcPr>
          <w:p w14:paraId="15208F87" w14:textId="77777777" w:rsidR="00783D22" w:rsidRPr="00783D22" w:rsidRDefault="00783D22" w:rsidP="00783D22">
            <w:pPr>
              <w:spacing w:after="0" w:line="240" w:lineRule="auto"/>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Centro de control</w:t>
            </w:r>
          </w:p>
        </w:tc>
        <w:tc>
          <w:tcPr>
            <w:tcW w:w="1480" w:type="dxa"/>
            <w:tcBorders>
              <w:top w:val="nil"/>
              <w:left w:val="nil"/>
              <w:bottom w:val="single" w:sz="8" w:space="0" w:color="FFFFFF"/>
              <w:right w:val="single" w:sz="8" w:space="0" w:color="FFFFFF"/>
            </w:tcBorders>
            <w:shd w:val="clear" w:color="000000" w:fill="BFBFBF"/>
            <w:noWrap/>
            <w:vAlign w:val="center"/>
            <w:hideMark/>
          </w:tcPr>
          <w:p w14:paraId="1D2EEFC2"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2CB0A46B"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1,206,499,518</w:t>
            </w:r>
          </w:p>
        </w:tc>
        <w:tc>
          <w:tcPr>
            <w:tcW w:w="1380" w:type="dxa"/>
            <w:tcBorders>
              <w:top w:val="nil"/>
              <w:left w:val="nil"/>
              <w:bottom w:val="single" w:sz="8" w:space="0" w:color="FFFFFF"/>
              <w:right w:val="single" w:sz="8" w:space="0" w:color="FFFFFF"/>
            </w:tcBorders>
            <w:shd w:val="clear" w:color="000000" w:fill="EAF4D7"/>
            <w:vAlign w:val="center"/>
            <w:hideMark/>
          </w:tcPr>
          <w:p w14:paraId="0FA06687"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1,206,499,518</w:t>
            </w:r>
          </w:p>
        </w:tc>
        <w:tc>
          <w:tcPr>
            <w:tcW w:w="1380" w:type="dxa"/>
            <w:tcBorders>
              <w:top w:val="nil"/>
              <w:left w:val="nil"/>
              <w:bottom w:val="single" w:sz="8" w:space="0" w:color="FFFFFF"/>
              <w:right w:val="single" w:sz="8" w:space="0" w:color="FFFFFF"/>
            </w:tcBorders>
            <w:shd w:val="clear" w:color="000000" w:fill="EAF4D7"/>
            <w:vAlign w:val="center"/>
            <w:hideMark/>
          </w:tcPr>
          <w:p w14:paraId="178A11BA"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26D6C764"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2,412,999,036</w:t>
            </w:r>
          </w:p>
        </w:tc>
      </w:tr>
      <w:tr w:rsidR="00783D22" w:rsidRPr="00783D22" w14:paraId="6096A8C5" w14:textId="77777777" w:rsidTr="00783D2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1C22BB95"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11</w:t>
            </w:r>
          </w:p>
        </w:tc>
        <w:tc>
          <w:tcPr>
            <w:tcW w:w="1988" w:type="dxa"/>
            <w:tcBorders>
              <w:top w:val="nil"/>
              <w:left w:val="nil"/>
              <w:bottom w:val="single" w:sz="8" w:space="0" w:color="FFFFFF"/>
              <w:right w:val="single" w:sz="8" w:space="0" w:color="FFFFFF"/>
            </w:tcBorders>
            <w:shd w:val="clear" w:color="000000" w:fill="D6EAAF"/>
            <w:vAlign w:val="center"/>
            <w:hideMark/>
          </w:tcPr>
          <w:p w14:paraId="7B830FB4" w14:textId="77777777" w:rsidR="00783D22" w:rsidRPr="00783D22" w:rsidRDefault="00783D22" w:rsidP="00783D22">
            <w:pPr>
              <w:spacing w:after="0" w:line="240" w:lineRule="auto"/>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 xml:space="preserve">Transformadores de distribución </w:t>
            </w:r>
          </w:p>
        </w:tc>
        <w:tc>
          <w:tcPr>
            <w:tcW w:w="1480" w:type="dxa"/>
            <w:tcBorders>
              <w:top w:val="nil"/>
              <w:left w:val="nil"/>
              <w:bottom w:val="single" w:sz="8" w:space="0" w:color="FFFFFF"/>
              <w:right w:val="single" w:sz="8" w:space="0" w:color="FFFFFF"/>
            </w:tcBorders>
            <w:shd w:val="clear" w:color="000000" w:fill="D6EAAF"/>
            <w:noWrap/>
            <w:vAlign w:val="center"/>
            <w:hideMark/>
          </w:tcPr>
          <w:p w14:paraId="6DFE5EA7"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2,038,118,700</w:t>
            </w:r>
          </w:p>
        </w:tc>
        <w:tc>
          <w:tcPr>
            <w:tcW w:w="1480" w:type="dxa"/>
            <w:tcBorders>
              <w:top w:val="nil"/>
              <w:left w:val="nil"/>
              <w:bottom w:val="single" w:sz="8" w:space="0" w:color="FFFFFF"/>
              <w:right w:val="single" w:sz="8" w:space="0" w:color="FFFFFF"/>
            </w:tcBorders>
            <w:shd w:val="clear" w:color="000000" w:fill="BFBFBF"/>
            <w:noWrap/>
            <w:vAlign w:val="center"/>
            <w:hideMark/>
          </w:tcPr>
          <w:p w14:paraId="52822D05"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6705F87F"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6B1B1E9D"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0A725E41"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2,038,118,700</w:t>
            </w:r>
          </w:p>
        </w:tc>
      </w:tr>
      <w:tr w:rsidR="00783D22" w:rsidRPr="00783D22" w14:paraId="01DE0A2E" w14:textId="77777777" w:rsidTr="00783D2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0ED58082"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12</w:t>
            </w:r>
          </w:p>
        </w:tc>
        <w:tc>
          <w:tcPr>
            <w:tcW w:w="1988" w:type="dxa"/>
            <w:tcBorders>
              <w:top w:val="nil"/>
              <w:left w:val="nil"/>
              <w:bottom w:val="single" w:sz="8" w:space="0" w:color="FFFFFF"/>
              <w:right w:val="single" w:sz="8" w:space="0" w:color="FFFFFF"/>
            </w:tcBorders>
            <w:shd w:val="clear" w:color="000000" w:fill="EAF4D7"/>
            <w:vAlign w:val="center"/>
            <w:hideMark/>
          </w:tcPr>
          <w:p w14:paraId="2FAFC721" w14:textId="77777777" w:rsidR="00783D22" w:rsidRPr="00783D22" w:rsidRDefault="00783D22" w:rsidP="00783D22">
            <w:pPr>
              <w:spacing w:after="0" w:line="240" w:lineRule="auto"/>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Redes de distribución</w:t>
            </w:r>
          </w:p>
        </w:tc>
        <w:tc>
          <w:tcPr>
            <w:tcW w:w="1480" w:type="dxa"/>
            <w:tcBorders>
              <w:top w:val="nil"/>
              <w:left w:val="nil"/>
              <w:bottom w:val="single" w:sz="8" w:space="0" w:color="FFFFFF"/>
              <w:right w:val="single" w:sz="8" w:space="0" w:color="FFFFFF"/>
            </w:tcBorders>
            <w:shd w:val="clear" w:color="000000" w:fill="EAF4D7"/>
            <w:vAlign w:val="center"/>
            <w:hideMark/>
          </w:tcPr>
          <w:p w14:paraId="057716E8"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BFBF"/>
            <w:noWrap/>
            <w:vAlign w:val="center"/>
            <w:hideMark/>
          </w:tcPr>
          <w:p w14:paraId="44B6748F"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26A26738"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3F5E9DF2" w14:textId="77777777" w:rsidR="00783D22" w:rsidRPr="00783D22" w:rsidRDefault="00783D22" w:rsidP="00783D22">
            <w:pPr>
              <w:spacing w:after="0" w:line="240" w:lineRule="auto"/>
              <w:jc w:val="right"/>
              <w:rPr>
                <w:rFonts w:ascii="Trebuchet MS" w:eastAsia="Times New Roman" w:hAnsi="Trebuchet MS" w:cs="Calibri"/>
                <w:color w:val="000000"/>
                <w:sz w:val="16"/>
                <w:szCs w:val="16"/>
                <w:lang w:eastAsia="es-CO"/>
              </w:rPr>
            </w:pPr>
            <w:r w:rsidRPr="00783D2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2BDE1526"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w:t>
            </w:r>
          </w:p>
        </w:tc>
      </w:tr>
      <w:tr w:rsidR="00783D22" w:rsidRPr="00783D22" w14:paraId="63284F98" w14:textId="77777777" w:rsidTr="00783D22">
        <w:trPr>
          <w:trHeight w:val="300"/>
        </w:trPr>
        <w:tc>
          <w:tcPr>
            <w:tcW w:w="2545" w:type="dxa"/>
            <w:gridSpan w:val="2"/>
            <w:tcBorders>
              <w:top w:val="single" w:sz="8" w:space="0" w:color="FFFFFF"/>
              <w:left w:val="single" w:sz="8" w:space="0" w:color="FFFFFF"/>
              <w:bottom w:val="nil"/>
              <w:right w:val="single" w:sz="8" w:space="0" w:color="FFFFFF"/>
            </w:tcBorders>
            <w:shd w:val="clear" w:color="000000" w:fill="BFE2A8"/>
            <w:noWrap/>
            <w:vAlign w:val="center"/>
            <w:hideMark/>
          </w:tcPr>
          <w:p w14:paraId="3E39431B" w14:textId="77777777" w:rsidR="00783D22" w:rsidRPr="00783D22" w:rsidRDefault="00783D22" w:rsidP="00783D22">
            <w:pPr>
              <w:spacing w:after="0" w:line="240" w:lineRule="auto"/>
              <w:jc w:val="center"/>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TOTAL</w:t>
            </w:r>
          </w:p>
        </w:tc>
        <w:tc>
          <w:tcPr>
            <w:tcW w:w="1480" w:type="dxa"/>
            <w:tcBorders>
              <w:top w:val="nil"/>
              <w:left w:val="nil"/>
              <w:bottom w:val="nil"/>
              <w:right w:val="single" w:sz="8" w:space="0" w:color="FFFFFF"/>
            </w:tcBorders>
            <w:shd w:val="clear" w:color="000000" w:fill="BFE2A8"/>
            <w:noWrap/>
            <w:vAlign w:val="center"/>
            <w:hideMark/>
          </w:tcPr>
          <w:p w14:paraId="35D025B9"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2,038,118,700</w:t>
            </w:r>
          </w:p>
        </w:tc>
        <w:tc>
          <w:tcPr>
            <w:tcW w:w="1480" w:type="dxa"/>
            <w:tcBorders>
              <w:top w:val="nil"/>
              <w:left w:val="nil"/>
              <w:bottom w:val="nil"/>
              <w:right w:val="single" w:sz="8" w:space="0" w:color="FFFFFF"/>
            </w:tcBorders>
            <w:shd w:val="clear" w:color="000000" w:fill="BFE2A8"/>
            <w:noWrap/>
            <w:vAlign w:val="center"/>
            <w:hideMark/>
          </w:tcPr>
          <w:p w14:paraId="0D43FC8F"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42,400,702,321</w:t>
            </w:r>
          </w:p>
        </w:tc>
        <w:tc>
          <w:tcPr>
            <w:tcW w:w="1380" w:type="dxa"/>
            <w:tcBorders>
              <w:top w:val="nil"/>
              <w:left w:val="nil"/>
              <w:bottom w:val="nil"/>
              <w:right w:val="single" w:sz="8" w:space="0" w:color="FFFFFF"/>
            </w:tcBorders>
            <w:shd w:val="clear" w:color="000000" w:fill="BFE2A8"/>
            <w:noWrap/>
            <w:vAlign w:val="center"/>
            <w:hideMark/>
          </w:tcPr>
          <w:p w14:paraId="043C9EF8"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1,441,019,502</w:t>
            </w:r>
          </w:p>
        </w:tc>
        <w:tc>
          <w:tcPr>
            <w:tcW w:w="1380" w:type="dxa"/>
            <w:tcBorders>
              <w:top w:val="nil"/>
              <w:left w:val="nil"/>
              <w:bottom w:val="nil"/>
              <w:right w:val="single" w:sz="8" w:space="0" w:color="FFFFFF"/>
            </w:tcBorders>
            <w:shd w:val="clear" w:color="000000" w:fill="BFE2A8"/>
            <w:noWrap/>
            <w:vAlign w:val="center"/>
            <w:hideMark/>
          </w:tcPr>
          <w:p w14:paraId="24AB393B"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w:t>
            </w:r>
          </w:p>
        </w:tc>
        <w:tc>
          <w:tcPr>
            <w:tcW w:w="1480" w:type="dxa"/>
            <w:tcBorders>
              <w:top w:val="nil"/>
              <w:left w:val="nil"/>
              <w:bottom w:val="nil"/>
              <w:right w:val="single" w:sz="8" w:space="0" w:color="FFFFFF"/>
            </w:tcBorders>
            <w:shd w:val="clear" w:color="000000" w:fill="BFE2A8"/>
            <w:noWrap/>
            <w:vAlign w:val="center"/>
            <w:hideMark/>
          </w:tcPr>
          <w:p w14:paraId="57BF5B8F" w14:textId="77777777" w:rsidR="00783D22" w:rsidRPr="00783D22" w:rsidRDefault="00783D22" w:rsidP="00783D22">
            <w:pPr>
              <w:spacing w:after="0" w:line="240" w:lineRule="auto"/>
              <w:jc w:val="right"/>
              <w:rPr>
                <w:rFonts w:ascii="Trebuchet MS" w:eastAsia="Times New Roman" w:hAnsi="Trebuchet MS" w:cs="Calibri"/>
                <w:b/>
                <w:bCs/>
                <w:color w:val="000000"/>
                <w:sz w:val="16"/>
                <w:szCs w:val="16"/>
                <w:lang w:eastAsia="es-CO"/>
              </w:rPr>
            </w:pPr>
            <w:r w:rsidRPr="00783D22">
              <w:rPr>
                <w:rFonts w:ascii="Trebuchet MS" w:eastAsia="Times New Roman" w:hAnsi="Trebuchet MS" w:cs="Calibri"/>
                <w:b/>
                <w:bCs/>
                <w:color w:val="000000"/>
                <w:sz w:val="16"/>
                <w:szCs w:val="16"/>
                <w:lang w:eastAsia="es-CO"/>
              </w:rPr>
              <w:t>45,879,840,523</w:t>
            </w:r>
          </w:p>
        </w:tc>
      </w:tr>
      <w:tr w:rsidR="00783D22" w:rsidRPr="00783D22" w14:paraId="50E21DF9" w14:textId="77777777" w:rsidTr="00783D22">
        <w:trPr>
          <w:trHeight w:val="300"/>
        </w:trPr>
        <w:tc>
          <w:tcPr>
            <w:tcW w:w="9745" w:type="dxa"/>
            <w:gridSpan w:val="7"/>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1C826179" w14:textId="77777777" w:rsidR="00783D22" w:rsidRPr="00783D22" w:rsidRDefault="00783D22" w:rsidP="00783D22">
            <w:pPr>
              <w:spacing w:after="0" w:line="240" w:lineRule="auto"/>
              <w:jc w:val="both"/>
              <w:rPr>
                <w:rFonts w:ascii="Trebuchet MS" w:eastAsia="Times New Roman" w:hAnsi="Trebuchet MS" w:cs="Calibri"/>
                <w:i/>
                <w:iCs/>
                <w:color w:val="000000"/>
                <w:sz w:val="18"/>
                <w:szCs w:val="18"/>
                <w:lang w:eastAsia="es-CO"/>
              </w:rPr>
            </w:pPr>
            <w:r w:rsidRPr="00783D22">
              <w:rPr>
                <w:rFonts w:ascii="Trebuchet MS" w:eastAsia="Times New Roman" w:hAnsi="Trebuchet MS" w:cs="Calibri"/>
                <w:i/>
                <w:iCs/>
                <w:color w:val="000000"/>
                <w:sz w:val="18"/>
                <w:szCs w:val="18"/>
                <w:lang w:eastAsia="es-CO"/>
              </w:rPr>
              <w:t>*Todos los valores están en pesos a diciembre del 2017.</w:t>
            </w:r>
          </w:p>
        </w:tc>
      </w:tr>
    </w:tbl>
    <w:p w14:paraId="6B56179C" w14:textId="77777777" w:rsidR="003B2EDB" w:rsidRDefault="003B2EDB" w:rsidP="003B2EDB">
      <w:pPr>
        <w:jc w:val="both"/>
        <w:rPr>
          <w:rFonts w:ascii="Trebuchet MS" w:hAnsi="Trebuchet MS"/>
        </w:rPr>
      </w:pPr>
    </w:p>
    <w:p w14:paraId="24C59EC6" w14:textId="1AC9CECD" w:rsidR="002455EA" w:rsidRPr="003B71EE" w:rsidRDefault="00D03254" w:rsidP="00640BE7">
      <w:pPr>
        <w:ind w:left="360"/>
        <w:jc w:val="both"/>
        <w:rPr>
          <w:rFonts w:ascii="Trebuchet MS" w:hAnsi="Trebuchet MS"/>
        </w:rPr>
      </w:pPr>
      <w:r w:rsidRPr="00780B93">
        <w:rPr>
          <w:rFonts w:ascii="Trebuchet MS" w:hAnsi="Trebuchet MS"/>
        </w:rPr>
        <w:t xml:space="preserve">Al comparar la </w:t>
      </w:r>
      <w:r w:rsidR="009D25DC" w:rsidRPr="00780B93">
        <w:rPr>
          <w:rFonts w:ascii="Trebuchet MS" w:hAnsi="Trebuchet MS"/>
        </w:rPr>
        <w:fldChar w:fldCharType="begin"/>
      </w:r>
      <w:r w:rsidR="009D25DC" w:rsidRPr="00780B93">
        <w:rPr>
          <w:rFonts w:ascii="Trebuchet MS" w:hAnsi="Trebuchet MS"/>
        </w:rPr>
        <w:instrText xml:space="preserve"> REF _Ref67393410 \h </w:instrText>
      </w:r>
      <w:r w:rsidR="004B36A8" w:rsidRPr="00780B93">
        <w:rPr>
          <w:rFonts w:ascii="Trebuchet MS" w:hAnsi="Trebuchet MS"/>
        </w:rPr>
        <w:instrText xml:space="preserve"> \* MERGEFORMAT </w:instrText>
      </w:r>
      <w:r w:rsidR="009D25DC" w:rsidRPr="00780B93">
        <w:rPr>
          <w:rFonts w:ascii="Trebuchet MS" w:hAnsi="Trebuchet MS"/>
        </w:rPr>
      </w:r>
      <w:r w:rsidR="009D25DC" w:rsidRPr="00780B93">
        <w:rPr>
          <w:rFonts w:ascii="Trebuchet MS" w:hAnsi="Trebuchet MS"/>
        </w:rPr>
        <w:fldChar w:fldCharType="separate"/>
      </w:r>
      <w:r w:rsidR="00846ABE" w:rsidRPr="002946A9">
        <w:rPr>
          <w:rFonts w:ascii="Trebuchet MS" w:hAnsi="Trebuchet MS"/>
        </w:rPr>
        <w:t xml:space="preserve">Tabla </w:t>
      </w:r>
      <w:r w:rsidR="00846ABE">
        <w:rPr>
          <w:rFonts w:ascii="Trebuchet MS" w:hAnsi="Trebuchet MS"/>
        </w:rPr>
        <w:t>3</w:t>
      </w:r>
      <w:r w:rsidR="00846ABE" w:rsidRPr="002946A9">
        <w:rPr>
          <w:rFonts w:ascii="Trebuchet MS" w:hAnsi="Trebuchet MS"/>
        </w:rPr>
        <w:t>.</w:t>
      </w:r>
      <w:r w:rsidR="00846ABE">
        <w:rPr>
          <w:rFonts w:ascii="Trebuchet MS" w:hAnsi="Trebuchet MS"/>
        </w:rPr>
        <w:t>3</w:t>
      </w:r>
      <w:r w:rsidR="009D25DC" w:rsidRPr="00780B93">
        <w:rPr>
          <w:rFonts w:ascii="Trebuchet MS" w:hAnsi="Trebuchet MS"/>
        </w:rPr>
        <w:fldChar w:fldCharType="end"/>
      </w:r>
      <w:r w:rsidR="009D25DC" w:rsidRPr="00780B93">
        <w:rPr>
          <w:rFonts w:ascii="Trebuchet MS" w:hAnsi="Trebuchet MS"/>
        </w:rPr>
        <w:t xml:space="preserve"> y la </w:t>
      </w:r>
      <w:r w:rsidR="009D25DC" w:rsidRPr="00780B93">
        <w:rPr>
          <w:rFonts w:ascii="Trebuchet MS" w:hAnsi="Trebuchet MS"/>
        </w:rPr>
        <w:fldChar w:fldCharType="begin"/>
      </w:r>
      <w:r w:rsidR="009D25DC" w:rsidRPr="00780B93">
        <w:rPr>
          <w:rFonts w:ascii="Trebuchet MS" w:hAnsi="Trebuchet MS"/>
        </w:rPr>
        <w:instrText xml:space="preserve"> REF _Ref67466986 \h </w:instrText>
      </w:r>
      <w:r w:rsidR="004B36A8" w:rsidRPr="00780B93">
        <w:rPr>
          <w:rFonts w:ascii="Trebuchet MS" w:hAnsi="Trebuchet MS"/>
        </w:rPr>
        <w:instrText xml:space="preserve"> \* MERGEFORMAT </w:instrText>
      </w:r>
      <w:r w:rsidR="009D25DC" w:rsidRPr="00780B93">
        <w:rPr>
          <w:rFonts w:ascii="Trebuchet MS" w:hAnsi="Trebuchet MS"/>
        </w:rPr>
      </w:r>
      <w:r w:rsidR="009D25DC" w:rsidRPr="00780B93">
        <w:rPr>
          <w:rFonts w:ascii="Trebuchet MS" w:hAnsi="Trebuchet MS"/>
        </w:rPr>
        <w:fldChar w:fldCharType="separate"/>
      </w:r>
      <w:r w:rsidR="00846ABE" w:rsidRPr="002946A9">
        <w:rPr>
          <w:rFonts w:ascii="Trebuchet MS" w:hAnsi="Trebuchet MS"/>
        </w:rPr>
        <w:t xml:space="preserve">Tabla </w:t>
      </w:r>
      <w:r w:rsidR="00846ABE">
        <w:rPr>
          <w:rFonts w:ascii="Trebuchet MS" w:hAnsi="Trebuchet MS"/>
        </w:rPr>
        <w:t>3</w:t>
      </w:r>
      <w:r w:rsidR="00846ABE" w:rsidRPr="002946A9">
        <w:rPr>
          <w:rFonts w:ascii="Trebuchet MS" w:hAnsi="Trebuchet MS"/>
        </w:rPr>
        <w:t>.</w:t>
      </w:r>
      <w:r w:rsidR="00846ABE">
        <w:rPr>
          <w:rFonts w:ascii="Trebuchet MS" w:hAnsi="Trebuchet MS"/>
        </w:rPr>
        <w:t>5</w:t>
      </w:r>
      <w:r w:rsidR="009D25DC" w:rsidRPr="00780B93">
        <w:rPr>
          <w:rFonts w:ascii="Trebuchet MS" w:hAnsi="Trebuchet MS"/>
        </w:rPr>
        <w:fldChar w:fldCharType="end"/>
      </w:r>
      <w:r w:rsidR="003B580D" w:rsidRPr="00780B93">
        <w:rPr>
          <w:rFonts w:ascii="Trebuchet MS" w:hAnsi="Trebuchet MS"/>
        </w:rPr>
        <w:t xml:space="preserve">, se observa que </w:t>
      </w:r>
      <w:r w:rsidR="00445EB0" w:rsidRPr="00780B93">
        <w:rPr>
          <w:rFonts w:ascii="Trebuchet MS" w:hAnsi="Trebuchet MS"/>
        </w:rPr>
        <w:t xml:space="preserve">en el año </w:t>
      </w:r>
      <w:r w:rsidR="008744E8" w:rsidRPr="00780B93">
        <w:rPr>
          <w:rFonts w:ascii="Trebuchet MS" w:hAnsi="Trebuchet MS"/>
        </w:rPr>
        <w:t>202</w:t>
      </w:r>
      <w:r w:rsidR="003A07B6">
        <w:rPr>
          <w:rFonts w:ascii="Trebuchet MS" w:hAnsi="Trebuchet MS"/>
        </w:rPr>
        <w:t xml:space="preserve">5 </w:t>
      </w:r>
      <w:r w:rsidR="00A828DA" w:rsidRPr="00780B93">
        <w:rPr>
          <w:rFonts w:ascii="Trebuchet MS" w:hAnsi="Trebuchet MS"/>
        </w:rPr>
        <w:t xml:space="preserve">el total de </w:t>
      </w:r>
      <w:r w:rsidR="00A46C05" w:rsidRPr="00780B93">
        <w:rPr>
          <w:rFonts w:ascii="Trebuchet MS" w:hAnsi="Trebuchet MS"/>
        </w:rPr>
        <w:t>los excedentes de</w:t>
      </w:r>
      <w:r w:rsidR="00415260" w:rsidRPr="00780B93">
        <w:rPr>
          <w:rFonts w:ascii="Trebuchet MS" w:hAnsi="Trebuchet MS"/>
        </w:rPr>
        <w:t xml:space="preserve"> inversiones de</w:t>
      </w:r>
      <w:r w:rsidR="00A46C05" w:rsidRPr="00780B93">
        <w:rPr>
          <w:rFonts w:ascii="Trebuchet MS" w:hAnsi="Trebuchet MS"/>
        </w:rPr>
        <w:t xml:space="preserve"> la variable</w:t>
      </w:r>
      <w:r w:rsidR="00415260" w:rsidRPr="00640BE7">
        <w:rPr>
          <w:rFonts w:ascii="Trebuchet MS" w:hAnsi="Trebuchet MS"/>
        </w:rPr>
        <w:t xml:space="preserve"> INVRj,n,l,t</w:t>
      </w:r>
      <w:r w:rsidR="00415260" w:rsidRPr="00780B93">
        <w:rPr>
          <w:rFonts w:ascii="Trebuchet MS" w:hAnsi="Trebuchet MS"/>
        </w:rPr>
        <w:t xml:space="preserve"> </w:t>
      </w:r>
      <w:r w:rsidR="00780B93" w:rsidRPr="00780B93">
        <w:rPr>
          <w:rFonts w:ascii="Trebuchet MS" w:hAnsi="Trebuchet MS"/>
        </w:rPr>
        <w:t xml:space="preserve">fue de $ </w:t>
      </w:r>
      <w:r w:rsidR="003A07B6" w:rsidRPr="003A07B6">
        <w:rPr>
          <w:rFonts w:ascii="Trebuchet MS" w:hAnsi="Trebuchet MS"/>
        </w:rPr>
        <w:t>4,576,332,523</w:t>
      </w:r>
      <w:r w:rsidR="003A07B6">
        <w:rPr>
          <w:rFonts w:ascii="Trebuchet MS" w:hAnsi="Trebuchet MS"/>
        </w:rPr>
        <w:t xml:space="preserve"> </w:t>
      </w:r>
      <w:r w:rsidR="0063644A" w:rsidRPr="00780B93">
        <w:rPr>
          <w:rFonts w:ascii="Trebuchet MS" w:hAnsi="Trebuchet MS"/>
        </w:rPr>
        <w:t>m</w:t>
      </w:r>
      <w:r w:rsidR="003A07B6">
        <w:rPr>
          <w:rFonts w:ascii="Trebuchet MS" w:hAnsi="Trebuchet MS"/>
        </w:rPr>
        <w:t>eno</w:t>
      </w:r>
      <w:r w:rsidR="0063644A" w:rsidRPr="00780B93">
        <w:rPr>
          <w:rFonts w:ascii="Trebuchet MS" w:hAnsi="Trebuchet MS"/>
        </w:rPr>
        <w:t xml:space="preserve">r </w:t>
      </w:r>
      <w:r w:rsidR="007901D3" w:rsidRPr="00780B93">
        <w:rPr>
          <w:rFonts w:ascii="Trebuchet MS" w:hAnsi="Trebuchet MS"/>
        </w:rPr>
        <w:t>a lo</w:t>
      </w:r>
      <w:r w:rsidR="00415260" w:rsidRPr="00780B93">
        <w:rPr>
          <w:rFonts w:ascii="Trebuchet MS" w:hAnsi="Trebuchet MS"/>
        </w:rPr>
        <w:t>s</w:t>
      </w:r>
      <w:r w:rsidR="007901D3" w:rsidRPr="00780B93">
        <w:rPr>
          <w:rFonts w:ascii="Trebuchet MS" w:hAnsi="Trebuchet MS"/>
        </w:rPr>
        <w:t xml:space="preserve"> obtenidos en </w:t>
      </w:r>
      <w:r w:rsidR="00A828DA" w:rsidRPr="00780B93">
        <w:rPr>
          <w:rFonts w:ascii="Trebuchet MS" w:hAnsi="Trebuchet MS"/>
        </w:rPr>
        <w:t xml:space="preserve">el año </w:t>
      </w:r>
      <w:r w:rsidR="008744E8" w:rsidRPr="00780B93">
        <w:rPr>
          <w:rFonts w:ascii="Trebuchet MS" w:hAnsi="Trebuchet MS"/>
        </w:rPr>
        <w:t>202</w:t>
      </w:r>
      <w:r w:rsidR="00C53941">
        <w:rPr>
          <w:rFonts w:ascii="Trebuchet MS" w:hAnsi="Trebuchet MS"/>
        </w:rPr>
        <w:t>4</w:t>
      </w:r>
      <w:r w:rsidR="00415260" w:rsidRPr="00780B93">
        <w:rPr>
          <w:rFonts w:ascii="Trebuchet MS" w:hAnsi="Trebuchet MS"/>
        </w:rPr>
        <w:t>.</w:t>
      </w:r>
      <w:r w:rsidR="006C674C" w:rsidRPr="003B71EE">
        <w:rPr>
          <w:rFonts w:ascii="Trebuchet MS" w:hAnsi="Trebuchet MS"/>
        </w:rPr>
        <w:t xml:space="preserve"> </w:t>
      </w:r>
    </w:p>
    <w:p w14:paraId="27BFF075" w14:textId="187E3425" w:rsidR="002A168D" w:rsidRPr="00640BE7" w:rsidRDefault="006C674C" w:rsidP="00A77525">
      <w:pPr>
        <w:ind w:left="360"/>
        <w:jc w:val="both"/>
        <w:rPr>
          <w:rFonts w:ascii="Trebuchet MS" w:hAnsi="Trebuchet MS"/>
          <w:b/>
          <w:bCs/>
        </w:rPr>
      </w:pPr>
      <w:r w:rsidRPr="003B71EE">
        <w:rPr>
          <w:rFonts w:ascii="Trebuchet MS" w:hAnsi="Trebuchet MS"/>
        </w:rPr>
        <w:t xml:space="preserve">Del total de las inversiones realizadas en </w:t>
      </w:r>
      <w:r w:rsidR="00D5650E" w:rsidRPr="003B71EE">
        <w:rPr>
          <w:rFonts w:ascii="Trebuchet MS" w:hAnsi="Trebuchet MS"/>
        </w:rPr>
        <w:t>202</w:t>
      </w:r>
      <w:r w:rsidR="00714B6C">
        <w:rPr>
          <w:rFonts w:ascii="Trebuchet MS" w:hAnsi="Trebuchet MS"/>
        </w:rPr>
        <w:t>5</w:t>
      </w:r>
      <w:r w:rsidR="00D5650E" w:rsidRPr="003B71EE">
        <w:rPr>
          <w:rFonts w:ascii="Trebuchet MS" w:hAnsi="Trebuchet MS"/>
        </w:rPr>
        <w:t xml:space="preserve"> </w:t>
      </w:r>
      <w:r w:rsidR="00F149B2" w:rsidRPr="003B71EE">
        <w:rPr>
          <w:rFonts w:ascii="Trebuchet MS" w:hAnsi="Trebuchet MS"/>
        </w:rPr>
        <w:t>($</w:t>
      </w:r>
      <w:r w:rsidR="00E57C93">
        <w:rPr>
          <w:rFonts w:ascii="Trebuchet MS" w:hAnsi="Trebuchet MS"/>
        </w:rPr>
        <w:t xml:space="preserve"> </w:t>
      </w:r>
      <w:r w:rsidR="00A77525" w:rsidRPr="00A77525">
        <w:rPr>
          <w:rFonts w:ascii="Trebuchet MS" w:hAnsi="Trebuchet MS"/>
        </w:rPr>
        <w:t>494,535,356,630</w:t>
      </w:r>
      <w:r w:rsidR="00F149B2" w:rsidRPr="003B71EE">
        <w:rPr>
          <w:rFonts w:ascii="Trebuchet MS" w:hAnsi="Trebuchet MS"/>
        </w:rPr>
        <w:t>)</w:t>
      </w:r>
      <w:r w:rsidR="00987174" w:rsidRPr="003B71EE">
        <w:rPr>
          <w:rFonts w:ascii="Trebuchet MS" w:hAnsi="Trebuchet MS"/>
        </w:rPr>
        <w:t xml:space="preserve"> dadas en la</w:t>
      </w:r>
      <w:r w:rsidR="00640BE7">
        <w:rPr>
          <w:rFonts w:ascii="Trebuchet MS" w:hAnsi="Trebuchet MS"/>
        </w:rPr>
        <w:t xml:space="preserve"> </w:t>
      </w:r>
      <w:r w:rsidR="00640BE7">
        <w:rPr>
          <w:rFonts w:ascii="Trebuchet MS" w:hAnsi="Trebuchet MS"/>
        </w:rPr>
        <w:fldChar w:fldCharType="begin"/>
      </w:r>
      <w:r w:rsidR="00640BE7">
        <w:rPr>
          <w:rFonts w:ascii="Trebuchet MS" w:hAnsi="Trebuchet MS"/>
        </w:rPr>
        <w:instrText xml:space="preserve"> REF _Ref67390194 \h </w:instrText>
      </w:r>
      <w:r w:rsidR="00640BE7">
        <w:rPr>
          <w:rFonts w:ascii="Trebuchet MS" w:hAnsi="Trebuchet MS"/>
        </w:rPr>
      </w:r>
      <w:r w:rsidR="00640BE7">
        <w:rPr>
          <w:rFonts w:ascii="Trebuchet MS" w:hAnsi="Trebuchet MS"/>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rPr>
        <w:t>.</w:t>
      </w:r>
      <w:r w:rsidR="00846ABE">
        <w:rPr>
          <w:rFonts w:ascii="Trebuchet MS" w:hAnsi="Trebuchet MS"/>
          <w:noProof/>
        </w:rPr>
        <w:t>1</w:t>
      </w:r>
      <w:r w:rsidR="00640BE7">
        <w:rPr>
          <w:rFonts w:ascii="Trebuchet MS" w:hAnsi="Trebuchet MS"/>
        </w:rPr>
        <w:fldChar w:fldCharType="end"/>
      </w:r>
      <w:r w:rsidR="00EB6B0F" w:rsidRPr="003B71EE">
        <w:rPr>
          <w:rFonts w:ascii="Trebuchet MS" w:hAnsi="Trebuchet MS"/>
        </w:rPr>
        <w:t xml:space="preserve">, </w:t>
      </w:r>
      <w:r w:rsidR="00EB6B0F" w:rsidRPr="00E57C93">
        <w:rPr>
          <w:rFonts w:ascii="Trebuchet MS" w:hAnsi="Trebuchet MS"/>
        </w:rPr>
        <w:t>$</w:t>
      </w:r>
      <w:r w:rsidR="00E515EF" w:rsidRPr="00E57C93">
        <w:rPr>
          <w:rFonts w:ascii="Trebuchet MS" w:hAnsi="Trebuchet MS"/>
        </w:rPr>
        <w:t xml:space="preserve"> </w:t>
      </w:r>
      <w:r w:rsidR="00E57C93" w:rsidRPr="003B2EDB">
        <w:rPr>
          <w:rFonts w:ascii="Trebuchet MS" w:hAnsi="Trebuchet MS"/>
        </w:rPr>
        <w:t>45,879,840,523</w:t>
      </w:r>
      <w:r w:rsidR="00E57C93">
        <w:rPr>
          <w:rFonts w:ascii="Trebuchet MS" w:hAnsi="Trebuchet MS"/>
          <w:b/>
          <w:bCs/>
        </w:rPr>
        <w:t xml:space="preserve"> </w:t>
      </w:r>
      <w:r w:rsidR="003C3CD7" w:rsidRPr="003B71EE">
        <w:rPr>
          <w:rFonts w:ascii="Trebuchet MS" w:hAnsi="Trebuchet MS"/>
        </w:rPr>
        <w:t>excedieron el límite permitido</w:t>
      </w:r>
      <w:r w:rsidR="005148B6">
        <w:rPr>
          <w:rFonts w:ascii="Trebuchet MS" w:hAnsi="Trebuchet MS"/>
        </w:rPr>
        <w:t xml:space="preserve"> </w:t>
      </w:r>
      <w:r w:rsidR="005148B6" w:rsidRPr="003B71EE">
        <w:rPr>
          <w:rFonts w:ascii="Trebuchet MS" w:hAnsi="Trebuchet MS"/>
        </w:rPr>
        <w:t xml:space="preserve">acorde con la </w:t>
      </w:r>
      <w:r w:rsidR="005148B6" w:rsidRPr="003B71EE">
        <w:rPr>
          <w:rFonts w:ascii="Trebuchet MS" w:hAnsi="Trebuchet MS"/>
        </w:rPr>
        <w:fldChar w:fldCharType="begin"/>
      </w:r>
      <w:r w:rsidR="005148B6" w:rsidRPr="003B71EE">
        <w:rPr>
          <w:rFonts w:ascii="Trebuchet MS" w:hAnsi="Trebuchet MS"/>
        </w:rPr>
        <w:instrText xml:space="preserve"> REF _Ref67466986 \h  \* MERGEFORMAT </w:instrText>
      </w:r>
      <w:r w:rsidR="005148B6" w:rsidRPr="003B71EE">
        <w:rPr>
          <w:rFonts w:ascii="Trebuchet MS" w:hAnsi="Trebuchet MS"/>
        </w:rPr>
      </w:r>
      <w:r w:rsidR="005148B6" w:rsidRPr="003B71EE">
        <w:rPr>
          <w:rFonts w:ascii="Trebuchet MS" w:hAnsi="Trebuchet MS"/>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noProof/>
        </w:rPr>
        <w:t>.</w:t>
      </w:r>
      <w:r w:rsidR="00846ABE">
        <w:rPr>
          <w:rFonts w:ascii="Trebuchet MS" w:hAnsi="Trebuchet MS"/>
          <w:noProof/>
        </w:rPr>
        <w:t>5</w:t>
      </w:r>
      <w:r w:rsidR="005148B6" w:rsidRPr="003B71EE">
        <w:rPr>
          <w:rFonts w:ascii="Trebuchet MS" w:hAnsi="Trebuchet MS"/>
        </w:rPr>
        <w:fldChar w:fldCharType="end"/>
      </w:r>
      <w:r w:rsidR="005148B6" w:rsidRPr="003B71EE">
        <w:rPr>
          <w:rFonts w:ascii="Trebuchet MS" w:hAnsi="Trebuchet MS"/>
        </w:rPr>
        <w:t>,</w:t>
      </w:r>
      <w:r w:rsidR="003C3CD7" w:rsidRPr="003B71EE">
        <w:rPr>
          <w:rFonts w:ascii="Trebuchet MS" w:hAnsi="Trebuchet MS"/>
        </w:rPr>
        <w:t xml:space="preserve"> lo que representa </w:t>
      </w:r>
      <w:r w:rsidR="003C3CD7" w:rsidRPr="00A30CFD">
        <w:rPr>
          <w:rFonts w:ascii="Trebuchet MS" w:hAnsi="Trebuchet MS"/>
        </w:rPr>
        <w:t xml:space="preserve">un </w:t>
      </w:r>
      <w:r w:rsidR="00E57C93" w:rsidRPr="00A30CFD">
        <w:rPr>
          <w:rFonts w:ascii="Trebuchet MS" w:hAnsi="Trebuchet MS"/>
        </w:rPr>
        <w:t>9.2</w:t>
      </w:r>
      <w:r w:rsidR="0092112B" w:rsidRPr="00A30CFD">
        <w:rPr>
          <w:rFonts w:ascii="Trebuchet MS" w:hAnsi="Trebuchet MS"/>
        </w:rPr>
        <w:t>8</w:t>
      </w:r>
      <w:r w:rsidR="00D103E7" w:rsidRPr="00A30CFD">
        <w:rPr>
          <w:rFonts w:ascii="Trebuchet MS" w:hAnsi="Trebuchet MS"/>
        </w:rPr>
        <w:t>%</w:t>
      </w:r>
      <w:r w:rsidR="00EA0604" w:rsidRPr="003B71EE">
        <w:rPr>
          <w:rFonts w:ascii="Trebuchet MS" w:hAnsi="Trebuchet MS"/>
        </w:rPr>
        <w:t xml:space="preserve"> </w:t>
      </w:r>
      <w:r w:rsidR="008E4059" w:rsidRPr="003B71EE">
        <w:rPr>
          <w:rFonts w:ascii="Trebuchet MS" w:hAnsi="Trebuchet MS"/>
        </w:rPr>
        <w:t xml:space="preserve">de ejecución </w:t>
      </w:r>
      <w:r w:rsidR="000E5760" w:rsidRPr="003B71EE">
        <w:rPr>
          <w:rFonts w:ascii="Trebuchet MS" w:hAnsi="Trebuchet MS"/>
        </w:rPr>
        <w:t>que queda sin remunerar</w:t>
      </w:r>
      <w:r w:rsidR="00AF6E29" w:rsidRPr="003B71EE">
        <w:rPr>
          <w:rFonts w:ascii="Trebuchet MS" w:hAnsi="Trebuchet MS"/>
        </w:rPr>
        <w:t xml:space="preserve"> </w:t>
      </w:r>
      <w:r w:rsidR="000E5760" w:rsidRPr="003B71EE">
        <w:rPr>
          <w:rFonts w:ascii="Trebuchet MS" w:hAnsi="Trebuchet MS"/>
        </w:rPr>
        <w:t xml:space="preserve">y </w:t>
      </w:r>
      <w:r w:rsidR="00EA0604" w:rsidRPr="003B71EE">
        <w:rPr>
          <w:rFonts w:ascii="Trebuchet MS" w:hAnsi="Trebuchet MS"/>
        </w:rPr>
        <w:t>que podrá</w:t>
      </w:r>
      <w:r w:rsidR="005148B6">
        <w:rPr>
          <w:rFonts w:ascii="Trebuchet MS" w:hAnsi="Trebuchet MS"/>
        </w:rPr>
        <w:t>n</w:t>
      </w:r>
      <w:r w:rsidR="00EA0604" w:rsidRPr="003B71EE">
        <w:rPr>
          <w:rFonts w:ascii="Trebuchet MS" w:hAnsi="Trebuchet MS"/>
        </w:rPr>
        <w:t xml:space="preserve"> </w:t>
      </w:r>
      <w:r w:rsidR="00257E57" w:rsidRPr="003B71EE">
        <w:rPr>
          <w:rFonts w:ascii="Trebuchet MS" w:hAnsi="Trebuchet MS"/>
        </w:rPr>
        <w:t xml:space="preserve">incluirse en las inversiones ejecutadas en </w:t>
      </w:r>
      <w:r w:rsidR="00BB74E6" w:rsidRPr="003B71EE">
        <w:rPr>
          <w:rFonts w:ascii="Trebuchet MS" w:hAnsi="Trebuchet MS"/>
        </w:rPr>
        <w:t xml:space="preserve">el año </w:t>
      </w:r>
      <w:r w:rsidR="003B71EE" w:rsidRPr="003B71EE">
        <w:rPr>
          <w:rFonts w:ascii="Trebuchet MS" w:hAnsi="Trebuchet MS"/>
        </w:rPr>
        <w:t>202</w:t>
      </w:r>
      <w:r w:rsidR="00DD7AC0">
        <w:rPr>
          <w:rFonts w:ascii="Trebuchet MS" w:hAnsi="Trebuchet MS"/>
        </w:rPr>
        <w:t>6</w:t>
      </w:r>
      <w:r w:rsidR="00A24184" w:rsidRPr="003B71EE">
        <w:rPr>
          <w:rFonts w:ascii="Trebuchet MS" w:hAnsi="Trebuchet MS"/>
        </w:rPr>
        <w:t>, para su reconocimiento</w:t>
      </w:r>
      <w:r w:rsidR="00257E57" w:rsidRPr="003B71EE">
        <w:rPr>
          <w:rFonts w:ascii="Trebuchet MS" w:hAnsi="Trebuchet MS"/>
        </w:rPr>
        <w:t>.</w:t>
      </w:r>
    </w:p>
    <w:p w14:paraId="4DFEF913" w14:textId="5B1A2E13" w:rsidR="00B60006" w:rsidRPr="00E57C93" w:rsidRDefault="00B60006" w:rsidP="00E57C93">
      <w:pPr>
        <w:ind w:left="360"/>
        <w:jc w:val="both"/>
        <w:rPr>
          <w:rFonts w:ascii="Trebuchet MS" w:hAnsi="Trebuchet MS"/>
          <w:b/>
          <w:bCs/>
        </w:rPr>
      </w:pPr>
      <w:r w:rsidRPr="009B4D88">
        <w:rPr>
          <w:rFonts w:ascii="Trebuchet MS" w:hAnsi="Trebuchet MS"/>
        </w:rPr>
        <w:t>De la inversión aprobada en el plan de inversiones</w:t>
      </w:r>
      <w:r w:rsidR="00BA37A4" w:rsidRPr="009B4D88">
        <w:rPr>
          <w:rFonts w:ascii="Trebuchet MS" w:hAnsi="Trebuchet MS"/>
        </w:rPr>
        <w:t>,</w:t>
      </w:r>
      <w:r w:rsidRPr="009B4D88">
        <w:rPr>
          <w:rFonts w:ascii="Trebuchet MS" w:hAnsi="Trebuchet MS"/>
        </w:rPr>
        <w:t xml:space="preserve"> por</w:t>
      </w:r>
      <w:r w:rsidR="00BA37A4" w:rsidRPr="009B4D88">
        <w:rPr>
          <w:rFonts w:ascii="Trebuchet MS" w:hAnsi="Trebuchet MS"/>
        </w:rPr>
        <w:t xml:space="preserve"> valor</w:t>
      </w:r>
      <w:r w:rsidR="00092A42" w:rsidRPr="009B4D88">
        <w:rPr>
          <w:rFonts w:ascii="Trebuchet MS" w:hAnsi="Trebuchet MS"/>
        </w:rPr>
        <w:t xml:space="preserve"> de</w:t>
      </w:r>
      <w:r w:rsidRPr="009B4D88">
        <w:rPr>
          <w:rFonts w:ascii="Trebuchet MS" w:hAnsi="Trebuchet MS"/>
        </w:rPr>
        <w:t xml:space="preserve"> </w:t>
      </w:r>
      <w:r w:rsidR="00F92624" w:rsidRPr="00F92624">
        <w:rPr>
          <w:rFonts w:ascii="Trebuchet MS" w:eastAsia="Times New Roman" w:hAnsi="Trebuchet MS" w:cs="Times New Roman"/>
          <w:lang w:eastAsia="es-CO"/>
        </w:rPr>
        <w:t>$</w:t>
      </w:r>
      <w:r w:rsidR="00E57C93">
        <w:rPr>
          <w:rFonts w:ascii="Trebuchet MS" w:eastAsia="Times New Roman" w:hAnsi="Trebuchet MS" w:cs="Times New Roman"/>
          <w:lang w:eastAsia="es-CO"/>
        </w:rPr>
        <w:t xml:space="preserve"> 553</w:t>
      </w:r>
      <w:r w:rsidR="00E57C93" w:rsidRPr="00E57C93">
        <w:rPr>
          <w:rFonts w:ascii="Trebuchet MS" w:eastAsia="Times New Roman" w:hAnsi="Trebuchet MS" w:cs="Times New Roman"/>
          <w:lang w:eastAsia="es-CO"/>
        </w:rPr>
        <w:t>,873,171,760</w:t>
      </w:r>
      <w:r w:rsidR="00B607B9" w:rsidRPr="00E57C93">
        <w:rPr>
          <w:rFonts w:ascii="Trebuchet MS" w:eastAsia="Times New Roman" w:hAnsi="Trebuchet MS" w:cs="Times New Roman"/>
          <w:lang w:eastAsia="es-CO"/>
        </w:rPr>
        <w:t>,</w:t>
      </w:r>
      <w:r w:rsidR="00B607B9" w:rsidRPr="009B4D88">
        <w:rPr>
          <w:rFonts w:ascii="Trebuchet MS" w:hAnsi="Trebuchet MS"/>
        </w:rPr>
        <w:t xml:space="preserve"> </w:t>
      </w:r>
      <w:r w:rsidR="00CC6638" w:rsidRPr="009B4D88">
        <w:rPr>
          <w:rFonts w:ascii="Trebuchet MS" w:hAnsi="Trebuchet MS"/>
        </w:rPr>
        <w:t xml:space="preserve">se ejecutaron </w:t>
      </w:r>
      <w:r w:rsidR="00ED223E" w:rsidRPr="009B4D88">
        <w:rPr>
          <w:rFonts w:ascii="Trebuchet MS" w:hAnsi="Trebuchet MS"/>
        </w:rPr>
        <w:t>sin acotar $</w:t>
      </w:r>
      <w:r w:rsidR="00D93B35">
        <w:rPr>
          <w:rFonts w:ascii="Trebuchet MS" w:hAnsi="Trebuchet MS"/>
        </w:rPr>
        <w:t xml:space="preserve"> </w:t>
      </w:r>
      <w:r w:rsidR="003E344B" w:rsidRPr="003B71EE">
        <w:rPr>
          <w:rFonts w:ascii="Trebuchet MS" w:hAnsi="Trebuchet MS"/>
        </w:rPr>
        <w:t>$</w:t>
      </w:r>
      <w:r w:rsidR="003E344B">
        <w:rPr>
          <w:rFonts w:ascii="Trebuchet MS" w:hAnsi="Trebuchet MS"/>
        </w:rPr>
        <w:t xml:space="preserve"> </w:t>
      </w:r>
      <w:r w:rsidR="003E344B" w:rsidRPr="00A77525">
        <w:rPr>
          <w:rFonts w:ascii="Trebuchet MS" w:hAnsi="Trebuchet MS"/>
        </w:rPr>
        <w:t>494,535,356,630</w:t>
      </w:r>
      <w:r w:rsidR="00ED223E" w:rsidRPr="009B4D88">
        <w:rPr>
          <w:rFonts w:ascii="Trebuchet MS" w:hAnsi="Trebuchet MS"/>
        </w:rPr>
        <w:t xml:space="preserve">, lo que </w:t>
      </w:r>
      <w:r w:rsidR="008C311C" w:rsidRPr="009B4D88">
        <w:rPr>
          <w:rFonts w:ascii="Trebuchet MS" w:hAnsi="Trebuchet MS"/>
        </w:rPr>
        <w:t xml:space="preserve">corresponde a un </w:t>
      </w:r>
      <w:r w:rsidRPr="009B4D88">
        <w:rPr>
          <w:rFonts w:ascii="Trebuchet MS" w:hAnsi="Trebuchet MS"/>
        </w:rPr>
        <w:t xml:space="preserve">porcentaje de ejecución del </w:t>
      </w:r>
      <w:r w:rsidR="00E57C93">
        <w:rPr>
          <w:rFonts w:ascii="Trebuchet MS" w:hAnsi="Trebuchet MS"/>
        </w:rPr>
        <w:t>89.</w:t>
      </w:r>
      <w:r w:rsidR="003E344B">
        <w:rPr>
          <w:rFonts w:ascii="Trebuchet MS" w:hAnsi="Trebuchet MS"/>
        </w:rPr>
        <w:t>29</w:t>
      </w:r>
      <w:r w:rsidR="005148B6">
        <w:rPr>
          <w:rFonts w:ascii="Trebuchet MS" w:hAnsi="Trebuchet MS"/>
        </w:rPr>
        <w:t>%</w:t>
      </w:r>
      <w:r w:rsidR="003C08A3" w:rsidRPr="009B4D88">
        <w:rPr>
          <w:rFonts w:ascii="Trebuchet MS" w:hAnsi="Trebuchet MS"/>
        </w:rPr>
        <w:t xml:space="preserve"> respecto al plan </w:t>
      </w:r>
      <w:r w:rsidR="00E71027">
        <w:rPr>
          <w:rFonts w:ascii="Trebuchet MS" w:hAnsi="Trebuchet MS"/>
        </w:rPr>
        <w:t>a</w:t>
      </w:r>
      <w:r w:rsidR="003C08A3" w:rsidRPr="009B4D88">
        <w:rPr>
          <w:rFonts w:ascii="Trebuchet MS" w:hAnsi="Trebuchet MS"/>
        </w:rPr>
        <w:t>probado</w:t>
      </w:r>
      <w:r w:rsidRPr="009B4D88">
        <w:rPr>
          <w:rFonts w:ascii="Trebuchet MS" w:hAnsi="Trebuchet MS"/>
        </w:rPr>
        <w:t>.</w:t>
      </w:r>
      <w:r w:rsidR="00F247AF" w:rsidRPr="009B4D88">
        <w:rPr>
          <w:rFonts w:ascii="Trebuchet MS" w:hAnsi="Trebuchet MS"/>
        </w:rPr>
        <w:t xml:space="preserve"> </w:t>
      </w:r>
      <w:r w:rsidR="00D44510" w:rsidRPr="009B4D88">
        <w:rPr>
          <w:rFonts w:ascii="Trebuchet MS" w:hAnsi="Trebuchet MS"/>
        </w:rPr>
        <w:t xml:space="preserve">Si se considera </w:t>
      </w:r>
      <w:r w:rsidR="00980266" w:rsidRPr="009B4D88">
        <w:rPr>
          <w:rFonts w:ascii="Trebuchet MS" w:hAnsi="Trebuchet MS"/>
        </w:rPr>
        <w:t xml:space="preserve">la ejecución acotada </w:t>
      </w:r>
      <w:r w:rsidR="00980266" w:rsidRPr="009B4D88">
        <w:rPr>
          <w:rFonts w:ascii="Trebuchet MS" w:hAnsi="Trebuchet MS"/>
        </w:rPr>
        <w:lastRenderedPageBreak/>
        <w:t xml:space="preserve">de la </w:t>
      </w:r>
      <w:r w:rsidR="00980266" w:rsidRPr="009B4D88">
        <w:rPr>
          <w:rFonts w:ascii="Trebuchet MS" w:hAnsi="Trebuchet MS"/>
        </w:rPr>
        <w:fldChar w:fldCharType="begin"/>
      </w:r>
      <w:r w:rsidR="00980266" w:rsidRPr="009B4D88">
        <w:rPr>
          <w:rFonts w:ascii="Trebuchet MS" w:hAnsi="Trebuchet MS"/>
        </w:rPr>
        <w:instrText xml:space="preserve"> REF _Ref67392343 \h </w:instrText>
      </w:r>
      <w:r w:rsidR="00DF29CB" w:rsidRPr="009B4D88">
        <w:rPr>
          <w:rFonts w:ascii="Trebuchet MS" w:hAnsi="Trebuchet MS"/>
        </w:rPr>
        <w:instrText xml:space="preserve"> \* MERGEFORMAT </w:instrText>
      </w:r>
      <w:r w:rsidR="00980266" w:rsidRPr="009B4D88">
        <w:rPr>
          <w:rFonts w:ascii="Trebuchet MS" w:hAnsi="Trebuchet MS"/>
        </w:rPr>
      </w:r>
      <w:r w:rsidR="00980266" w:rsidRPr="009B4D88">
        <w:rPr>
          <w:rFonts w:ascii="Trebuchet MS" w:hAnsi="Trebuchet MS"/>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noProof/>
        </w:rPr>
        <w:t>.</w:t>
      </w:r>
      <w:r w:rsidR="00846ABE">
        <w:rPr>
          <w:rFonts w:ascii="Trebuchet MS" w:hAnsi="Trebuchet MS"/>
          <w:noProof/>
        </w:rPr>
        <w:t>2</w:t>
      </w:r>
      <w:r w:rsidR="00980266" w:rsidRPr="009B4D88">
        <w:rPr>
          <w:rFonts w:ascii="Trebuchet MS" w:hAnsi="Trebuchet MS"/>
        </w:rPr>
        <w:fldChar w:fldCharType="end"/>
      </w:r>
      <w:r w:rsidR="00980266" w:rsidRPr="009B4D88">
        <w:rPr>
          <w:rFonts w:ascii="Trebuchet MS" w:hAnsi="Trebuchet MS"/>
        </w:rPr>
        <w:t>,</w:t>
      </w:r>
      <w:r w:rsidR="003D31EC" w:rsidRPr="009B4D88">
        <w:rPr>
          <w:rFonts w:ascii="Trebuchet MS" w:hAnsi="Trebuchet MS"/>
        </w:rPr>
        <w:t xml:space="preserve"> por valor de </w:t>
      </w:r>
      <w:r w:rsidR="00E57C93">
        <w:rPr>
          <w:rFonts w:ascii="Trebuchet MS" w:hAnsi="Trebuchet MS"/>
        </w:rPr>
        <w:t>$</w:t>
      </w:r>
      <w:r w:rsidR="00B77E88">
        <w:rPr>
          <w:rFonts w:ascii="Trebuchet MS" w:hAnsi="Trebuchet MS"/>
        </w:rPr>
        <w:t xml:space="preserve"> </w:t>
      </w:r>
      <w:r w:rsidR="00B77E88" w:rsidRPr="00B77E88">
        <w:rPr>
          <w:rFonts w:ascii="Trebuchet MS" w:hAnsi="Trebuchet MS"/>
        </w:rPr>
        <w:t>448,655,516,107</w:t>
      </w:r>
      <w:r w:rsidR="005F20FD" w:rsidRPr="009B4D88">
        <w:rPr>
          <w:rFonts w:ascii="Trebuchet MS" w:hAnsi="Trebuchet MS"/>
        </w:rPr>
        <w:t>,</w:t>
      </w:r>
      <w:r w:rsidR="008B333F" w:rsidRPr="009B4D88">
        <w:rPr>
          <w:rFonts w:ascii="Trebuchet MS" w:hAnsi="Trebuchet MS"/>
        </w:rPr>
        <w:t xml:space="preserve"> </w:t>
      </w:r>
      <w:r w:rsidR="004669D4" w:rsidRPr="009B4D88">
        <w:rPr>
          <w:rFonts w:ascii="Trebuchet MS" w:hAnsi="Trebuchet MS"/>
        </w:rPr>
        <w:t>el porcentaje de ejecución</w:t>
      </w:r>
      <w:r w:rsidR="00135E6E" w:rsidRPr="009B4D88">
        <w:rPr>
          <w:rFonts w:ascii="Trebuchet MS" w:hAnsi="Trebuchet MS"/>
        </w:rPr>
        <w:t xml:space="preserve"> considerado </w:t>
      </w:r>
      <w:r w:rsidR="004669D4" w:rsidRPr="009B4D88">
        <w:rPr>
          <w:rFonts w:ascii="Trebuchet MS" w:hAnsi="Trebuchet MS"/>
        </w:rPr>
        <w:t xml:space="preserve">sería </w:t>
      </w:r>
      <w:r w:rsidR="004669D4" w:rsidRPr="00233DAE">
        <w:rPr>
          <w:rFonts w:ascii="Trebuchet MS" w:hAnsi="Trebuchet MS"/>
        </w:rPr>
        <w:t xml:space="preserve">del </w:t>
      </w:r>
      <w:r w:rsidR="00D93DE5" w:rsidRPr="00233DAE">
        <w:rPr>
          <w:rFonts w:ascii="Trebuchet MS" w:hAnsi="Trebuchet MS"/>
        </w:rPr>
        <w:t>81</w:t>
      </w:r>
      <w:r w:rsidR="000C442E" w:rsidRPr="00233DAE">
        <w:rPr>
          <w:rFonts w:ascii="Trebuchet MS" w:hAnsi="Trebuchet MS"/>
        </w:rPr>
        <w:t>%.</w:t>
      </w:r>
      <w:r w:rsidR="004669D4" w:rsidRPr="009B4D88">
        <w:rPr>
          <w:rFonts w:ascii="Trebuchet MS" w:hAnsi="Trebuchet MS"/>
        </w:rPr>
        <w:t xml:space="preserve"> </w:t>
      </w:r>
      <w:r w:rsidR="005148B6" w:rsidRPr="009B4D88">
        <w:rPr>
          <w:rFonts w:ascii="Trebuchet MS" w:hAnsi="Trebuchet MS"/>
        </w:rPr>
        <w:t>Si,</w:t>
      </w:r>
      <w:r w:rsidR="00F247AF" w:rsidRPr="009B4D88">
        <w:rPr>
          <w:rFonts w:ascii="Trebuchet MS" w:hAnsi="Trebuchet MS"/>
        </w:rPr>
        <w:t xml:space="preserve"> además se considera </w:t>
      </w:r>
      <w:r w:rsidR="005028C1" w:rsidRPr="009B4D88">
        <w:rPr>
          <w:rFonts w:ascii="Trebuchet MS" w:hAnsi="Trebuchet MS"/>
        </w:rPr>
        <w:t xml:space="preserve">el valor acotado más el excedente del año </w:t>
      </w:r>
      <w:r w:rsidR="007B27C0">
        <w:rPr>
          <w:rFonts w:ascii="Trebuchet MS" w:hAnsi="Trebuchet MS"/>
        </w:rPr>
        <w:t>2024</w:t>
      </w:r>
      <w:r w:rsidR="005028C1" w:rsidRPr="009B4D88">
        <w:rPr>
          <w:rFonts w:ascii="Trebuchet MS" w:hAnsi="Trebuchet MS"/>
        </w:rPr>
        <w:t>, presentado en la</w:t>
      </w:r>
      <w:r w:rsidR="001B62B1" w:rsidRPr="009B4D88">
        <w:rPr>
          <w:rFonts w:ascii="Trebuchet MS" w:hAnsi="Trebuchet MS"/>
        </w:rPr>
        <w:t xml:space="preserve"> </w:t>
      </w:r>
      <w:r w:rsidR="001B62B1" w:rsidRPr="009B4D88">
        <w:rPr>
          <w:rFonts w:ascii="Trebuchet MS" w:hAnsi="Trebuchet MS"/>
        </w:rPr>
        <w:fldChar w:fldCharType="begin"/>
      </w:r>
      <w:r w:rsidR="001B62B1" w:rsidRPr="009B4D88">
        <w:rPr>
          <w:rFonts w:ascii="Trebuchet MS" w:hAnsi="Trebuchet MS"/>
        </w:rPr>
        <w:instrText xml:space="preserve"> REF _Ref67730474 \h </w:instrText>
      </w:r>
      <w:r w:rsidR="00B324B7" w:rsidRPr="009B4D88">
        <w:rPr>
          <w:rFonts w:ascii="Trebuchet MS" w:hAnsi="Trebuchet MS"/>
        </w:rPr>
        <w:instrText xml:space="preserve"> \* MERGEFORMAT </w:instrText>
      </w:r>
      <w:r w:rsidR="001B62B1" w:rsidRPr="009B4D88">
        <w:rPr>
          <w:rFonts w:ascii="Trebuchet MS" w:hAnsi="Trebuchet MS"/>
        </w:rPr>
      </w:r>
      <w:r w:rsidR="001B62B1" w:rsidRPr="009B4D88">
        <w:rPr>
          <w:rFonts w:ascii="Trebuchet MS" w:hAnsi="Trebuchet MS"/>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noProof/>
        </w:rPr>
        <w:t>.</w:t>
      </w:r>
      <w:r w:rsidR="00846ABE">
        <w:rPr>
          <w:rFonts w:ascii="Trebuchet MS" w:hAnsi="Trebuchet MS"/>
          <w:noProof/>
        </w:rPr>
        <w:t>4</w:t>
      </w:r>
      <w:r w:rsidR="001B62B1" w:rsidRPr="009B4D88">
        <w:rPr>
          <w:rFonts w:ascii="Trebuchet MS" w:hAnsi="Trebuchet MS"/>
        </w:rPr>
        <w:fldChar w:fldCharType="end"/>
      </w:r>
      <w:r w:rsidR="005028C1" w:rsidRPr="009B4D88">
        <w:rPr>
          <w:rFonts w:ascii="Trebuchet MS" w:hAnsi="Trebuchet MS"/>
        </w:rPr>
        <w:t>, por valor de</w:t>
      </w:r>
      <w:r w:rsidR="001B62B1" w:rsidRPr="009B4D88">
        <w:rPr>
          <w:rFonts w:ascii="Trebuchet MS" w:hAnsi="Trebuchet MS"/>
        </w:rPr>
        <w:t xml:space="preserve"> </w:t>
      </w:r>
      <w:r w:rsidR="000F7FD0">
        <w:rPr>
          <w:rFonts w:ascii="Trebuchet MS" w:hAnsi="Trebuchet MS"/>
        </w:rPr>
        <w:t>$</w:t>
      </w:r>
      <w:r w:rsidR="002F74DD">
        <w:rPr>
          <w:rFonts w:ascii="Trebuchet MS" w:hAnsi="Trebuchet MS"/>
        </w:rPr>
        <w:t xml:space="preserve"> </w:t>
      </w:r>
      <w:r w:rsidR="002F74DD" w:rsidRPr="002F74DD">
        <w:rPr>
          <w:rFonts w:ascii="Trebuchet MS" w:hAnsi="Trebuchet MS"/>
        </w:rPr>
        <w:t>499,111,689,153</w:t>
      </w:r>
      <w:r w:rsidR="005028C1" w:rsidRPr="009B4D88">
        <w:rPr>
          <w:rFonts w:ascii="Trebuchet MS" w:hAnsi="Trebuchet MS"/>
        </w:rPr>
        <w:t xml:space="preserve">, el porcentaje de ejecución definido para el </w:t>
      </w:r>
      <w:r w:rsidR="00C53941">
        <w:rPr>
          <w:rFonts w:ascii="Trebuchet MS" w:hAnsi="Trebuchet MS"/>
        </w:rPr>
        <w:t>año 2025</w:t>
      </w:r>
      <w:r w:rsidR="0037342A" w:rsidRPr="009B4D88">
        <w:rPr>
          <w:rFonts w:ascii="Trebuchet MS" w:hAnsi="Trebuchet MS"/>
        </w:rPr>
        <w:t xml:space="preserve"> </w:t>
      </w:r>
      <w:r w:rsidR="005028C1" w:rsidRPr="009B4D88">
        <w:rPr>
          <w:rFonts w:ascii="Trebuchet MS" w:hAnsi="Trebuchet MS"/>
        </w:rPr>
        <w:t>sería del</w:t>
      </w:r>
      <w:r w:rsidR="0024461B" w:rsidRPr="009B4D88">
        <w:rPr>
          <w:rFonts w:ascii="Trebuchet MS" w:hAnsi="Trebuchet MS"/>
        </w:rPr>
        <w:t xml:space="preserve"> </w:t>
      </w:r>
      <w:r w:rsidR="0035049E" w:rsidRPr="00233DAE">
        <w:rPr>
          <w:rFonts w:ascii="Trebuchet MS" w:hAnsi="Trebuchet MS"/>
        </w:rPr>
        <w:t>9</w:t>
      </w:r>
      <w:r w:rsidR="00D93DE5" w:rsidRPr="00233DAE">
        <w:rPr>
          <w:rFonts w:ascii="Trebuchet MS" w:hAnsi="Trebuchet MS"/>
        </w:rPr>
        <w:t>0</w:t>
      </w:r>
      <w:r w:rsidR="0035049E" w:rsidRPr="00233DAE">
        <w:rPr>
          <w:rFonts w:ascii="Trebuchet MS" w:hAnsi="Trebuchet MS"/>
        </w:rPr>
        <w:t>.</w:t>
      </w:r>
      <w:r w:rsidR="00D93DE5" w:rsidRPr="00233DAE">
        <w:rPr>
          <w:rFonts w:ascii="Trebuchet MS" w:hAnsi="Trebuchet MS"/>
        </w:rPr>
        <w:t>1</w:t>
      </w:r>
      <w:r w:rsidR="0088116D" w:rsidRPr="00233DAE">
        <w:rPr>
          <w:rFonts w:ascii="Trebuchet MS" w:hAnsi="Trebuchet MS"/>
        </w:rPr>
        <w:t>1</w:t>
      </w:r>
      <w:r w:rsidR="0024461B" w:rsidRPr="00233DAE">
        <w:rPr>
          <w:rFonts w:ascii="Trebuchet MS" w:hAnsi="Trebuchet MS"/>
        </w:rPr>
        <w:t xml:space="preserve">%. </w:t>
      </w:r>
      <w:r w:rsidR="00CA752B" w:rsidRPr="00233DAE">
        <w:rPr>
          <w:rFonts w:ascii="Trebuchet MS" w:hAnsi="Trebuchet MS"/>
        </w:rPr>
        <w:t>Se</w:t>
      </w:r>
      <w:r w:rsidR="00CA752B" w:rsidRPr="009B4D88">
        <w:rPr>
          <w:rFonts w:ascii="Trebuchet MS" w:hAnsi="Trebuchet MS"/>
        </w:rPr>
        <w:t xml:space="preserve"> observa </w:t>
      </w:r>
      <w:r w:rsidR="005148B6" w:rsidRPr="009B4D88">
        <w:rPr>
          <w:rFonts w:ascii="Trebuchet MS" w:hAnsi="Trebuchet MS"/>
        </w:rPr>
        <w:t>que,</w:t>
      </w:r>
      <w:r w:rsidR="00CA752B" w:rsidRPr="009B4D88">
        <w:rPr>
          <w:rFonts w:ascii="Trebuchet MS" w:hAnsi="Trebuchet MS"/>
        </w:rPr>
        <w:t xml:space="preserve"> en cualquier caso, el valor de ejecución del </w:t>
      </w:r>
      <w:r w:rsidR="00C53941">
        <w:rPr>
          <w:rFonts w:ascii="Trebuchet MS" w:hAnsi="Trebuchet MS"/>
        </w:rPr>
        <w:t>año 2025</w:t>
      </w:r>
      <w:r w:rsidR="00F51D47" w:rsidRPr="009B4D88">
        <w:rPr>
          <w:rFonts w:ascii="Trebuchet MS" w:hAnsi="Trebuchet MS"/>
        </w:rPr>
        <w:t xml:space="preserve"> </w:t>
      </w:r>
      <w:r w:rsidRPr="009B4D88">
        <w:rPr>
          <w:rFonts w:ascii="Trebuchet MS" w:hAnsi="Trebuchet MS"/>
        </w:rPr>
        <w:t xml:space="preserve">también está </w:t>
      </w:r>
      <w:r w:rsidRPr="001B0981">
        <w:rPr>
          <w:rFonts w:ascii="Trebuchet MS" w:hAnsi="Trebuchet MS"/>
        </w:rPr>
        <w:t>por debajo del 8% del CRR.</w:t>
      </w:r>
    </w:p>
    <w:p w14:paraId="1238F440" w14:textId="0C2A014E" w:rsidR="00E26712" w:rsidRDefault="007B5EB6" w:rsidP="004A341F">
      <w:pPr>
        <w:spacing w:after="0"/>
        <w:ind w:left="360"/>
        <w:jc w:val="both"/>
        <w:rPr>
          <w:rFonts w:ascii="Trebuchet MS" w:hAnsi="Trebuchet MS"/>
        </w:rPr>
      </w:pPr>
      <w:r w:rsidRPr="009B4D88">
        <w:rPr>
          <w:rFonts w:ascii="Trebuchet MS" w:hAnsi="Trebuchet MS"/>
        </w:rPr>
        <w:t>L</w:t>
      </w:r>
      <w:r w:rsidR="008800B2" w:rsidRPr="009B4D88">
        <w:rPr>
          <w:rFonts w:ascii="Trebuchet MS" w:hAnsi="Trebuchet MS"/>
        </w:rPr>
        <w:t xml:space="preserve">os valores de </w:t>
      </w:r>
      <w:r w:rsidRPr="009B4D88">
        <w:rPr>
          <w:rFonts w:ascii="Trebuchet MS" w:hAnsi="Trebuchet MS"/>
        </w:rPr>
        <w:t>ejecución de inversiones puede</w:t>
      </w:r>
      <w:r w:rsidR="008800B2" w:rsidRPr="009B4D88">
        <w:rPr>
          <w:rFonts w:ascii="Trebuchet MS" w:hAnsi="Trebuchet MS"/>
        </w:rPr>
        <w:t>n</w:t>
      </w:r>
      <w:r w:rsidRPr="009B4D88">
        <w:rPr>
          <w:rFonts w:ascii="Trebuchet MS" w:hAnsi="Trebuchet MS"/>
        </w:rPr>
        <w:t xml:space="preserve"> presentarse también considerando una desagre</w:t>
      </w:r>
      <w:r w:rsidR="009640AC" w:rsidRPr="009B4D88">
        <w:rPr>
          <w:rFonts w:ascii="Trebuchet MS" w:hAnsi="Trebuchet MS"/>
        </w:rPr>
        <w:t xml:space="preserve">gación en niveles </w:t>
      </w:r>
      <w:r w:rsidR="00D64337" w:rsidRPr="009B4D88">
        <w:rPr>
          <w:rFonts w:ascii="Trebuchet MS" w:hAnsi="Trebuchet MS"/>
        </w:rPr>
        <w:t>de tensión (</w:t>
      </w:r>
      <w:r w:rsidR="00D64337" w:rsidRPr="009B4D88">
        <w:rPr>
          <w:rFonts w:ascii="Trebuchet MS" w:hAnsi="Trebuchet MS"/>
          <w:i/>
          <w:iCs/>
        </w:rPr>
        <w:t>n</w:t>
      </w:r>
      <w:r w:rsidR="00D64337" w:rsidRPr="009B4D88">
        <w:rPr>
          <w:rFonts w:ascii="Trebuchet MS" w:hAnsi="Trebuchet MS"/>
        </w:rPr>
        <w:t>), categoría de activos (</w:t>
      </w:r>
      <w:r w:rsidR="00D64337" w:rsidRPr="009B4D88">
        <w:rPr>
          <w:rFonts w:ascii="Trebuchet MS" w:hAnsi="Trebuchet MS"/>
          <w:i/>
          <w:iCs/>
        </w:rPr>
        <w:t>l</w:t>
      </w:r>
      <w:r w:rsidR="00D64337" w:rsidRPr="009B4D88">
        <w:rPr>
          <w:rFonts w:ascii="Trebuchet MS" w:hAnsi="Trebuchet MS"/>
        </w:rPr>
        <w:t>) y tipo de inversión</w:t>
      </w:r>
      <w:r w:rsidR="00114756" w:rsidRPr="009B4D88">
        <w:rPr>
          <w:rFonts w:ascii="Trebuchet MS" w:hAnsi="Trebuchet MS"/>
        </w:rPr>
        <w:t xml:space="preserve"> (</w:t>
      </w:r>
      <w:r w:rsidR="00114756" w:rsidRPr="009B4D88">
        <w:rPr>
          <w:rFonts w:ascii="Trebuchet MS" w:hAnsi="Trebuchet MS"/>
          <w:i/>
          <w:iCs/>
        </w:rPr>
        <w:t>TI</w:t>
      </w:r>
      <w:r w:rsidR="00114756" w:rsidRPr="009B4D88">
        <w:rPr>
          <w:rFonts w:ascii="Trebuchet MS" w:hAnsi="Trebuchet MS"/>
        </w:rPr>
        <w:t xml:space="preserve">), </w:t>
      </w:r>
      <w:r w:rsidR="008800B2" w:rsidRPr="009B4D88">
        <w:rPr>
          <w:rFonts w:ascii="Trebuchet MS" w:hAnsi="Trebuchet MS"/>
        </w:rPr>
        <w:t xml:space="preserve">la </w:t>
      </w:r>
      <w:r w:rsidR="008A11E8" w:rsidRPr="009B4D88">
        <w:rPr>
          <w:rFonts w:ascii="Trebuchet MS" w:hAnsi="Trebuchet MS"/>
        </w:rPr>
        <w:t xml:space="preserve">cual </w:t>
      </w:r>
      <w:r w:rsidR="00D1116E" w:rsidRPr="009B4D88">
        <w:rPr>
          <w:rFonts w:ascii="Trebuchet MS" w:hAnsi="Trebuchet MS"/>
        </w:rPr>
        <w:t>está</w:t>
      </w:r>
      <w:r w:rsidR="00C00421" w:rsidRPr="009B4D88">
        <w:rPr>
          <w:rFonts w:ascii="Trebuchet MS" w:hAnsi="Trebuchet MS"/>
        </w:rPr>
        <w:t xml:space="preserve"> </w:t>
      </w:r>
      <w:r w:rsidR="008A11E8" w:rsidRPr="009B4D88">
        <w:rPr>
          <w:rFonts w:ascii="Trebuchet MS" w:hAnsi="Trebuchet MS"/>
        </w:rPr>
        <w:t xml:space="preserve">contenida en la variable </w:t>
      </w:r>
      <w:r w:rsidR="00F863B2" w:rsidRPr="009B4D88">
        <w:rPr>
          <w:rFonts w:ascii="Trebuchet MS" w:hAnsi="Trebuchet MS"/>
          <w:i/>
          <w:iCs/>
        </w:rPr>
        <w:t>INVTR</w:t>
      </w:r>
      <w:r w:rsidR="00F863B2" w:rsidRPr="009B4D88">
        <w:rPr>
          <w:rFonts w:ascii="Trebuchet MS" w:hAnsi="Trebuchet MS"/>
          <w:i/>
          <w:iCs/>
          <w:vertAlign w:val="subscript"/>
        </w:rPr>
        <w:t>j,n,TI,l,t</w:t>
      </w:r>
      <w:r w:rsidR="00063C75" w:rsidRPr="009B4D88">
        <w:rPr>
          <w:rFonts w:ascii="Trebuchet MS" w:hAnsi="Trebuchet MS"/>
        </w:rPr>
        <w:t xml:space="preserve">. Para el </w:t>
      </w:r>
      <w:r w:rsidR="00C53941">
        <w:rPr>
          <w:rFonts w:ascii="Trebuchet MS" w:hAnsi="Trebuchet MS"/>
        </w:rPr>
        <w:t>año 2025</w:t>
      </w:r>
      <w:r w:rsidR="009B4D88" w:rsidRPr="009B4D88">
        <w:rPr>
          <w:rFonts w:ascii="Trebuchet MS" w:hAnsi="Trebuchet MS"/>
        </w:rPr>
        <w:t xml:space="preserve"> </w:t>
      </w:r>
      <w:r w:rsidR="00063C75" w:rsidRPr="009B4D88">
        <w:rPr>
          <w:rFonts w:ascii="Trebuchet MS" w:hAnsi="Trebuchet MS"/>
        </w:rPr>
        <w:t xml:space="preserve">la variable </w:t>
      </w:r>
      <w:r w:rsidR="00063C75" w:rsidRPr="009B4D88">
        <w:rPr>
          <w:rFonts w:ascii="Trebuchet MS" w:hAnsi="Trebuchet MS"/>
          <w:i/>
          <w:iCs/>
        </w:rPr>
        <w:t>INVTR</w:t>
      </w:r>
      <w:r w:rsidR="005029F6">
        <w:rPr>
          <w:rFonts w:ascii="Trebuchet MS" w:hAnsi="Trebuchet MS"/>
          <w:i/>
          <w:iCs/>
          <w:vertAlign w:val="subscript"/>
        </w:rPr>
        <w:t xml:space="preserve">j,n,TI,l,7 </w:t>
      </w:r>
      <w:r w:rsidR="00063C75" w:rsidRPr="009B4D88">
        <w:rPr>
          <w:rFonts w:ascii="Trebuchet MS" w:hAnsi="Trebuchet MS"/>
        </w:rPr>
        <w:t xml:space="preserve">se presenta en </w:t>
      </w:r>
      <w:r w:rsidR="001A20F5" w:rsidRPr="005A7461">
        <w:rPr>
          <w:rFonts w:ascii="Trebuchet MS" w:hAnsi="Trebuchet MS"/>
        </w:rPr>
        <w:t xml:space="preserve">el </w:t>
      </w:r>
      <w:r w:rsidR="00063C75" w:rsidRPr="005A7461">
        <w:rPr>
          <w:rFonts w:ascii="Trebuchet MS" w:hAnsi="Trebuchet MS"/>
        </w:rPr>
        <w:t>Anexo</w:t>
      </w:r>
      <w:r w:rsidR="006C6D83" w:rsidRPr="005A7461">
        <w:rPr>
          <w:rFonts w:ascii="Trebuchet MS" w:hAnsi="Trebuchet MS"/>
        </w:rPr>
        <w:t xml:space="preserve"> </w:t>
      </w:r>
      <w:r w:rsidR="0019237E">
        <w:rPr>
          <w:rFonts w:ascii="Trebuchet MS" w:hAnsi="Trebuchet MS"/>
        </w:rPr>
        <w:t>1</w:t>
      </w:r>
      <w:r w:rsidR="005351E2" w:rsidRPr="005A7461">
        <w:rPr>
          <w:rFonts w:ascii="Trebuchet MS" w:hAnsi="Trebuchet MS"/>
        </w:rPr>
        <w:t>.</w:t>
      </w:r>
      <w:r w:rsidR="00063C75" w:rsidRPr="009B4D88">
        <w:rPr>
          <w:rFonts w:ascii="Trebuchet MS" w:hAnsi="Trebuchet MS"/>
        </w:rPr>
        <w:t xml:space="preserve"> </w:t>
      </w:r>
    </w:p>
    <w:p w14:paraId="2E946FBE" w14:textId="77777777" w:rsidR="00C11FB9" w:rsidRPr="002946A9" w:rsidRDefault="00C11FB9" w:rsidP="004A341F">
      <w:pPr>
        <w:spacing w:after="0"/>
        <w:ind w:left="360"/>
        <w:jc w:val="both"/>
        <w:rPr>
          <w:rFonts w:ascii="Trebuchet MS" w:hAnsi="Trebuchet MS"/>
        </w:rPr>
      </w:pPr>
    </w:p>
    <w:p w14:paraId="00AE98DB" w14:textId="61EAE387" w:rsidR="00BC4A60" w:rsidRPr="002946A9" w:rsidRDefault="00471779" w:rsidP="005C61F9">
      <w:pPr>
        <w:numPr>
          <w:ilvl w:val="2"/>
          <w:numId w:val="2"/>
        </w:numPr>
        <w:jc w:val="both"/>
        <w:outlineLvl w:val="2"/>
        <w:rPr>
          <w:rFonts w:ascii="Trebuchet MS" w:hAnsi="Trebuchet MS"/>
          <w:b/>
          <w:bCs/>
          <w:szCs w:val="24"/>
        </w:rPr>
      </w:pPr>
      <w:bookmarkStart w:id="240" w:name="_Ref67472421"/>
      <w:bookmarkStart w:id="241" w:name="_Toc225529577"/>
      <w:r w:rsidRPr="002946A9">
        <w:rPr>
          <w:rFonts w:ascii="Trebuchet MS" w:hAnsi="Trebuchet MS"/>
          <w:b/>
          <w:bCs/>
          <w:szCs w:val="24"/>
        </w:rPr>
        <w:t>Inversiones ejecutadas por proyectos del plan</w:t>
      </w:r>
      <w:bookmarkEnd w:id="240"/>
      <w:bookmarkEnd w:id="241"/>
      <w:r w:rsidRPr="002946A9">
        <w:rPr>
          <w:rFonts w:ascii="Trebuchet MS" w:hAnsi="Trebuchet MS"/>
          <w:b/>
          <w:bCs/>
          <w:szCs w:val="24"/>
        </w:rPr>
        <w:t xml:space="preserve"> </w:t>
      </w:r>
      <w:r w:rsidR="00BC4A60" w:rsidRPr="002946A9">
        <w:rPr>
          <w:rFonts w:ascii="Trebuchet MS" w:hAnsi="Trebuchet MS"/>
          <w:b/>
          <w:bCs/>
          <w:szCs w:val="24"/>
        </w:rPr>
        <w:t xml:space="preserve"> </w:t>
      </w:r>
    </w:p>
    <w:p w14:paraId="452AAC1A" w14:textId="5FE7C371" w:rsidR="00BC4A60" w:rsidRDefault="00347A6E" w:rsidP="00A93762">
      <w:pPr>
        <w:spacing w:after="0"/>
        <w:ind w:left="360"/>
        <w:jc w:val="both"/>
        <w:rPr>
          <w:rFonts w:ascii="Trebuchet MS" w:hAnsi="Trebuchet MS"/>
          <w:szCs w:val="24"/>
        </w:rPr>
      </w:pPr>
      <w:r w:rsidRPr="002946A9">
        <w:rPr>
          <w:rFonts w:ascii="Trebuchet MS" w:hAnsi="Trebuchet MS"/>
          <w:szCs w:val="24"/>
        </w:rPr>
        <w:t xml:space="preserve">Los valores de ejecución de inversiones </w:t>
      </w:r>
      <w:r w:rsidR="005B0A95" w:rsidRPr="002946A9">
        <w:rPr>
          <w:rFonts w:ascii="Trebuchet MS" w:hAnsi="Trebuchet MS"/>
          <w:szCs w:val="24"/>
        </w:rPr>
        <w:t xml:space="preserve">en el </w:t>
      </w:r>
      <w:r w:rsidR="00C53941">
        <w:rPr>
          <w:rFonts w:ascii="Trebuchet MS" w:hAnsi="Trebuchet MS"/>
          <w:szCs w:val="24"/>
        </w:rPr>
        <w:t>año 2025</w:t>
      </w:r>
      <w:r w:rsidR="004A35B5" w:rsidRPr="002946A9">
        <w:rPr>
          <w:rFonts w:ascii="Trebuchet MS" w:hAnsi="Trebuchet MS"/>
          <w:szCs w:val="24"/>
        </w:rPr>
        <w:t>,</w:t>
      </w:r>
      <w:r w:rsidR="005B0A95" w:rsidRPr="002946A9">
        <w:rPr>
          <w:rFonts w:ascii="Trebuchet MS" w:hAnsi="Trebuchet MS"/>
          <w:szCs w:val="24"/>
        </w:rPr>
        <w:t xml:space="preserve"> </w:t>
      </w:r>
      <w:r w:rsidRPr="002946A9">
        <w:rPr>
          <w:rFonts w:ascii="Trebuchet MS" w:hAnsi="Trebuchet MS"/>
          <w:szCs w:val="24"/>
        </w:rPr>
        <w:t>para cada uno de los proyectos del plan</w:t>
      </w:r>
      <w:r w:rsidR="00676161" w:rsidRPr="002946A9">
        <w:rPr>
          <w:rFonts w:ascii="Trebuchet MS" w:hAnsi="Trebuchet MS"/>
          <w:szCs w:val="24"/>
        </w:rPr>
        <w:t>,</w:t>
      </w:r>
      <w:r w:rsidRPr="002946A9">
        <w:rPr>
          <w:rFonts w:ascii="Trebuchet MS" w:hAnsi="Trebuchet MS"/>
          <w:szCs w:val="24"/>
        </w:rPr>
        <w:t xml:space="preserve"> se presenta</w:t>
      </w:r>
      <w:r w:rsidR="00D314B3" w:rsidRPr="002946A9">
        <w:rPr>
          <w:rFonts w:ascii="Trebuchet MS" w:hAnsi="Trebuchet MS"/>
          <w:szCs w:val="24"/>
        </w:rPr>
        <w:t>n</w:t>
      </w:r>
      <w:r w:rsidRPr="002946A9">
        <w:rPr>
          <w:rFonts w:ascii="Trebuchet MS" w:hAnsi="Trebuchet MS"/>
          <w:szCs w:val="24"/>
        </w:rPr>
        <w:t xml:space="preserve"> en el </w:t>
      </w:r>
      <w:r w:rsidRPr="00E76EF4">
        <w:rPr>
          <w:rFonts w:ascii="Trebuchet MS" w:hAnsi="Trebuchet MS"/>
          <w:szCs w:val="24"/>
        </w:rPr>
        <w:t>Anexo</w:t>
      </w:r>
      <w:r w:rsidR="002F4A0C" w:rsidRPr="00E76EF4">
        <w:rPr>
          <w:rFonts w:ascii="Trebuchet MS" w:hAnsi="Trebuchet MS"/>
          <w:szCs w:val="24"/>
        </w:rPr>
        <w:t xml:space="preserve"> </w:t>
      </w:r>
      <w:r w:rsidR="0019237E">
        <w:rPr>
          <w:rFonts w:ascii="Trebuchet MS" w:hAnsi="Trebuchet MS"/>
          <w:szCs w:val="24"/>
        </w:rPr>
        <w:t>2</w:t>
      </w:r>
      <w:r w:rsidR="002F4A0C" w:rsidRPr="00E76EF4">
        <w:rPr>
          <w:rFonts w:ascii="Trebuchet MS" w:hAnsi="Trebuchet MS"/>
          <w:szCs w:val="24"/>
        </w:rPr>
        <w:t>.</w:t>
      </w:r>
    </w:p>
    <w:p w14:paraId="102CBCC1" w14:textId="77777777" w:rsidR="004A2AB7" w:rsidRDefault="004A2AB7" w:rsidP="00A93762">
      <w:pPr>
        <w:spacing w:after="0"/>
        <w:ind w:left="360"/>
        <w:jc w:val="both"/>
        <w:rPr>
          <w:rFonts w:ascii="Trebuchet MS" w:hAnsi="Trebuchet MS"/>
          <w:szCs w:val="24"/>
        </w:rPr>
      </w:pPr>
    </w:p>
    <w:p w14:paraId="156495C7" w14:textId="267D9DF8" w:rsidR="004A2AB7" w:rsidRPr="004A2AB7" w:rsidRDefault="004A2AB7" w:rsidP="004A2AB7">
      <w:pPr>
        <w:numPr>
          <w:ilvl w:val="2"/>
          <w:numId w:val="2"/>
        </w:numPr>
        <w:jc w:val="both"/>
        <w:outlineLvl w:val="2"/>
        <w:rPr>
          <w:rFonts w:ascii="Trebuchet MS" w:hAnsi="Trebuchet MS"/>
          <w:b/>
          <w:bCs/>
          <w:szCs w:val="24"/>
        </w:rPr>
      </w:pPr>
      <w:bookmarkStart w:id="242" w:name="_Toc225529578"/>
      <w:r w:rsidRPr="004A2AB7">
        <w:rPr>
          <w:rFonts w:ascii="Trebuchet MS" w:hAnsi="Trebuchet MS"/>
          <w:b/>
          <w:bCs/>
          <w:szCs w:val="24"/>
        </w:rPr>
        <w:t>Inversiones asociadas al plan de expansión de cobertura</w:t>
      </w:r>
      <w:bookmarkEnd w:id="242"/>
      <w:r w:rsidRPr="004A2AB7">
        <w:rPr>
          <w:rFonts w:ascii="Trebuchet MS" w:hAnsi="Trebuchet MS"/>
          <w:b/>
          <w:bCs/>
          <w:szCs w:val="24"/>
        </w:rPr>
        <w:t xml:space="preserve">  </w:t>
      </w:r>
    </w:p>
    <w:p w14:paraId="20A3961F" w14:textId="6BD05089" w:rsidR="004A2AB7" w:rsidRDefault="004A2AB7" w:rsidP="004A2AB7">
      <w:pPr>
        <w:ind w:left="360"/>
        <w:jc w:val="both"/>
        <w:rPr>
          <w:rFonts w:ascii="Trebuchet MS" w:hAnsi="Trebuchet MS"/>
          <w:szCs w:val="24"/>
        </w:rPr>
      </w:pPr>
      <w:r w:rsidRPr="0065430C">
        <w:rPr>
          <w:rFonts w:ascii="Trebuchet MS" w:hAnsi="Trebuchet MS"/>
          <w:szCs w:val="24"/>
        </w:rPr>
        <w:t>Con respecto al plan de expansión de cobertura año 202</w:t>
      </w:r>
      <w:r>
        <w:rPr>
          <w:rFonts w:ascii="Trebuchet MS" w:hAnsi="Trebuchet MS"/>
          <w:szCs w:val="24"/>
        </w:rPr>
        <w:t>5</w:t>
      </w:r>
      <w:r w:rsidRPr="0065430C">
        <w:rPr>
          <w:rFonts w:ascii="Trebuchet MS" w:hAnsi="Trebuchet MS"/>
          <w:szCs w:val="24"/>
        </w:rPr>
        <w:t xml:space="preserve">, la CREG aún no ha dado su aprobación. Sin embargo, este ya cuenta con </w:t>
      </w:r>
      <w:r>
        <w:rPr>
          <w:rFonts w:ascii="Trebuchet MS" w:hAnsi="Trebuchet MS"/>
          <w:szCs w:val="24"/>
        </w:rPr>
        <w:t>concepto</w:t>
      </w:r>
      <w:r w:rsidRPr="0065430C">
        <w:rPr>
          <w:rFonts w:ascii="Trebuchet MS" w:hAnsi="Trebuchet MS"/>
          <w:szCs w:val="24"/>
        </w:rPr>
        <w:t xml:space="preserve"> UPME </w:t>
      </w:r>
      <w:r w:rsidRPr="004A2AB7">
        <w:rPr>
          <w:rFonts w:ascii="Trebuchet MS" w:hAnsi="Trebuchet MS"/>
          <w:szCs w:val="24"/>
        </w:rPr>
        <w:t>20241020006305</w:t>
      </w:r>
      <w:r w:rsidRPr="0065430C">
        <w:rPr>
          <w:rFonts w:ascii="Trebuchet MS" w:hAnsi="Trebuchet MS"/>
          <w:szCs w:val="24"/>
        </w:rPr>
        <w:t>1</w:t>
      </w:r>
      <w:r>
        <w:rPr>
          <w:rFonts w:ascii="Trebuchet MS" w:hAnsi="Trebuchet MS"/>
          <w:szCs w:val="24"/>
        </w:rPr>
        <w:t xml:space="preserve"> </w:t>
      </w:r>
      <w:r w:rsidRPr="0065430C">
        <w:rPr>
          <w:rFonts w:ascii="Trebuchet MS" w:hAnsi="Trebuchet MS"/>
          <w:szCs w:val="24"/>
        </w:rPr>
        <w:t>y fue ejecutado por EPM como inversiones adicionales a las presentadas en los numerales 3.1.1 y 3.1.2.</w:t>
      </w:r>
    </w:p>
    <w:p w14:paraId="7E71F1BC" w14:textId="77777777" w:rsidR="00846ABE" w:rsidRDefault="004A2AB7" w:rsidP="004A2AB7">
      <w:pPr>
        <w:ind w:left="360"/>
        <w:jc w:val="both"/>
        <w:rPr>
          <w:rFonts w:ascii="Trebuchet MS" w:hAnsi="Trebuchet MS"/>
        </w:rPr>
      </w:pPr>
      <w:r w:rsidRPr="0065430C">
        <w:rPr>
          <w:rFonts w:ascii="Trebuchet MS" w:hAnsi="Trebuchet MS"/>
          <w:szCs w:val="24"/>
        </w:rPr>
        <w:t>Para el cálculo del ingreso no se incluyó la valoración de estos activos, debido a que no han sido aprobados.</w:t>
      </w:r>
      <w:r w:rsidR="00AA2A92">
        <w:rPr>
          <w:rFonts w:ascii="Trebuchet MS" w:hAnsi="Trebuchet MS"/>
          <w:szCs w:val="24"/>
        </w:rPr>
        <w:t xml:space="preserve"> </w:t>
      </w:r>
      <w:r w:rsidR="00A26B22" w:rsidRPr="00A26B22">
        <w:rPr>
          <w:rFonts w:ascii="Trebuchet MS" w:hAnsi="Trebuchet MS"/>
          <w:szCs w:val="24"/>
        </w:rPr>
        <w:t>Se realizó la ejecución para el año 202</w:t>
      </w:r>
      <w:r w:rsidR="00A26B22">
        <w:rPr>
          <w:rFonts w:ascii="Trebuchet MS" w:hAnsi="Trebuchet MS"/>
          <w:szCs w:val="24"/>
        </w:rPr>
        <w:t>5</w:t>
      </w:r>
      <w:r w:rsidR="00A26B22" w:rsidRPr="00A26B22">
        <w:rPr>
          <w:rFonts w:ascii="Trebuchet MS" w:hAnsi="Trebuchet MS"/>
          <w:szCs w:val="24"/>
        </w:rPr>
        <w:t xml:space="preserve"> de acuerdo con los valores presentados en la </w:t>
      </w:r>
      <w:r w:rsidR="00A26B22">
        <w:rPr>
          <w:rFonts w:ascii="Trebuchet MS" w:hAnsi="Trebuchet MS"/>
          <w:szCs w:val="24"/>
        </w:rPr>
        <w:fldChar w:fldCharType="begin"/>
      </w:r>
      <w:r w:rsidR="00A26B22">
        <w:rPr>
          <w:rFonts w:ascii="Trebuchet MS" w:hAnsi="Trebuchet MS"/>
          <w:szCs w:val="24"/>
        </w:rPr>
        <w:instrText xml:space="preserve"> REF _Ref225520954 \h </w:instrText>
      </w:r>
      <w:r w:rsidR="00A26B22">
        <w:rPr>
          <w:rFonts w:ascii="Trebuchet MS" w:hAnsi="Trebuchet MS"/>
          <w:szCs w:val="24"/>
        </w:rPr>
      </w:r>
      <w:r w:rsidR="00A26B22">
        <w:rPr>
          <w:rFonts w:ascii="Trebuchet MS" w:hAnsi="Trebuchet MS"/>
          <w:szCs w:val="24"/>
        </w:rPr>
        <w:fldChar w:fldCharType="separate"/>
      </w:r>
    </w:p>
    <w:p w14:paraId="308B4127" w14:textId="4AC3D80A" w:rsidR="00A26B22" w:rsidRDefault="00846ABE" w:rsidP="00AA2A92">
      <w:pPr>
        <w:spacing w:after="0"/>
        <w:ind w:left="360"/>
        <w:jc w:val="both"/>
        <w:rPr>
          <w:rFonts w:ascii="Trebuchet MS" w:hAnsi="Trebuchet MS"/>
          <w:szCs w:val="24"/>
        </w:rPr>
      </w:pPr>
      <w:r w:rsidRPr="002946A9">
        <w:rPr>
          <w:rFonts w:ascii="Trebuchet MS" w:hAnsi="Trebuchet MS"/>
        </w:rPr>
        <w:t xml:space="preserve">Tabla </w:t>
      </w:r>
      <w:r>
        <w:rPr>
          <w:rFonts w:ascii="Trebuchet MS" w:hAnsi="Trebuchet MS"/>
          <w:noProof/>
        </w:rPr>
        <w:t>3</w:t>
      </w:r>
      <w:r w:rsidRPr="002946A9">
        <w:rPr>
          <w:rFonts w:ascii="Trebuchet MS" w:hAnsi="Trebuchet MS"/>
        </w:rPr>
        <w:t>.</w:t>
      </w:r>
      <w:r>
        <w:rPr>
          <w:rFonts w:ascii="Trebuchet MS" w:hAnsi="Trebuchet MS"/>
          <w:noProof/>
        </w:rPr>
        <w:t>6</w:t>
      </w:r>
      <w:r w:rsidR="00A26B22">
        <w:rPr>
          <w:rFonts w:ascii="Trebuchet MS" w:hAnsi="Trebuchet MS"/>
          <w:szCs w:val="24"/>
        </w:rPr>
        <w:fldChar w:fldCharType="end"/>
      </w:r>
      <w:r w:rsidR="00A26B22">
        <w:rPr>
          <w:rFonts w:ascii="Trebuchet MS" w:hAnsi="Trebuchet MS"/>
          <w:szCs w:val="24"/>
        </w:rPr>
        <w:t>.</w:t>
      </w:r>
    </w:p>
    <w:p w14:paraId="26794F11" w14:textId="77777777" w:rsidR="00AA2A92" w:rsidRDefault="00AA2A92" w:rsidP="004A2AB7">
      <w:pPr>
        <w:ind w:left="360"/>
        <w:jc w:val="both"/>
        <w:rPr>
          <w:rFonts w:ascii="Trebuchet MS" w:hAnsi="Trebuchet MS"/>
        </w:rPr>
      </w:pPr>
      <w:bookmarkStart w:id="243" w:name="_Ref225520954"/>
    </w:p>
    <w:p w14:paraId="2E4E85E1" w14:textId="47FB8E57" w:rsidR="00386A74" w:rsidRDefault="004878AE" w:rsidP="004A2AB7">
      <w:pPr>
        <w:ind w:left="360"/>
        <w:jc w:val="both"/>
        <w:rPr>
          <w:rFonts w:ascii="Trebuchet MS" w:hAnsi="Trebuchet MS"/>
        </w:rPr>
      </w:pPr>
      <w:bookmarkStart w:id="244" w:name="_Toc225529628"/>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3</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6</w:t>
      </w:r>
      <w:r w:rsidRPr="002946A9">
        <w:rPr>
          <w:rFonts w:ascii="Trebuchet MS" w:hAnsi="Trebuchet MS"/>
        </w:rPr>
        <w:fldChar w:fldCharType="end"/>
      </w:r>
      <w:bookmarkEnd w:id="243"/>
      <w:r w:rsidRPr="002946A9">
        <w:rPr>
          <w:rFonts w:ascii="Trebuchet MS" w:hAnsi="Trebuchet MS"/>
        </w:rPr>
        <w:t xml:space="preserve">  </w:t>
      </w:r>
      <w:r w:rsidR="00B43DEA" w:rsidRPr="00B43DEA">
        <w:rPr>
          <w:rFonts w:ascii="Trebuchet MS" w:hAnsi="Trebuchet MS"/>
        </w:rPr>
        <w:t>Inversiones en activos PECOR puestos en operación en el sistema de EPM en el año 2025. Sin Acote. Pendientes de Aprobación CREG</w:t>
      </w:r>
      <w:bookmarkEnd w:id="244"/>
    </w:p>
    <w:tbl>
      <w:tblPr>
        <w:tblW w:w="9720" w:type="dxa"/>
        <w:tblCellMar>
          <w:left w:w="70" w:type="dxa"/>
          <w:right w:w="70" w:type="dxa"/>
        </w:tblCellMar>
        <w:tblLook w:val="04A0" w:firstRow="1" w:lastRow="0" w:firstColumn="1" w:lastColumn="0" w:noHBand="0" w:noVBand="1"/>
      </w:tblPr>
      <w:tblGrid>
        <w:gridCol w:w="1200"/>
        <w:gridCol w:w="1345"/>
        <w:gridCol w:w="1480"/>
        <w:gridCol w:w="1480"/>
        <w:gridCol w:w="1380"/>
        <w:gridCol w:w="1380"/>
        <w:gridCol w:w="1480"/>
      </w:tblGrid>
      <w:tr w:rsidR="00B43DEA" w:rsidRPr="00B43DEA" w14:paraId="1BCAA854" w14:textId="77777777" w:rsidTr="002238E5">
        <w:trPr>
          <w:trHeight w:val="300"/>
          <w:tblHeader/>
        </w:trPr>
        <w:tc>
          <w:tcPr>
            <w:tcW w:w="1200"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7170E119" w14:textId="77777777" w:rsidR="00B43DEA" w:rsidRPr="00B43DEA" w:rsidRDefault="00B43DEA" w:rsidP="00B43DEA">
            <w:pPr>
              <w:spacing w:after="0" w:line="240" w:lineRule="auto"/>
              <w:jc w:val="center"/>
              <w:rPr>
                <w:rFonts w:ascii="Trebuchet MS" w:eastAsia="Times New Roman" w:hAnsi="Trebuchet MS" w:cs="Calibri"/>
                <w:b/>
                <w:bCs/>
                <w:i/>
                <w:iCs/>
                <w:color w:val="000000"/>
                <w:sz w:val="16"/>
                <w:szCs w:val="16"/>
                <w:lang w:eastAsia="es-CO"/>
              </w:rPr>
            </w:pPr>
            <w:r w:rsidRPr="00B43DEA">
              <w:rPr>
                <w:rFonts w:ascii="Trebuchet MS" w:eastAsia="Times New Roman" w:hAnsi="Trebuchet MS" w:cs="Calibri"/>
                <w:b/>
                <w:bCs/>
                <w:i/>
                <w:iCs/>
                <w:color w:val="000000"/>
                <w:sz w:val="16"/>
                <w:szCs w:val="16"/>
                <w:lang w:eastAsia="es-CO"/>
              </w:rPr>
              <w:t>l</w:t>
            </w:r>
          </w:p>
        </w:tc>
        <w:tc>
          <w:tcPr>
            <w:tcW w:w="1320"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12785D44"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Descripción</w:t>
            </w:r>
          </w:p>
        </w:tc>
        <w:tc>
          <w:tcPr>
            <w:tcW w:w="7200" w:type="dxa"/>
            <w:gridSpan w:val="5"/>
            <w:tcBorders>
              <w:top w:val="single" w:sz="8" w:space="0" w:color="FFFFFF"/>
              <w:left w:val="nil"/>
              <w:bottom w:val="single" w:sz="8" w:space="0" w:color="FFFFFF"/>
              <w:right w:val="single" w:sz="8" w:space="0" w:color="FFFFFF"/>
            </w:tcBorders>
            <w:shd w:val="clear" w:color="000000" w:fill="BFE2A8"/>
            <w:noWrap/>
            <w:vAlign w:val="center"/>
            <w:hideMark/>
          </w:tcPr>
          <w:p w14:paraId="2E9EC3CF" w14:textId="77777777" w:rsidR="00B43DEA" w:rsidRPr="00B43DEA" w:rsidRDefault="00B43DEA" w:rsidP="00B43DEA">
            <w:pPr>
              <w:spacing w:after="0" w:line="240" w:lineRule="auto"/>
              <w:jc w:val="center"/>
              <w:rPr>
                <w:rFonts w:ascii="Trebuchet MS" w:eastAsia="Times New Roman" w:hAnsi="Trebuchet MS" w:cs="Calibri"/>
                <w:b/>
                <w:bCs/>
                <w:i/>
                <w:iCs/>
                <w:color w:val="000000"/>
                <w:sz w:val="20"/>
                <w:szCs w:val="20"/>
                <w:lang w:eastAsia="es-CO"/>
              </w:rPr>
            </w:pPr>
            <w:r w:rsidRPr="00B43DEA">
              <w:rPr>
                <w:rFonts w:ascii="Trebuchet MS" w:eastAsia="Times New Roman" w:hAnsi="Trebuchet MS" w:cs="Calibri"/>
                <w:b/>
                <w:bCs/>
                <w:i/>
                <w:iCs/>
                <w:color w:val="000000"/>
                <w:sz w:val="20"/>
                <w:szCs w:val="20"/>
                <w:lang w:eastAsia="es-CO"/>
              </w:rPr>
              <w:t>IREC</w:t>
            </w:r>
            <w:r w:rsidRPr="00B43DEA">
              <w:rPr>
                <w:rFonts w:ascii="Trebuchet MS" w:eastAsia="Times New Roman" w:hAnsi="Trebuchet MS" w:cs="Calibri"/>
                <w:b/>
                <w:bCs/>
                <w:i/>
                <w:iCs/>
                <w:color w:val="000000"/>
                <w:sz w:val="16"/>
                <w:szCs w:val="16"/>
                <w:vertAlign w:val="subscript"/>
                <w:lang w:eastAsia="es-CO"/>
              </w:rPr>
              <w:t>j,n,l,7</w:t>
            </w:r>
            <w:r w:rsidRPr="00B43DEA">
              <w:rPr>
                <w:rFonts w:ascii="Trebuchet MS" w:eastAsia="Times New Roman" w:hAnsi="Trebuchet MS" w:cs="Calibri"/>
                <w:b/>
                <w:bCs/>
                <w:i/>
                <w:iCs/>
                <w:color w:val="000000"/>
                <w:sz w:val="16"/>
                <w:szCs w:val="16"/>
                <w:vertAlign w:val="superscript"/>
                <w:lang w:eastAsia="es-CO"/>
              </w:rPr>
              <w:t xml:space="preserve">* </w:t>
            </w:r>
            <w:r w:rsidRPr="00B43DEA">
              <w:rPr>
                <w:rFonts w:ascii="Trebuchet MS" w:eastAsia="Times New Roman" w:hAnsi="Trebuchet MS" w:cs="Calibri"/>
                <w:b/>
                <w:bCs/>
                <w:i/>
                <w:iCs/>
                <w:color w:val="000000"/>
                <w:sz w:val="16"/>
                <w:szCs w:val="16"/>
                <w:lang w:eastAsia="es-CO"/>
              </w:rPr>
              <w:t>- valores no acotados</w:t>
            </w:r>
          </w:p>
        </w:tc>
      </w:tr>
      <w:tr w:rsidR="00B43DEA" w:rsidRPr="00B43DEA" w14:paraId="0DD522F4" w14:textId="77777777" w:rsidTr="002238E5">
        <w:trPr>
          <w:trHeight w:val="300"/>
          <w:tblHeader/>
        </w:trPr>
        <w:tc>
          <w:tcPr>
            <w:tcW w:w="1200" w:type="dxa"/>
            <w:vMerge/>
            <w:tcBorders>
              <w:top w:val="single" w:sz="8" w:space="0" w:color="FFFFFF"/>
              <w:left w:val="single" w:sz="8" w:space="0" w:color="FFFFFF"/>
              <w:bottom w:val="single" w:sz="8" w:space="0" w:color="FFFFFF"/>
              <w:right w:val="single" w:sz="8" w:space="0" w:color="FFFFFF"/>
            </w:tcBorders>
            <w:vAlign w:val="center"/>
            <w:hideMark/>
          </w:tcPr>
          <w:p w14:paraId="48A866F9" w14:textId="77777777" w:rsidR="00B43DEA" w:rsidRPr="00B43DEA" w:rsidRDefault="00B43DEA" w:rsidP="00B43DEA">
            <w:pPr>
              <w:spacing w:after="0" w:line="240" w:lineRule="auto"/>
              <w:rPr>
                <w:rFonts w:ascii="Trebuchet MS" w:eastAsia="Times New Roman" w:hAnsi="Trebuchet MS" w:cs="Calibri"/>
                <w:b/>
                <w:bCs/>
                <w:i/>
                <w:iCs/>
                <w:color w:val="000000"/>
                <w:sz w:val="16"/>
                <w:szCs w:val="16"/>
                <w:lang w:eastAsia="es-CO"/>
              </w:rPr>
            </w:pPr>
          </w:p>
        </w:tc>
        <w:tc>
          <w:tcPr>
            <w:tcW w:w="1320" w:type="dxa"/>
            <w:vMerge/>
            <w:tcBorders>
              <w:top w:val="single" w:sz="8" w:space="0" w:color="FFFFFF"/>
              <w:left w:val="single" w:sz="8" w:space="0" w:color="FFFFFF"/>
              <w:bottom w:val="single" w:sz="8" w:space="0" w:color="FFFFFF"/>
              <w:right w:val="single" w:sz="8" w:space="0" w:color="FFFFFF"/>
            </w:tcBorders>
            <w:vAlign w:val="center"/>
            <w:hideMark/>
          </w:tcPr>
          <w:p w14:paraId="7F832ABB" w14:textId="77777777" w:rsidR="00B43DEA" w:rsidRPr="00B43DEA" w:rsidRDefault="00B43DEA" w:rsidP="00B43DEA">
            <w:pPr>
              <w:spacing w:after="0" w:line="240" w:lineRule="auto"/>
              <w:rPr>
                <w:rFonts w:ascii="Trebuchet MS" w:eastAsia="Times New Roman" w:hAnsi="Trebuchet MS" w:cs="Calibri"/>
                <w:b/>
                <w:bCs/>
                <w:color w:val="000000"/>
                <w:sz w:val="16"/>
                <w:szCs w:val="16"/>
                <w:lang w:eastAsia="es-CO"/>
              </w:rPr>
            </w:pPr>
          </w:p>
        </w:tc>
        <w:tc>
          <w:tcPr>
            <w:tcW w:w="1480" w:type="dxa"/>
            <w:tcBorders>
              <w:top w:val="nil"/>
              <w:left w:val="nil"/>
              <w:bottom w:val="single" w:sz="8" w:space="0" w:color="FFFFFF"/>
              <w:right w:val="single" w:sz="8" w:space="0" w:color="FFFFFF"/>
            </w:tcBorders>
            <w:shd w:val="clear" w:color="000000" w:fill="BFE2A8"/>
            <w:noWrap/>
            <w:vAlign w:val="center"/>
            <w:hideMark/>
          </w:tcPr>
          <w:p w14:paraId="660B44B0"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N1</w:t>
            </w:r>
          </w:p>
        </w:tc>
        <w:tc>
          <w:tcPr>
            <w:tcW w:w="1480" w:type="dxa"/>
            <w:tcBorders>
              <w:top w:val="nil"/>
              <w:left w:val="nil"/>
              <w:bottom w:val="single" w:sz="8" w:space="0" w:color="FFFFFF"/>
              <w:right w:val="single" w:sz="8" w:space="0" w:color="FFFFFF"/>
            </w:tcBorders>
            <w:shd w:val="clear" w:color="000000" w:fill="BFE2A8"/>
            <w:noWrap/>
            <w:vAlign w:val="center"/>
            <w:hideMark/>
          </w:tcPr>
          <w:p w14:paraId="5956FE69"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N2</w:t>
            </w:r>
          </w:p>
        </w:tc>
        <w:tc>
          <w:tcPr>
            <w:tcW w:w="1380" w:type="dxa"/>
            <w:tcBorders>
              <w:top w:val="nil"/>
              <w:left w:val="nil"/>
              <w:bottom w:val="single" w:sz="8" w:space="0" w:color="FFFFFF"/>
              <w:right w:val="single" w:sz="8" w:space="0" w:color="FFFFFF"/>
            </w:tcBorders>
            <w:shd w:val="clear" w:color="000000" w:fill="BFE2A8"/>
            <w:noWrap/>
            <w:vAlign w:val="center"/>
            <w:hideMark/>
          </w:tcPr>
          <w:p w14:paraId="796AE040"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N3</w:t>
            </w:r>
          </w:p>
        </w:tc>
        <w:tc>
          <w:tcPr>
            <w:tcW w:w="1380" w:type="dxa"/>
            <w:tcBorders>
              <w:top w:val="nil"/>
              <w:left w:val="nil"/>
              <w:bottom w:val="single" w:sz="8" w:space="0" w:color="FFFFFF"/>
              <w:right w:val="single" w:sz="8" w:space="0" w:color="FFFFFF"/>
            </w:tcBorders>
            <w:shd w:val="clear" w:color="000000" w:fill="BFE2A8"/>
            <w:noWrap/>
            <w:vAlign w:val="center"/>
            <w:hideMark/>
          </w:tcPr>
          <w:p w14:paraId="1429FCDA"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N4</w:t>
            </w:r>
          </w:p>
        </w:tc>
        <w:tc>
          <w:tcPr>
            <w:tcW w:w="1480" w:type="dxa"/>
            <w:tcBorders>
              <w:top w:val="nil"/>
              <w:left w:val="nil"/>
              <w:bottom w:val="single" w:sz="8" w:space="0" w:color="FFFFFF"/>
              <w:right w:val="single" w:sz="8" w:space="0" w:color="FFFFFF"/>
            </w:tcBorders>
            <w:shd w:val="clear" w:color="000000" w:fill="BFE2A8"/>
            <w:noWrap/>
            <w:vAlign w:val="center"/>
            <w:hideMark/>
          </w:tcPr>
          <w:p w14:paraId="29D5E594"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TOTAL</w:t>
            </w:r>
          </w:p>
        </w:tc>
      </w:tr>
      <w:tr w:rsidR="00B43DEA" w:rsidRPr="00B43DEA" w14:paraId="7AE9BA54" w14:textId="77777777" w:rsidTr="00B43DEA">
        <w:trPr>
          <w:trHeight w:val="490"/>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44AAA95B"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1</w:t>
            </w:r>
          </w:p>
        </w:tc>
        <w:tc>
          <w:tcPr>
            <w:tcW w:w="1320" w:type="dxa"/>
            <w:tcBorders>
              <w:top w:val="nil"/>
              <w:left w:val="nil"/>
              <w:bottom w:val="single" w:sz="8" w:space="0" w:color="FFFFFF"/>
              <w:right w:val="single" w:sz="8" w:space="0" w:color="FFFFFF"/>
            </w:tcBorders>
            <w:shd w:val="clear" w:color="000000" w:fill="D6EAAF"/>
            <w:vAlign w:val="center"/>
            <w:hideMark/>
          </w:tcPr>
          <w:p w14:paraId="622FE32B" w14:textId="77777777" w:rsidR="00B43DEA" w:rsidRPr="00B43DEA" w:rsidRDefault="00B43DEA" w:rsidP="00B43DEA">
            <w:pPr>
              <w:spacing w:after="0" w:line="240" w:lineRule="auto"/>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Transformadores de potencia</w:t>
            </w:r>
          </w:p>
        </w:tc>
        <w:tc>
          <w:tcPr>
            <w:tcW w:w="1480" w:type="dxa"/>
            <w:tcBorders>
              <w:top w:val="nil"/>
              <w:left w:val="nil"/>
              <w:bottom w:val="single" w:sz="8" w:space="0" w:color="FFFFFF"/>
              <w:right w:val="single" w:sz="8" w:space="0" w:color="FFFFFF"/>
            </w:tcBorders>
            <w:shd w:val="clear" w:color="000000" w:fill="BFBFBF"/>
            <w:noWrap/>
            <w:vAlign w:val="center"/>
            <w:hideMark/>
          </w:tcPr>
          <w:p w14:paraId="622AE407"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227AC09A"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5A3BA88A"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3DBD92BF"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2CB37058"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w:t>
            </w:r>
          </w:p>
        </w:tc>
      </w:tr>
      <w:tr w:rsidR="00B43DEA" w:rsidRPr="00B43DEA" w14:paraId="07CB9355" w14:textId="77777777" w:rsidTr="00B43DEA">
        <w:trPr>
          <w:trHeight w:val="490"/>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739E2AF7"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2</w:t>
            </w:r>
          </w:p>
        </w:tc>
        <w:tc>
          <w:tcPr>
            <w:tcW w:w="1320" w:type="dxa"/>
            <w:tcBorders>
              <w:top w:val="nil"/>
              <w:left w:val="nil"/>
              <w:bottom w:val="single" w:sz="8" w:space="0" w:color="FFFFFF"/>
              <w:right w:val="single" w:sz="8" w:space="0" w:color="FFFFFF"/>
            </w:tcBorders>
            <w:shd w:val="clear" w:color="000000" w:fill="EAF4D7"/>
            <w:vAlign w:val="center"/>
            <w:hideMark/>
          </w:tcPr>
          <w:p w14:paraId="15E328B7" w14:textId="77777777" w:rsidR="00B43DEA" w:rsidRPr="00B43DEA" w:rsidRDefault="00B43DEA" w:rsidP="00B43DEA">
            <w:pPr>
              <w:spacing w:after="0" w:line="240" w:lineRule="auto"/>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Compensación reactiva</w:t>
            </w:r>
          </w:p>
        </w:tc>
        <w:tc>
          <w:tcPr>
            <w:tcW w:w="1480" w:type="dxa"/>
            <w:tcBorders>
              <w:top w:val="nil"/>
              <w:left w:val="nil"/>
              <w:bottom w:val="single" w:sz="8" w:space="0" w:color="FFFFFF"/>
              <w:right w:val="single" w:sz="8" w:space="0" w:color="FFFFFF"/>
            </w:tcBorders>
            <w:shd w:val="clear" w:color="000000" w:fill="BFBFBF"/>
            <w:noWrap/>
            <w:vAlign w:val="center"/>
            <w:hideMark/>
          </w:tcPr>
          <w:p w14:paraId="469DA602"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28F6770A"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12418C15"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77A7C61C"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7A68211F"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w:t>
            </w:r>
          </w:p>
        </w:tc>
      </w:tr>
      <w:tr w:rsidR="00B43DEA" w:rsidRPr="00B43DEA" w14:paraId="1C51B307" w14:textId="77777777" w:rsidTr="00B43DEA">
        <w:trPr>
          <w:trHeight w:val="300"/>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27DFDB1A"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3</w:t>
            </w:r>
          </w:p>
        </w:tc>
        <w:tc>
          <w:tcPr>
            <w:tcW w:w="1320" w:type="dxa"/>
            <w:tcBorders>
              <w:top w:val="nil"/>
              <w:left w:val="nil"/>
              <w:bottom w:val="single" w:sz="8" w:space="0" w:color="FFFFFF"/>
              <w:right w:val="single" w:sz="8" w:space="0" w:color="FFFFFF"/>
            </w:tcBorders>
            <w:shd w:val="clear" w:color="000000" w:fill="D6EAAF"/>
            <w:vAlign w:val="center"/>
            <w:hideMark/>
          </w:tcPr>
          <w:p w14:paraId="51E54943" w14:textId="77777777" w:rsidR="00B43DEA" w:rsidRPr="00B43DEA" w:rsidRDefault="00B43DEA" w:rsidP="00B43DEA">
            <w:pPr>
              <w:spacing w:after="0" w:line="240" w:lineRule="auto"/>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Bahías y celdas</w:t>
            </w:r>
          </w:p>
        </w:tc>
        <w:tc>
          <w:tcPr>
            <w:tcW w:w="1480" w:type="dxa"/>
            <w:tcBorders>
              <w:top w:val="nil"/>
              <w:left w:val="nil"/>
              <w:bottom w:val="single" w:sz="8" w:space="0" w:color="FFFFFF"/>
              <w:right w:val="single" w:sz="8" w:space="0" w:color="FFFFFF"/>
            </w:tcBorders>
            <w:shd w:val="clear" w:color="000000" w:fill="BFBFBF"/>
            <w:noWrap/>
            <w:vAlign w:val="center"/>
            <w:hideMark/>
          </w:tcPr>
          <w:p w14:paraId="643880DB"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66B43284"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2A02CD71"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48903993"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5FFD87DA"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w:t>
            </w:r>
          </w:p>
        </w:tc>
      </w:tr>
      <w:tr w:rsidR="00B43DEA" w:rsidRPr="00B43DEA" w14:paraId="2A7625AC" w14:textId="77777777" w:rsidTr="00B43DEA">
        <w:trPr>
          <w:trHeight w:val="730"/>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054DDE8D"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4</w:t>
            </w:r>
          </w:p>
        </w:tc>
        <w:tc>
          <w:tcPr>
            <w:tcW w:w="1320" w:type="dxa"/>
            <w:tcBorders>
              <w:top w:val="nil"/>
              <w:left w:val="nil"/>
              <w:bottom w:val="single" w:sz="8" w:space="0" w:color="FFFFFF"/>
              <w:right w:val="single" w:sz="8" w:space="0" w:color="FFFFFF"/>
            </w:tcBorders>
            <w:shd w:val="clear" w:color="000000" w:fill="EAF4D7"/>
            <w:vAlign w:val="center"/>
            <w:hideMark/>
          </w:tcPr>
          <w:p w14:paraId="175F73E2" w14:textId="77777777" w:rsidR="00B43DEA" w:rsidRPr="00B43DEA" w:rsidRDefault="00B43DEA" w:rsidP="00B43DEA">
            <w:pPr>
              <w:spacing w:after="0" w:line="240" w:lineRule="auto"/>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Equipos de control y comunicaciones</w:t>
            </w:r>
          </w:p>
        </w:tc>
        <w:tc>
          <w:tcPr>
            <w:tcW w:w="1480" w:type="dxa"/>
            <w:tcBorders>
              <w:top w:val="nil"/>
              <w:left w:val="nil"/>
              <w:bottom w:val="single" w:sz="8" w:space="0" w:color="FFFFFF"/>
              <w:right w:val="single" w:sz="8" w:space="0" w:color="FFFFFF"/>
            </w:tcBorders>
            <w:shd w:val="clear" w:color="000000" w:fill="BFBFBF"/>
            <w:noWrap/>
            <w:vAlign w:val="center"/>
            <w:hideMark/>
          </w:tcPr>
          <w:p w14:paraId="43ED6278"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04E7665F"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186,717,960</w:t>
            </w:r>
          </w:p>
        </w:tc>
        <w:tc>
          <w:tcPr>
            <w:tcW w:w="1380" w:type="dxa"/>
            <w:tcBorders>
              <w:top w:val="nil"/>
              <w:left w:val="nil"/>
              <w:bottom w:val="single" w:sz="8" w:space="0" w:color="FFFFFF"/>
              <w:right w:val="single" w:sz="8" w:space="0" w:color="FFFFFF"/>
            </w:tcBorders>
            <w:shd w:val="clear" w:color="000000" w:fill="EAF4D7"/>
            <w:vAlign w:val="center"/>
            <w:hideMark/>
          </w:tcPr>
          <w:p w14:paraId="3C4EF6A5"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3C58F142"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3B2C383C"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186,717,960</w:t>
            </w:r>
          </w:p>
        </w:tc>
      </w:tr>
      <w:tr w:rsidR="00B43DEA" w:rsidRPr="00B43DEA" w14:paraId="6D3E48B7" w14:textId="77777777" w:rsidTr="00B43DEA">
        <w:trPr>
          <w:trHeight w:val="490"/>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11900317"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5</w:t>
            </w:r>
          </w:p>
        </w:tc>
        <w:tc>
          <w:tcPr>
            <w:tcW w:w="1320" w:type="dxa"/>
            <w:tcBorders>
              <w:top w:val="nil"/>
              <w:left w:val="nil"/>
              <w:bottom w:val="single" w:sz="8" w:space="0" w:color="FFFFFF"/>
              <w:right w:val="single" w:sz="8" w:space="0" w:color="FFFFFF"/>
            </w:tcBorders>
            <w:shd w:val="clear" w:color="000000" w:fill="D6EAAF"/>
            <w:vAlign w:val="center"/>
            <w:hideMark/>
          </w:tcPr>
          <w:p w14:paraId="5CD34765" w14:textId="77777777" w:rsidR="00B43DEA" w:rsidRPr="00B43DEA" w:rsidRDefault="00B43DEA" w:rsidP="00B43DEA">
            <w:pPr>
              <w:spacing w:after="0" w:line="240" w:lineRule="auto"/>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Equipos de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3066D6D1"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744BE3B1"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1E6B005A"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09F94AB3"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3BB36BE0"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w:t>
            </w:r>
          </w:p>
        </w:tc>
      </w:tr>
      <w:tr w:rsidR="00B43DEA" w:rsidRPr="00B43DEA" w14:paraId="431E141B" w14:textId="77777777" w:rsidTr="00B43DEA">
        <w:trPr>
          <w:trHeight w:val="490"/>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0978743E"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6</w:t>
            </w:r>
          </w:p>
        </w:tc>
        <w:tc>
          <w:tcPr>
            <w:tcW w:w="1320" w:type="dxa"/>
            <w:tcBorders>
              <w:top w:val="nil"/>
              <w:left w:val="nil"/>
              <w:bottom w:val="single" w:sz="8" w:space="0" w:color="FFFFFF"/>
              <w:right w:val="single" w:sz="8" w:space="0" w:color="FFFFFF"/>
            </w:tcBorders>
            <w:shd w:val="clear" w:color="000000" w:fill="EAF4D7"/>
            <w:vAlign w:val="center"/>
            <w:hideMark/>
          </w:tcPr>
          <w:p w14:paraId="6D102764" w14:textId="77777777" w:rsidR="00B43DEA" w:rsidRPr="00B43DEA" w:rsidRDefault="00B43DEA" w:rsidP="00B43DEA">
            <w:pPr>
              <w:spacing w:after="0" w:line="240" w:lineRule="auto"/>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Otros activos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1FC4225D"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42670727"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058A33F2"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21F7770D"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2D9EE0AD"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w:t>
            </w:r>
          </w:p>
        </w:tc>
      </w:tr>
      <w:tr w:rsidR="00B43DEA" w:rsidRPr="00B43DEA" w14:paraId="0642FDE7" w14:textId="77777777" w:rsidTr="00B43DEA">
        <w:trPr>
          <w:trHeight w:val="300"/>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73F61FAE"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7</w:t>
            </w:r>
          </w:p>
        </w:tc>
        <w:tc>
          <w:tcPr>
            <w:tcW w:w="1320" w:type="dxa"/>
            <w:tcBorders>
              <w:top w:val="nil"/>
              <w:left w:val="nil"/>
              <w:bottom w:val="single" w:sz="8" w:space="0" w:color="FFFFFF"/>
              <w:right w:val="single" w:sz="8" w:space="0" w:color="FFFFFF"/>
            </w:tcBorders>
            <w:shd w:val="clear" w:color="000000" w:fill="D6EAAF"/>
            <w:vAlign w:val="center"/>
            <w:hideMark/>
          </w:tcPr>
          <w:p w14:paraId="442A482D" w14:textId="77777777" w:rsidR="00B43DEA" w:rsidRPr="00B43DEA" w:rsidRDefault="00B43DEA" w:rsidP="00B43DEA">
            <w:pPr>
              <w:spacing w:after="0" w:line="240" w:lineRule="auto"/>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Líneas aéreas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251FCAD4"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4FB4F0BF"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2,916,765,328</w:t>
            </w:r>
          </w:p>
        </w:tc>
        <w:tc>
          <w:tcPr>
            <w:tcW w:w="1380" w:type="dxa"/>
            <w:tcBorders>
              <w:top w:val="nil"/>
              <w:left w:val="nil"/>
              <w:bottom w:val="single" w:sz="8" w:space="0" w:color="FFFFFF"/>
              <w:right w:val="single" w:sz="8" w:space="0" w:color="FFFFFF"/>
            </w:tcBorders>
            <w:shd w:val="clear" w:color="000000" w:fill="D6EAAF"/>
            <w:noWrap/>
            <w:vAlign w:val="center"/>
            <w:hideMark/>
          </w:tcPr>
          <w:p w14:paraId="6B849F08"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59D5F954"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00CAFC70"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2,916,765,328</w:t>
            </w:r>
          </w:p>
        </w:tc>
      </w:tr>
      <w:tr w:rsidR="00B43DEA" w:rsidRPr="00B43DEA" w14:paraId="1BD93D25" w14:textId="77777777" w:rsidTr="00B43DEA">
        <w:trPr>
          <w:trHeight w:val="490"/>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531336A6"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lastRenderedPageBreak/>
              <w:t>8</w:t>
            </w:r>
          </w:p>
        </w:tc>
        <w:tc>
          <w:tcPr>
            <w:tcW w:w="1320" w:type="dxa"/>
            <w:tcBorders>
              <w:top w:val="nil"/>
              <w:left w:val="nil"/>
              <w:bottom w:val="single" w:sz="8" w:space="0" w:color="FFFFFF"/>
              <w:right w:val="single" w:sz="8" w:space="0" w:color="FFFFFF"/>
            </w:tcBorders>
            <w:shd w:val="clear" w:color="000000" w:fill="EAF4D7"/>
            <w:vAlign w:val="center"/>
            <w:hideMark/>
          </w:tcPr>
          <w:p w14:paraId="23245854" w14:textId="77777777" w:rsidR="00B43DEA" w:rsidRPr="00B43DEA" w:rsidRDefault="00B43DEA" w:rsidP="00B43DEA">
            <w:pPr>
              <w:spacing w:after="0" w:line="240" w:lineRule="auto"/>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Líneas subterráneas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445D56D2"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4BD89AFE"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4FBEE0E8"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68C70DEE"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376E41A6"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w:t>
            </w:r>
          </w:p>
        </w:tc>
      </w:tr>
      <w:tr w:rsidR="00B43DEA" w:rsidRPr="00B43DEA" w14:paraId="2BA0AC08" w14:textId="77777777" w:rsidTr="00B43DEA">
        <w:trPr>
          <w:trHeight w:val="300"/>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780B84FC"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9</w:t>
            </w:r>
          </w:p>
        </w:tc>
        <w:tc>
          <w:tcPr>
            <w:tcW w:w="1320" w:type="dxa"/>
            <w:tcBorders>
              <w:top w:val="nil"/>
              <w:left w:val="nil"/>
              <w:bottom w:val="single" w:sz="8" w:space="0" w:color="FFFFFF"/>
              <w:right w:val="single" w:sz="8" w:space="0" w:color="FFFFFF"/>
            </w:tcBorders>
            <w:shd w:val="clear" w:color="000000" w:fill="D6EAAF"/>
            <w:vAlign w:val="center"/>
            <w:hideMark/>
          </w:tcPr>
          <w:p w14:paraId="6CF9C1DD" w14:textId="77777777" w:rsidR="00B43DEA" w:rsidRPr="00B43DEA" w:rsidRDefault="00B43DEA" w:rsidP="00B43DEA">
            <w:pPr>
              <w:spacing w:after="0" w:line="240" w:lineRule="auto"/>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Equipos de línea</w:t>
            </w:r>
          </w:p>
        </w:tc>
        <w:tc>
          <w:tcPr>
            <w:tcW w:w="1480" w:type="dxa"/>
            <w:tcBorders>
              <w:top w:val="nil"/>
              <w:left w:val="nil"/>
              <w:bottom w:val="single" w:sz="8" w:space="0" w:color="FFFFFF"/>
              <w:right w:val="single" w:sz="8" w:space="0" w:color="FFFFFF"/>
            </w:tcBorders>
            <w:shd w:val="clear" w:color="000000" w:fill="BFBFBF"/>
            <w:noWrap/>
            <w:vAlign w:val="center"/>
            <w:hideMark/>
          </w:tcPr>
          <w:p w14:paraId="448F211D"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41F629AE"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24,520,320</w:t>
            </w:r>
          </w:p>
        </w:tc>
        <w:tc>
          <w:tcPr>
            <w:tcW w:w="1380" w:type="dxa"/>
            <w:tcBorders>
              <w:top w:val="nil"/>
              <w:left w:val="nil"/>
              <w:bottom w:val="single" w:sz="8" w:space="0" w:color="FFFFFF"/>
              <w:right w:val="single" w:sz="8" w:space="0" w:color="FFFFFF"/>
            </w:tcBorders>
            <w:shd w:val="clear" w:color="000000" w:fill="D6EAAF"/>
            <w:noWrap/>
            <w:vAlign w:val="center"/>
            <w:hideMark/>
          </w:tcPr>
          <w:p w14:paraId="1BA9D161"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D6EAAF"/>
            <w:noWrap/>
            <w:vAlign w:val="center"/>
            <w:hideMark/>
          </w:tcPr>
          <w:p w14:paraId="5CD22F8F"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06775912"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24,520,320</w:t>
            </w:r>
          </w:p>
        </w:tc>
      </w:tr>
      <w:tr w:rsidR="00B43DEA" w:rsidRPr="00B43DEA" w14:paraId="2073A0B3" w14:textId="77777777" w:rsidTr="00B43DEA">
        <w:trPr>
          <w:trHeight w:val="490"/>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4DF473FD"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10</w:t>
            </w:r>
          </w:p>
        </w:tc>
        <w:tc>
          <w:tcPr>
            <w:tcW w:w="1320" w:type="dxa"/>
            <w:tcBorders>
              <w:top w:val="nil"/>
              <w:left w:val="nil"/>
              <w:bottom w:val="single" w:sz="8" w:space="0" w:color="FFFFFF"/>
              <w:right w:val="single" w:sz="8" w:space="0" w:color="FFFFFF"/>
            </w:tcBorders>
            <w:shd w:val="clear" w:color="000000" w:fill="EAF4D7"/>
            <w:vAlign w:val="center"/>
            <w:hideMark/>
          </w:tcPr>
          <w:p w14:paraId="36129CE2" w14:textId="77777777" w:rsidR="00B43DEA" w:rsidRPr="00B43DEA" w:rsidRDefault="00B43DEA" w:rsidP="00B43DEA">
            <w:pPr>
              <w:spacing w:after="0" w:line="240" w:lineRule="auto"/>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Centro de control</w:t>
            </w:r>
          </w:p>
        </w:tc>
        <w:tc>
          <w:tcPr>
            <w:tcW w:w="1480" w:type="dxa"/>
            <w:tcBorders>
              <w:top w:val="nil"/>
              <w:left w:val="nil"/>
              <w:bottom w:val="single" w:sz="8" w:space="0" w:color="FFFFFF"/>
              <w:right w:val="single" w:sz="8" w:space="0" w:color="FFFFFF"/>
            </w:tcBorders>
            <w:shd w:val="clear" w:color="000000" w:fill="BFBFBF"/>
            <w:noWrap/>
            <w:vAlign w:val="center"/>
            <w:hideMark/>
          </w:tcPr>
          <w:p w14:paraId="03195A21"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7EA35729"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5B53C26C"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375683D3"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0D0C0049"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w:t>
            </w:r>
          </w:p>
        </w:tc>
      </w:tr>
      <w:tr w:rsidR="00B43DEA" w:rsidRPr="00B43DEA" w14:paraId="1DD390B1" w14:textId="77777777" w:rsidTr="00B43DEA">
        <w:trPr>
          <w:trHeight w:val="490"/>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0EE8C501"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11</w:t>
            </w:r>
          </w:p>
        </w:tc>
        <w:tc>
          <w:tcPr>
            <w:tcW w:w="1320" w:type="dxa"/>
            <w:tcBorders>
              <w:top w:val="nil"/>
              <w:left w:val="nil"/>
              <w:bottom w:val="single" w:sz="8" w:space="0" w:color="FFFFFF"/>
              <w:right w:val="single" w:sz="8" w:space="0" w:color="FFFFFF"/>
            </w:tcBorders>
            <w:shd w:val="clear" w:color="000000" w:fill="D6EAAF"/>
            <w:vAlign w:val="center"/>
            <w:hideMark/>
          </w:tcPr>
          <w:p w14:paraId="12DA5FE7" w14:textId="77777777" w:rsidR="00B43DEA" w:rsidRPr="00B43DEA" w:rsidRDefault="00B43DEA" w:rsidP="00B43DEA">
            <w:pPr>
              <w:spacing w:after="0" w:line="240" w:lineRule="auto"/>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 xml:space="preserve">Transformadores de distribución </w:t>
            </w:r>
          </w:p>
        </w:tc>
        <w:tc>
          <w:tcPr>
            <w:tcW w:w="1480" w:type="dxa"/>
            <w:tcBorders>
              <w:top w:val="nil"/>
              <w:left w:val="nil"/>
              <w:bottom w:val="single" w:sz="8" w:space="0" w:color="FFFFFF"/>
              <w:right w:val="single" w:sz="8" w:space="0" w:color="FFFFFF"/>
            </w:tcBorders>
            <w:shd w:val="clear" w:color="000000" w:fill="D6EAAF"/>
            <w:noWrap/>
            <w:vAlign w:val="center"/>
            <w:hideMark/>
          </w:tcPr>
          <w:p w14:paraId="5E9DDEA8"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630,628,200</w:t>
            </w:r>
          </w:p>
        </w:tc>
        <w:tc>
          <w:tcPr>
            <w:tcW w:w="1480" w:type="dxa"/>
            <w:tcBorders>
              <w:top w:val="nil"/>
              <w:left w:val="nil"/>
              <w:bottom w:val="single" w:sz="8" w:space="0" w:color="FFFFFF"/>
              <w:right w:val="single" w:sz="8" w:space="0" w:color="FFFFFF"/>
            </w:tcBorders>
            <w:shd w:val="clear" w:color="000000" w:fill="BFBFBF"/>
            <w:noWrap/>
            <w:vAlign w:val="center"/>
            <w:hideMark/>
          </w:tcPr>
          <w:p w14:paraId="6973C6A5"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19988C33"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0C47355B"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22D699B6"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630,628,200</w:t>
            </w:r>
          </w:p>
        </w:tc>
      </w:tr>
      <w:tr w:rsidR="00B43DEA" w:rsidRPr="00B43DEA" w14:paraId="5568D45B" w14:textId="77777777" w:rsidTr="00B43DEA">
        <w:trPr>
          <w:trHeight w:val="490"/>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5862AB45"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12</w:t>
            </w:r>
          </w:p>
        </w:tc>
        <w:tc>
          <w:tcPr>
            <w:tcW w:w="1320" w:type="dxa"/>
            <w:tcBorders>
              <w:top w:val="nil"/>
              <w:left w:val="nil"/>
              <w:bottom w:val="single" w:sz="8" w:space="0" w:color="FFFFFF"/>
              <w:right w:val="single" w:sz="8" w:space="0" w:color="FFFFFF"/>
            </w:tcBorders>
            <w:shd w:val="clear" w:color="000000" w:fill="EAF4D7"/>
            <w:vAlign w:val="center"/>
            <w:hideMark/>
          </w:tcPr>
          <w:p w14:paraId="5C514F28" w14:textId="77777777" w:rsidR="00B43DEA" w:rsidRPr="00B43DEA" w:rsidRDefault="00B43DEA" w:rsidP="00B43DEA">
            <w:pPr>
              <w:spacing w:after="0" w:line="240" w:lineRule="auto"/>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Redes de distribución</w:t>
            </w:r>
          </w:p>
        </w:tc>
        <w:tc>
          <w:tcPr>
            <w:tcW w:w="1480" w:type="dxa"/>
            <w:tcBorders>
              <w:top w:val="nil"/>
              <w:left w:val="nil"/>
              <w:bottom w:val="single" w:sz="8" w:space="0" w:color="FFFFFF"/>
              <w:right w:val="single" w:sz="8" w:space="0" w:color="FFFFFF"/>
            </w:tcBorders>
            <w:shd w:val="clear" w:color="000000" w:fill="EAF4D7"/>
            <w:vAlign w:val="center"/>
            <w:hideMark/>
          </w:tcPr>
          <w:p w14:paraId="36568A3F"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640,604,550</w:t>
            </w:r>
          </w:p>
        </w:tc>
        <w:tc>
          <w:tcPr>
            <w:tcW w:w="1480" w:type="dxa"/>
            <w:tcBorders>
              <w:top w:val="nil"/>
              <w:left w:val="nil"/>
              <w:bottom w:val="single" w:sz="8" w:space="0" w:color="FFFFFF"/>
              <w:right w:val="single" w:sz="8" w:space="0" w:color="FFFFFF"/>
            </w:tcBorders>
            <w:shd w:val="clear" w:color="000000" w:fill="BFBFBF"/>
            <w:noWrap/>
            <w:vAlign w:val="center"/>
            <w:hideMark/>
          </w:tcPr>
          <w:p w14:paraId="31026F20"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456DE91B"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2494796B" w14:textId="77777777" w:rsidR="00B43DEA" w:rsidRPr="00B43DEA" w:rsidRDefault="00B43DEA" w:rsidP="00B43DEA">
            <w:pPr>
              <w:spacing w:after="0" w:line="240" w:lineRule="auto"/>
              <w:jc w:val="right"/>
              <w:rPr>
                <w:rFonts w:ascii="Trebuchet MS" w:eastAsia="Times New Roman" w:hAnsi="Trebuchet MS" w:cs="Calibri"/>
                <w:color w:val="000000"/>
                <w:sz w:val="16"/>
                <w:szCs w:val="16"/>
                <w:lang w:eastAsia="es-CO"/>
              </w:rPr>
            </w:pPr>
            <w:r w:rsidRPr="00B43DE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6F02B1B8"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640,604,550</w:t>
            </w:r>
          </w:p>
        </w:tc>
      </w:tr>
      <w:tr w:rsidR="00B43DEA" w:rsidRPr="00B43DEA" w14:paraId="6835A28A" w14:textId="77777777" w:rsidTr="00B43DEA">
        <w:trPr>
          <w:trHeight w:val="300"/>
        </w:trPr>
        <w:tc>
          <w:tcPr>
            <w:tcW w:w="2520" w:type="dxa"/>
            <w:gridSpan w:val="2"/>
            <w:tcBorders>
              <w:top w:val="single" w:sz="8" w:space="0" w:color="FFFFFF"/>
              <w:left w:val="single" w:sz="8" w:space="0" w:color="FFFFFF"/>
              <w:bottom w:val="nil"/>
              <w:right w:val="single" w:sz="8" w:space="0" w:color="FFFFFF"/>
            </w:tcBorders>
            <w:shd w:val="clear" w:color="000000" w:fill="BFE2A8"/>
            <w:noWrap/>
            <w:vAlign w:val="center"/>
            <w:hideMark/>
          </w:tcPr>
          <w:p w14:paraId="31A79248" w14:textId="77777777" w:rsidR="00B43DEA" w:rsidRPr="00B43DEA" w:rsidRDefault="00B43DEA" w:rsidP="00B43DEA">
            <w:pPr>
              <w:spacing w:after="0" w:line="240" w:lineRule="auto"/>
              <w:jc w:val="center"/>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TOTAL</w:t>
            </w:r>
          </w:p>
        </w:tc>
        <w:tc>
          <w:tcPr>
            <w:tcW w:w="1480" w:type="dxa"/>
            <w:tcBorders>
              <w:top w:val="nil"/>
              <w:left w:val="nil"/>
              <w:bottom w:val="nil"/>
              <w:right w:val="single" w:sz="8" w:space="0" w:color="FFFFFF"/>
            </w:tcBorders>
            <w:shd w:val="clear" w:color="000000" w:fill="BFE2A8"/>
            <w:noWrap/>
            <w:vAlign w:val="center"/>
            <w:hideMark/>
          </w:tcPr>
          <w:p w14:paraId="04A3AB3A"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1,271,232,750</w:t>
            </w:r>
          </w:p>
        </w:tc>
        <w:tc>
          <w:tcPr>
            <w:tcW w:w="1480" w:type="dxa"/>
            <w:tcBorders>
              <w:top w:val="nil"/>
              <w:left w:val="nil"/>
              <w:bottom w:val="nil"/>
              <w:right w:val="single" w:sz="8" w:space="0" w:color="FFFFFF"/>
            </w:tcBorders>
            <w:shd w:val="clear" w:color="000000" w:fill="BFE2A8"/>
            <w:noWrap/>
            <w:vAlign w:val="center"/>
            <w:hideMark/>
          </w:tcPr>
          <w:p w14:paraId="15EC8619"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3,128,003,608</w:t>
            </w:r>
          </w:p>
        </w:tc>
        <w:tc>
          <w:tcPr>
            <w:tcW w:w="1380" w:type="dxa"/>
            <w:tcBorders>
              <w:top w:val="nil"/>
              <w:left w:val="nil"/>
              <w:bottom w:val="nil"/>
              <w:right w:val="single" w:sz="8" w:space="0" w:color="FFFFFF"/>
            </w:tcBorders>
            <w:shd w:val="clear" w:color="000000" w:fill="BFE2A8"/>
            <w:noWrap/>
            <w:vAlign w:val="center"/>
            <w:hideMark/>
          </w:tcPr>
          <w:p w14:paraId="2DE11F23"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w:t>
            </w:r>
          </w:p>
        </w:tc>
        <w:tc>
          <w:tcPr>
            <w:tcW w:w="1380" w:type="dxa"/>
            <w:tcBorders>
              <w:top w:val="nil"/>
              <w:left w:val="nil"/>
              <w:bottom w:val="nil"/>
              <w:right w:val="single" w:sz="8" w:space="0" w:color="FFFFFF"/>
            </w:tcBorders>
            <w:shd w:val="clear" w:color="000000" w:fill="BFE2A8"/>
            <w:noWrap/>
            <w:vAlign w:val="center"/>
            <w:hideMark/>
          </w:tcPr>
          <w:p w14:paraId="30744214"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w:t>
            </w:r>
          </w:p>
        </w:tc>
        <w:tc>
          <w:tcPr>
            <w:tcW w:w="1480" w:type="dxa"/>
            <w:tcBorders>
              <w:top w:val="nil"/>
              <w:left w:val="nil"/>
              <w:bottom w:val="nil"/>
              <w:right w:val="single" w:sz="8" w:space="0" w:color="FFFFFF"/>
            </w:tcBorders>
            <w:shd w:val="clear" w:color="000000" w:fill="BFE2A8"/>
            <w:noWrap/>
            <w:vAlign w:val="center"/>
            <w:hideMark/>
          </w:tcPr>
          <w:p w14:paraId="7717D43A" w14:textId="77777777" w:rsidR="00B43DEA" w:rsidRPr="00B43DEA" w:rsidRDefault="00B43DEA" w:rsidP="00B43DEA">
            <w:pPr>
              <w:spacing w:after="0" w:line="240" w:lineRule="auto"/>
              <w:jc w:val="right"/>
              <w:rPr>
                <w:rFonts w:ascii="Trebuchet MS" w:eastAsia="Times New Roman" w:hAnsi="Trebuchet MS" w:cs="Calibri"/>
                <w:b/>
                <w:bCs/>
                <w:color w:val="000000"/>
                <w:sz w:val="16"/>
                <w:szCs w:val="16"/>
                <w:lang w:eastAsia="es-CO"/>
              </w:rPr>
            </w:pPr>
            <w:r w:rsidRPr="00B43DEA">
              <w:rPr>
                <w:rFonts w:ascii="Trebuchet MS" w:eastAsia="Times New Roman" w:hAnsi="Trebuchet MS" w:cs="Calibri"/>
                <w:b/>
                <w:bCs/>
                <w:color w:val="000000"/>
                <w:sz w:val="16"/>
                <w:szCs w:val="16"/>
                <w:lang w:eastAsia="es-CO"/>
              </w:rPr>
              <w:t>4,399,236,357</w:t>
            </w:r>
          </w:p>
        </w:tc>
      </w:tr>
      <w:tr w:rsidR="00B43DEA" w:rsidRPr="00B43DEA" w14:paraId="3B4E060A" w14:textId="77777777" w:rsidTr="00B43DEA">
        <w:trPr>
          <w:trHeight w:val="300"/>
        </w:trPr>
        <w:tc>
          <w:tcPr>
            <w:tcW w:w="9720" w:type="dxa"/>
            <w:gridSpan w:val="7"/>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6CA97081" w14:textId="77777777" w:rsidR="00B43DEA" w:rsidRPr="00B43DEA" w:rsidRDefault="00B43DEA" w:rsidP="00B43DEA">
            <w:pPr>
              <w:spacing w:after="0" w:line="240" w:lineRule="auto"/>
              <w:jc w:val="both"/>
              <w:rPr>
                <w:rFonts w:ascii="Trebuchet MS" w:eastAsia="Times New Roman" w:hAnsi="Trebuchet MS" w:cs="Calibri"/>
                <w:i/>
                <w:iCs/>
                <w:color w:val="000000"/>
                <w:sz w:val="18"/>
                <w:szCs w:val="18"/>
                <w:lang w:eastAsia="es-CO"/>
              </w:rPr>
            </w:pPr>
            <w:r w:rsidRPr="00B43DEA">
              <w:rPr>
                <w:rFonts w:ascii="Trebuchet MS" w:eastAsia="Times New Roman" w:hAnsi="Trebuchet MS" w:cs="Calibri"/>
                <w:i/>
                <w:iCs/>
                <w:color w:val="000000"/>
                <w:sz w:val="18"/>
                <w:szCs w:val="18"/>
                <w:lang w:eastAsia="es-CO"/>
              </w:rPr>
              <w:t>*Todos los valores están en pesos a diciembre del 2017.</w:t>
            </w:r>
          </w:p>
        </w:tc>
      </w:tr>
    </w:tbl>
    <w:p w14:paraId="0E5D1801" w14:textId="77777777" w:rsidR="004878AE" w:rsidRDefault="004878AE" w:rsidP="004A2AB7">
      <w:pPr>
        <w:ind w:left="360"/>
        <w:jc w:val="both"/>
        <w:rPr>
          <w:rFonts w:ascii="Trebuchet MS" w:hAnsi="Trebuchet MS"/>
          <w:szCs w:val="24"/>
        </w:rPr>
      </w:pPr>
    </w:p>
    <w:p w14:paraId="0705FB40" w14:textId="099964FC" w:rsidR="00E043A5" w:rsidRDefault="0017220A" w:rsidP="004A2AB7">
      <w:pPr>
        <w:ind w:left="360"/>
        <w:jc w:val="both"/>
        <w:rPr>
          <w:rFonts w:ascii="Trebuchet MS" w:hAnsi="Trebuchet MS"/>
          <w:szCs w:val="24"/>
        </w:rPr>
      </w:pPr>
      <w:r w:rsidRPr="0017220A">
        <w:rPr>
          <w:rFonts w:ascii="Trebuchet MS" w:hAnsi="Trebuchet MS"/>
          <w:szCs w:val="24"/>
        </w:rPr>
        <w:t xml:space="preserve">De las inversiones presentadas en la Tabla 2.20 ($6,276,027,831) se ejecutaron $4,399,236,357, lo que representa un </w:t>
      </w:r>
      <w:r w:rsidR="00B70C27">
        <w:rPr>
          <w:rFonts w:ascii="Trebuchet MS" w:hAnsi="Trebuchet MS"/>
          <w:szCs w:val="24"/>
        </w:rPr>
        <w:t>70</w:t>
      </w:r>
      <w:r w:rsidRPr="0017220A">
        <w:rPr>
          <w:rFonts w:ascii="Trebuchet MS" w:hAnsi="Trebuchet MS"/>
          <w:szCs w:val="24"/>
        </w:rPr>
        <w:t xml:space="preserve">% de ejecución del plan de expansión y cobertura </w:t>
      </w:r>
      <w:r w:rsidR="00B70C27">
        <w:rPr>
          <w:rFonts w:ascii="Trebuchet MS" w:hAnsi="Trebuchet MS"/>
          <w:szCs w:val="24"/>
        </w:rPr>
        <w:t>pendiente por aprobación</w:t>
      </w:r>
      <w:r w:rsidRPr="0017220A">
        <w:rPr>
          <w:rFonts w:ascii="Trebuchet MS" w:hAnsi="Trebuchet MS"/>
          <w:szCs w:val="24"/>
        </w:rPr>
        <w:t>.</w:t>
      </w:r>
    </w:p>
    <w:p w14:paraId="6171A4F7" w14:textId="77777777" w:rsidR="008063D7" w:rsidRPr="00306B16" w:rsidRDefault="008063D7" w:rsidP="00D455DB">
      <w:pPr>
        <w:spacing w:after="0"/>
        <w:jc w:val="both"/>
        <w:rPr>
          <w:rFonts w:ascii="Trebuchet MS" w:hAnsi="Trebuchet MS"/>
          <w:szCs w:val="24"/>
        </w:rPr>
      </w:pPr>
    </w:p>
    <w:p w14:paraId="4001F105" w14:textId="68F03263" w:rsidR="00BC2E78" w:rsidRPr="00F56405" w:rsidRDefault="00BC2E78" w:rsidP="005C61F9">
      <w:pPr>
        <w:numPr>
          <w:ilvl w:val="2"/>
          <w:numId w:val="2"/>
        </w:numPr>
        <w:jc w:val="both"/>
        <w:outlineLvl w:val="2"/>
        <w:rPr>
          <w:rFonts w:ascii="Trebuchet MS" w:hAnsi="Trebuchet MS"/>
          <w:b/>
          <w:bCs/>
          <w:szCs w:val="24"/>
        </w:rPr>
      </w:pPr>
      <w:bookmarkStart w:id="245" w:name="_Toc225529579"/>
      <w:r w:rsidRPr="00F56405">
        <w:rPr>
          <w:rFonts w:ascii="Trebuchet MS" w:hAnsi="Trebuchet MS"/>
          <w:b/>
          <w:bCs/>
          <w:szCs w:val="24"/>
        </w:rPr>
        <w:t>Inversiones asociadas al esquema de calidad del servicio</w:t>
      </w:r>
      <w:bookmarkEnd w:id="245"/>
      <w:r w:rsidRPr="00F56405">
        <w:rPr>
          <w:rFonts w:ascii="Trebuchet MS" w:hAnsi="Trebuchet MS"/>
          <w:b/>
          <w:bCs/>
          <w:szCs w:val="24"/>
        </w:rPr>
        <w:t xml:space="preserve">  </w:t>
      </w:r>
    </w:p>
    <w:p w14:paraId="5D3965C0" w14:textId="5BF485A5" w:rsidR="00591AE0" w:rsidRPr="00F56405" w:rsidRDefault="00591AE0" w:rsidP="00DF29CB">
      <w:pPr>
        <w:ind w:left="360"/>
        <w:jc w:val="both"/>
        <w:rPr>
          <w:rFonts w:ascii="Trebuchet MS" w:hAnsi="Trebuchet MS"/>
          <w:szCs w:val="24"/>
        </w:rPr>
      </w:pPr>
      <w:bookmarkStart w:id="246" w:name="_Hlk124327723"/>
      <w:r w:rsidRPr="00F56405">
        <w:rPr>
          <w:rFonts w:ascii="Trebuchet MS" w:hAnsi="Trebuchet MS"/>
          <w:szCs w:val="24"/>
        </w:rPr>
        <w:t>Con respecto al cumplimiento de requisitos del esquema de incentivos y compensaciones descritos en el numeral 5.2.10 de la resolución CREG 015 de 2018, EPM, al entrar en la aplicación del esquema de calidad de la resolución CREG 097 de 2019 t</w:t>
      </w:r>
      <w:r w:rsidR="00195885" w:rsidRPr="00F56405">
        <w:rPr>
          <w:rFonts w:ascii="Trebuchet MS" w:hAnsi="Trebuchet MS"/>
          <w:szCs w:val="24"/>
        </w:rPr>
        <w:t xml:space="preserve">enía </w:t>
      </w:r>
      <w:r w:rsidRPr="00F56405">
        <w:rPr>
          <w:rFonts w:ascii="Trebuchet MS" w:hAnsi="Trebuchet MS"/>
          <w:szCs w:val="24"/>
        </w:rPr>
        <w:t>pendiente solamente el siguiente requisito:</w:t>
      </w:r>
    </w:p>
    <w:p w14:paraId="7E014C64" w14:textId="77777777" w:rsidR="00591AE0" w:rsidRPr="00F56405" w:rsidRDefault="00591AE0" w:rsidP="00DF29CB">
      <w:pPr>
        <w:ind w:left="360"/>
        <w:jc w:val="both"/>
        <w:rPr>
          <w:rFonts w:ascii="Trebuchet MS" w:hAnsi="Trebuchet MS"/>
          <w:szCs w:val="24"/>
        </w:rPr>
      </w:pPr>
      <w:r w:rsidRPr="00F56405">
        <w:rPr>
          <w:rFonts w:ascii="Trebuchet MS" w:hAnsi="Trebuchet MS"/>
          <w:szCs w:val="24"/>
        </w:rPr>
        <w:t>• Literal f) “</w:t>
      </w:r>
      <w:r w:rsidRPr="00F56405">
        <w:rPr>
          <w:rFonts w:ascii="Trebuchet MS" w:hAnsi="Trebuchet MS"/>
          <w:i/>
          <w:iCs/>
          <w:szCs w:val="24"/>
        </w:rPr>
        <w:t>Contar con un tercer equipo de telemedición, que sea de corte y maniobra y telecontrolado y que sea adicional a los mencionados en los literales d y e. Estos equipos deben estar instalados en por lo menos el 70% de los circuitos de los niveles de tensión 2 y 3</w:t>
      </w:r>
      <w:r w:rsidRPr="00F56405">
        <w:rPr>
          <w:rFonts w:ascii="Trebuchet MS" w:hAnsi="Trebuchet MS"/>
          <w:szCs w:val="24"/>
        </w:rPr>
        <w:t>”.</w:t>
      </w:r>
    </w:p>
    <w:p w14:paraId="05E5385E" w14:textId="73487D3D" w:rsidR="00C67C0E" w:rsidRPr="00F56405" w:rsidRDefault="00893D0F" w:rsidP="00AA2A92">
      <w:pPr>
        <w:spacing w:after="0"/>
        <w:ind w:left="360"/>
        <w:jc w:val="both"/>
        <w:rPr>
          <w:rFonts w:ascii="Trebuchet MS" w:hAnsi="Trebuchet MS"/>
          <w:szCs w:val="24"/>
        </w:rPr>
      </w:pPr>
      <w:r w:rsidRPr="00F56405">
        <w:rPr>
          <w:rFonts w:ascii="Trebuchet MS" w:hAnsi="Trebuchet MS"/>
          <w:szCs w:val="24"/>
        </w:rPr>
        <w:t>El 21 de diciembre de 2020, la auditoría realizada por OR BETTER Consultores certifica que EPM cumple con el requisito definido en el literal f</w:t>
      </w:r>
      <w:r w:rsidR="00453D7C" w:rsidRPr="00F56405">
        <w:rPr>
          <w:rFonts w:ascii="Trebuchet MS" w:hAnsi="Trebuchet MS"/>
          <w:szCs w:val="24"/>
        </w:rPr>
        <w:t>)</w:t>
      </w:r>
      <w:r w:rsidRPr="00F56405">
        <w:rPr>
          <w:rFonts w:ascii="Trebuchet MS" w:hAnsi="Trebuchet MS"/>
          <w:szCs w:val="24"/>
        </w:rPr>
        <w:t xml:space="preserve"> </w:t>
      </w:r>
      <w:r w:rsidR="00947533" w:rsidRPr="00F56405">
        <w:rPr>
          <w:rFonts w:ascii="Trebuchet MS" w:hAnsi="Trebuchet MS"/>
          <w:szCs w:val="24"/>
        </w:rPr>
        <w:t>antes mencionado</w:t>
      </w:r>
      <w:r w:rsidR="006471D0">
        <w:rPr>
          <w:rFonts w:ascii="Trebuchet MS" w:hAnsi="Trebuchet MS"/>
          <w:szCs w:val="24"/>
        </w:rPr>
        <w:t>.</w:t>
      </w:r>
    </w:p>
    <w:bookmarkEnd w:id="246"/>
    <w:p w14:paraId="26A17976" w14:textId="77777777" w:rsidR="002D025D" w:rsidRDefault="002D025D" w:rsidP="002F0A89">
      <w:pPr>
        <w:spacing w:after="0"/>
        <w:jc w:val="both"/>
        <w:rPr>
          <w:rFonts w:ascii="Trebuchet MS" w:hAnsi="Trebuchet MS"/>
          <w:szCs w:val="24"/>
        </w:rPr>
      </w:pPr>
    </w:p>
    <w:p w14:paraId="5893F6C3" w14:textId="77777777" w:rsidR="002238E5" w:rsidRPr="002946A9" w:rsidRDefault="002238E5" w:rsidP="002F0A89">
      <w:pPr>
        <w:spacing w:after="0"/>
        <w:jc w:val="both"/>
        <w:rPr>
          <w:rFonts w:ascii="Trebuchet MS" w:hAnsi="Trebuchet MS"/>
          <w:szCs w:val="24"/>
        </w:rPr>
      </w:pPr>
    </w:p>
    <w:p w14:paraId="1111FCD7" w14:textId="19CBB0D9" w:rsidR="002E3812" w:rsidRPr="00DB066A" w:rsidRDefault="002757A6" w:rsidP="005C61F9">
      <w:pPr>
        <w:numPr>
          <w:ilvl w:val="2"/>
          <w:numId w:val="2"/>
        </w:numPr>
        <w:jc w:val="both"/>
        <w:outlineLvl w:val="2"/>
        <w:rPr>
          <w:rFonts w:ascii="Trebuchet MS" w:hAnsi="Trebuchet MS"/>
          <w:b/>
          <w:bCs/>
          <w:szCs w:val="24"/>
        </w:rPr>
      </w:pPr>
      <w:bookmarkStart w:id="247" w:name="_Toc225529580"/>
      <w:r w:rsidRPr="002946A9">
        <w:rPr>
          <w:rFonts w:ascii="Trebuchet MS" w:hAnsi="Trebuchet MS"/>
          <w:b/>
          <w:bCs/>
          <w:szCs w:val="24"/>
        </w:rPr>
        <w:t>Inversiones</w:t>
      </w:r>
      <w:r w:rsidR="007509EF" w:rsidRPr="002946A9">
        <w:rPr>
          <w:rFonts w:ascii="Trebuchet MS" w:hAnsi="Trebuchet MS"/>
          <w:b/>
          <w:bCs/>
          <w:szCs w:val="24"/>
        </w:rPr>
        <w:t xml:space="preserve"> en gestión de activos</w:t>
      </w:r>
      <w:bookmarkEnd w:id="247"/>
      <w:r w:rsidRPr="002946A9">
        <w:rPr>
          <w:rFonts w:ascii="Trebuchet MS" w:hAnsi="Trebuchet MS"/>
          <w:b/>
          <w:bCs/>
          <w:szCs w:val="24"/>
        </w:rPr>
        <w:t xml:space="preserve">  </w:t>
      </w:r>
    </w:p>
    <w:p w14:paraId="57DB5D2E" w14:textId="10EC9768" w:rsidR="00715035" w:rsidRDefault="002E3812" w:rsidP="00DB066A">
      <w:pPr>
        <w:spacing w:after="0"/>
        <w:ind w:left="360"/>
        <w:jc w:val="both"/>
        <w:rPr>
          <w:rFonts w:ascii="Trebuchet MS" w:hAnsi="Trebuchet MS"/>
          <w:szCs w:val="24"/>
        </w:rPr>
      </w:pPr>
      <w:r w:rsidRPr="002E3812">
        <w:rPr>
          <w:rFonts w:ascii="Trebuchet MS" w:hAnsi="Trebuchet MS"/>
          <w:szCs w:val="24"/>
        </w:rPr>
        <w:t xml:space="preserve">Con respecto al cumplimiento de </w:t>
      </w:r>
      <w:r w:rsidR="00715035" w:rsidRPr="00715035">
        <w:rPr>
          <w:rFonts w:ascii="Trebuchet MS" w:hAnsi="Trebuchet MS"/>
          <w:szCs w:val="24"/>
        </w:rPr>
        <w:t>implementación y certificación de un sistema de gestión de activos</w:t>
      </w:r>
      <w:r w:rsidR="00715035">
        <w:rPr>
          <w:rFonts w:ascii="Trebuchet MS" w:hAnsi="Trebuchet MS"/>
          <w:szCs w:val="24"/>
        </w:rPr>
        <w:t xml:space="preserve">, la resolución </w:t>
      </w:r>
      <w:r w:rsidR="00715035" w:rsidRPr="00D43E6D">
        <w:rPr>
          <w:rFonts w:ascii="Trebuchet MS" w:hAnsi="Trebuchet MS"/>
          <w:szCs w:val="24"/>
        </w:rPr>
        <w:t>CREG 015 del 2018</w:t>
      </w:r>
      <w:r w:rsidR="00715035">
        <w:rPr>
          <w:rFonts w:ascii="Trebuchet MS" w:hAnsi="Trebuchet MS"/>
          <w:szCs w:val="24"/>
        </w:rPr>
        <w:t xml:space="preserve"> establece </w:t>
      </w:r>
      <w:r w:rsidR="00715035" w:rsidRPr="00715035">
        <w:rPr>
          <w:rFonts w:ascii="Trebuchet MS" w:hAnsi="Trebuchet MS"/>
          <w:szCs w:val="24"/>
        </w:rPr>
        <w:t xml:space="preserve">un plazo de cinco años contados a partir de la entrada en vigencia de </w:t>
      </w:r>
      <w:r w:rsidR="00715035">
        <w:rPr>
          <w:rFonts w:ascii="Trebuchet MS" w:hAnsi="Trebuchet MS"/>
          <w:szCs w:val="24"/>
        </w:rPr>
        <w:t xml:space="preserve">dicha </w:t>
      </w:r>
      <w:r w:rsidR="00715035" w:rsidRPr="00715035">
        <w:rPr>
          <w:rFonts w:ascii="Trebuchet MS" w:hAnsi="Trebuchet MS"/>
          <w:szCs w:val="24"/>
        </w:rPr>
        <w:t>resolución.</w:t>
      </w:r>
      <w:r w:rsidR="00715035">
        <w:rPr>
          <w:rFonts w:ascii="Trebuchet MS" w:hAnsi="Trebuchet MS"/>
          <w:szCs w:val="24"/>
        </w:rPr>
        <w:t xml:space="preserve"> Para el </w:t>
      </w:r>
      <w:r w:rsidR="00C53941">
        <w:rPr>
          <w:rFonts w:ascii="Trebuchet MS" w:hAnsi="Trebuchet MS"/>
          <w:szCs w:val="24"/>
        </w:rPr>
        <w:t>año 2025</w:t>
      </w:r>
      <w:r w:rsidR="00715035">
        <w:rPr>
          <w:rFonts w:ascii="Trebuchet MS" w:hAnsi="Trebuchet MS"/>
          <w:szCs w:val="24"/>
        </w:rPr>
        <w:t xml:space="preserve"> no se realizaron inversiones reconocidas, debido a que ya se cumplió el plazo definido, adicional a esto, EPM ya cuenta con su sistema de gestión de activos</w:t>
      </w:r>
      <w:r w:rsidR="00DB066A">
        <w:rPr>
          <w:rFonts w:ascii="Trebuchet MS" w:hAnsi="Trebuchet MS"/>
          <w:szCs w:val="24"/>
        </w:rPr>
        <w:t xml:space="preserve"> </w:t>
      </w:r>
      <w:r w:rsidR="00DB066A" w:rsidRPr="00DB066A">
        <w:rPr>
          <w:rFonts w:ascii="Trebuchet MS" w:hAnsi="Trebuchet MS"/>
          <w:szCs w:val="24"/>
        </w:rPr>
        <w:t>evidenciado por la expedición del Certificado ICONTEC AM-2001759 con Fecha de Otorgamiento 2024-10-30 y Fecha de Vencimiento 2027-10-29</w:t>
      </w:r>
      <w:r w:rsidR="00DB066A">
        <w:rPr>
          <w:rFonts w:ascii="Trebuchet MS" w:hAnsi="Trebuchet MS"/>
          <w:szCs w:val="24"/>
        </w:rPr>
        <w:t>.</w:t>
      </w:r>
    </w:p>
    <w:p w14:paraId="21BEDB5E" w14:textId="77777777" w:rsidR="00DB066A" w:rsidRDefault="00DB066A" w:rsidP="00B003E4">
      <w:pPr>
        <w:spacing w:after="0"/>
        <w:jc w:val="both"/>
        <w:rPr>
          <w:rFonts w:ascii="Trebuchet MS" w:hAnsi="Trebuchet MS"/>
          <w:szCs w:val="24"/>
        </w:rPr>
      </w:pPr>
    </w:p>
    <w:p w14:paraId="37DA7BD3" w14:textId="06D378FC" w:rsidR="008665B4" w:rsidRDefault="00DB066A" w:rsidP="00287339">
      <w:pPr>
        <w:spacing w:after="0"/>
        <w:ind w:left="360"/>
        <w:jc w:val="both"/>
        <w:rPr>
          <w:rFonts w:ascii="Trebuchet MS" w:hAnsi="Trebuchet MS"/>
          <w:szCs w:val="24"/>
        </w:rPr>
      </w:pPr>
      <w:r w:rsidRPr="00DB066A">
        <w:rPr>
          <w:rFonts w:ascii="Trebuchet MS" w:hAnsi="Trebuchet MS"/>
          <w:szCs w:val="24"/>
        </w:rPr>
        <w:t xml:space="preserve">En el </w:t>
      </w:r>
      <w:r w:rsidRPr="00287339">
        <w:rPr>
          <w:rFonts w:ascii="Trebuchet MS" w:hAnsi="Trebuchet MS"/>
          <w:szCs w:val="24"/>
        </w:rPr>
        <w:t xml:space="preserve">Anexo </w:t>
      </w:r>
      <w:r w:rsidR="006471D0">
        <w:rPr>
          <w:rFonts w:ascii="Trebuchet MS" w:hAnsi="Trebuchet MS"/>
          <w:szCs w:val="24"/>
        </w:rPr>
        <w:t>3</w:t>
      </w:r>
      <w:r w:rsidRPr="00DB066A">
        <w:rPr>
          <w:rFonts w:ascii="Trebuchet MS" w:hAnsi="Trebuchet MS"/>
          <w:szCs w:val="24"/>
        </w:rPr>
        <w:t>, se presenta la documentación relacionada con el avance en la implementación del sistema de gestión de activos.</w:t>
      </w:r>
    </w:p>
    <w:p w14:paraId="1E9A3889" w14:textId="77777777" w:rsidR="005411D8" w:rsidRPr="002946A9" w:rsidRDefault="005411D8" w:rsidP="00C359FF">
      <w:pPr>
        <w:spacing w:after="0"/>
        <w:ind w:left="360"/>
        <w:jc w:val="both"/>
        <w:rPr>
          <w:rFonts w:ascii="Trebuchet MS" w:hAnsi="Trebuchet MS"/>
          <w:szCs w:val="24"/>
        </w:rPr>
      </w:pPr>
    </w:p>
    <w:p w14:paraId="0ACCABA1" w14:textId="06FF4878" w:rsidR="002757A6" w:rsidRPr="00E94D4A" w:rsidRDefault="002757A6" w:rsidP="005C61F9">
      <w:pPr>
        <w:numPr>
          <w:ilvl w:val="2"/>
          <w:numId w:val="2"/>
        </w:numPr>
        <w:jc w:val="both"/>
        <w:outlineLvl w:val="2"/>
        <w:rPr>
          <w:rFonts w:ascii="Trebuchet MS" w:hAnsi="Trebuchet MS"/>
          <w:b/>
          <w:bCs/>
          <w:szCs w:val="24"/>
        </w:rPr>
      </w:pPr>
      <w:bookmarkStart w:id="248" w:name="_Toc225529581"/>
      <w:r w:rsidRPr="00E94D4A">
        <w:rPr>
          <w:rFonts w:ascii="Trebuchet MS" w:hAnsi="Trebuchet MS"/>
          <w:b/>
          <w:bCs/>
          <w:szCs w:val="24"/>
        </w:rPr>
        <w:t>Inversiones e</w:t>
      </w:r>
      <w:r w:rsidR="007B6DF7" w:rsidRPr="00E94D4A">
        <w:rPr>
          <w:rFonts w:ascii="Trebuchet MS" w:hAnsi="Trebuchet MS"/>
          <w:b/>
          <w:bCs/>
          <w:szCs w:val="24"/>
        </w:rPr>
        <w:t>n unidades constructivas especiales</w:t>
      </w:r>
      <w:bookmarkEnd w:id="248"/>
      <w:r w:rsidRPr="00E94D4A">
        <w:rPr>
          <w:rFonts w:ascii="Trebuchet MS" w:hAnsi="Trebuchet MS"/>
          <w:b/>
          <w:bCs/>
          <w:szCs w:val="24"/>
        </w:rPr>
        <w:t xml:space="preserve">  </w:t>
      </w:r>
    </w:p>
    <w:p w14:paraId="68E0FE33" w14:textId="45D0A686" w:rsidR="002757A6" w:rsidRPr="00122A2E" w:rsidRDefault="003C164F" w:rsidP="00DF29CB">
      <w:pPr>
        <w:ind w:left="360"/>
        <w:jc w:val="both"/>
        <w:rPr>
          <w:rFonts w:ascii="Trebuchet MS" w:hAnsi="Trebuchet MS"/>
          <w:szCs w:val="24"/>
        </w:rPr>
      </w:pPr>
      <w:r w:rsidRPr="00122A2E">
        <w:rPr>
          <w:rFonts w:ascii="Trebuchet MS" w:hAnsi="Trebuchet MS"/>
          <w:szCs w:val="24"/>
        </w:rPr>
        <w:t xml:space="preserve">Para </w:t>
      </w:r>
      <w:r w:rsidR="007628E4" w:rsidRPr="00122A2E">
        <w:rPr>
          <w:rFonts w:ascii="Trebuchet MS" w:hAnsi="Trebuchet MS"/>
          <w:szCs w:val="24"/>
        </w:rPr>
        <w:t xml:space="preserve">el </w:t>
      </w:r>
      <w:r w:rsidR="00C53941">
        <w:rPr>
          <w:rFonts w:ascii="Trebuchet MS" w:hAnsi="Trebuchet MS"/>
          <w:szCs w:val="24"/>
        </w:rPr>
        <w:t>año 2025</w:t>
      </w:r>
      <w:r w:rsidR="00122A2E" w:rsidRPr="00122A2E">
        <w:rPr>
          <w:rFonts w:ascii="Trebuchet MS" w:hAnsi="Trebuchet MS"/>
          <w:szCs w:val="24"/>
        </w:rPr>
        <w:t xml:space="preserve"> </w:t>
      </w:r>
      <w:r w:rsidR="001121B5">
        <w:rPr>
          <w:rFonts w:ascii="Trebuchet MS" w:hAnsi="Trebuchet MS"/>
          <w:szCs w:val="24"/>
        </w:rPr>
        <w:t>se registró ejecución de</w:t>
      </w:r>
      <w:r w:rsidR="007628E4" w:rsidRPr="00122A2E">
        <w:rPr>
          <w:rFonts w:ascii="Trebuchet MS" w:hAnsi="Trebuchet MS"/>
          <w:szCs w:val="24"/>
        </w:rPr>
        <w:t xml:space="preserve"> unidades constructivas especiales</w:t>
      </w:r>
      <w:r w:rsidR="009C681A" w:rsidRPr="00122A2E">
        <w:rPr>
          <w:rFonts w:ascii="Trebuchet MS" w:hAnsi="Trebuchet MS"/>
          <w:szCs w:val="24"/>
        </w:rPr>
        <w:t xml:space="preserve"> las cuales fueron aprobadas en el plan de inversiones 202</w:t>
      </w:r>
      <w:r w:rsidR="00DB066A">
        <w:rPr>
          <w:rFonts w:ascii="Trebuchet MS" w:hAnsi="Trebuchet MS"/>
          <w:szCs w:val="24"/>
        </w:rPr>
        <w:t>3</w:t>
      </w:r>
      <w:r w:rsidR="009C681A" w:rsidRPr="00122A2E">
        <w:rPr>
          <w:rFonts w:ascii="Trebuchet MS" w:hAnsi="Trebuchet MS"/>
          <w:szCs w:val="24"/>
        </w:rPr>
        <w:t xml:space="preserve"> – 202</w:t>
      </w:r>
      <w:r w:rsidR="00DB066A">
        <w:rPr>
          <w:rFonts w:ascii="Trebuchet MS" w:hAnsi="Trebuchet MS"/>
          <w:szCs w:val="24"/>
        </w:rPr>
        <w:t>7</w:t>
      </w:r>
      <w:r w:rsidR="009C681A" w:rsidRPr="00122A2E">
        <w:rPr>
          <w:rFonts w:ascii="Trebuchet MS" w:hAnsi="Trebuchet MS"/>
          <w:szCs w:val="24"/>
        </w:rPr>
        <w:t xml:space="preserve">. Las cantidades y valores finalmente </w:t>
      </w:r>
      <w:r w:rsidR="002D5026" w:rsidRPr="00122A2E">
        <w:rPr>
          <w:rFonts w:ascii="Trebuchet MS" w:hAnsi="Trebuchet MS"/>
          <w:szCs w:val="24"/>
        </w:rPr>
        <w:t>ejecutad</w:t>
      </w:r>
      <w:r w:rsidR="009C681A" w:rsidRPr="00122A2E">
        <w:rPr>
          <w:rFonts w:ascii="Trebuchet MS" w:hAnsi="Trebuchet MS"/>
          <w:szCs w:val="24"/>
        </w:rPr>
        <w:t>os</w:t>
      </w:r>
      <w:r w:rsidR="002D5026" w:rsidRPr="00122A2E">
        <w:rPr>
          <w:rFonts w:ascii="Trebuchet MS" w:hAnsi="Trebuchet MS"/>
          <w:szCs w:val="24"/>
        </w:rPr>
        <w:t xml:space="preserve"> se presentan en la</w:t>
      </w:r>
      <w:r w:rsidR="006471D0">
        <w:rPr>
          <w:rFonts w:ascii="Trebuchet MS" w:hAnsi="Trebuchet MS"/>
          <w:szCs w:val="24"/>
        </w:rPr>
        <w:t xml:space="preserve"> Tabla 3.7</w:t>
      </w:r>
      <w:r w:rsidR="002D5026" w:rsidRPr="00122A2E">
        <w:rPr>
          <w:rFonts w:ascii="Trebuchet MS" w:hAnsi="Trebuchet MS"/>
          <w:szCs w:val="24"/>
        </w:rPr>
        <w:t>.</w:t>
      </w:r>
      <w:r w:rsidR="003F5A37" w:rsidRPr="00122A2E">
        <w:rPr>
          <w:rFonts w:ascii="Trebuchet MS" w:hAnsi="Trebuchet MS"/>
          <w:szCs w:val="24"/>
        </w:rPr>
        <w:t xml:space="preserve"> </w:t>
      </w:r>
      <w:r w:rsidR="00A62A76" w:rsidRPr="00122A2E">
        <w:rPr>
          <w:rFonts w:ascii="Trebuchet MS" w:hAnsi="Trebuchet MS"/>
          <w:szCs w:val="24"/>
        </w:rPr>
        <w:t>Esta inversión fue incluida en el valor de la variable INVR</w:t>
      </w:r>
      <w:r w:rsidR="004917CE">
        <w:rPr>
          <w:rFonts w:ascii="Trebuchet MS" w:hAnsi="Trebuchet MS"/>
          <w:szCs w:val="24"/>
          <w:vertAlign w:val="subscript"/>
        </w:rPr>
        <w:t>j,n,l,7</w:t>
      </w:r>
      <w:r w:rsidR="008665B4">
        <w:rPr>
          <w:rFonts w:ascii="Trebuchet MS" w:hAnsi="Trebuchet MS"/>
          <w:szCs w:val="24"/>
          <w:vertAlign w:val="subscript"/>
        </w:rPr>
        <w:t xml:space="preserve"> </w:t>
      </w:r>
      <w:r w:rsidR="00A62A76" w:rsidRPr="00122A2E">
        <w:rPr>
          <w:rFonts w:ascii="Trebuchet MS" w:hAnsi="Trebuchet MS"/>
          <w:szCs w:val="24"/>
        </w:rPr>
        <w:t>presentado en</w:t>
      </w:r>
      <w:r w:rsidR="006E19CD">
        <w:rPr>
          <w:rFonts w:ascii="Trebuchet MS" w:hAnsi="Trebuchet MS"/>
          <w:szCs w:val="24"/>
        </w:rPr>
        <w:t xml:space="preserve"> la </w:t>
      </w:r>
      <w:r w:rsidR="00563175">
        <w:rPr>
          <w:rFonts w:ascii="Trebuchet MS" w:hAnsi="Trebuchet MS"/>
          <w:szCs w:val="24"/>
        </w:rPr>
        <w:fldChar w:fldCharType="begin"/>
      </w:r>
      <w:r w:rsidR="00563175">
        <w:rPr>
          <w:rFonts w:ascii="Trebuchet MS" w:hAnsi="Trebuchet MS"/>
          <w:szCs w:val="24"/>
        </w:rPr>
        <w:instrText xml:space="preserve"> REF _Ref67390194 \h </w:instrText>
      </w:r>
      <w:r w:rsidR="00563175">
        <w:rPr>
          <w:rFonts w:ascii="Trebuchet MS" w:hAnsi="Trebuchet MS"/>
          <w:szCs w:val="24"/>
        </w:rPr>
      </w:r>
      <w:r w:rsidR="00563175">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rPr>
        <w:t>.</w:t>
      </w:r>
      <w:r w:rsidR="00846ABE">
        <w:rPr>
          <w:rFonts w:ascii="Trebuchet MS" w:hAnsi="Trebuchet MS"/>
          <w:noProof/>
        </w:rPr>
        <w:t>1</w:t>
      </w:r>
      <w:r w:rsidR="00563175">
        <w:rPr>
          <w:rFonts w:ascii="Trebuchet MS" w:hAnsi="Trebuchet MS"/>
          <w:szCs w:val="24"/>
        </w:rPr>
        <w:fldChar w:fldCharType="end"/>
      </w:r>
      <w:r w:rsidR="00A62A76" w:rsidRPr="00122A2E">
        <w:rPr>
          <w:rFonts w:ascii="Trebuchet MS" w:hAnsi="Trebuchet MS"/>
          <w:szCs w:val="24"/>
        </w:rPr>
        <w:t>.</w:t>
      </w:r>
    </w:p>
    <w:p w14:paraId="0AF9B58E" w14:textId="58F10884" w:rsidR="00B70CA1" w:rsidRDefault="00546A28" w:rsidP="00C11FB9">
      <w:pPr>
        <w:ind w:left="360"/>
        <w:jc w:val="both"/>
        <w:rPr>
          <w:rFonts w:ascii="Trebuchet MS" w:hAnsi="Trebuchet MS"/>
          <w:szCs w:val="24"/>
        </w:rPr>
      </w:pPr>
      <w:r w:rsidRPr="00122A2E">
        <w:rPr>
          <w:rFonts w:ascii="Trebuchet MS" w:hAnsi="Trebuchet MS"/>
          <w:szCs w:val="24"/>
        </w:rPr>
        <w:t xml:space="preserve">Los </w:t>
      </w:r>
      <w:r w:rsidR="002B3532" w:rsidRPr="00122A2E">
        <w:rPr>
          <w:rFonts w:ascii="Trebuchet MS" w:hAnsi="Trebuchet MS"/>
          <w:szCs w:val="24"/>
        </w:rPr>
        <w:t xml:space="preserve">soportes que </w:t>
      </w:r>
      <w:r w:rsidR="002B3532" w:rsidRPr="00400ED2">
        <w:rPr>
          <w:rFonts w:ascii="Trebuchet MS" w:hAnsi="Trebuchet MS"/>
          <w:szCs w:val="24"/>
        </w:rPr>
        <w:t xml:space="preserve">justifican la creación de las UC especiales y los valores solicitados </w:t>
      </w:r>
      <w:r w:rsidR="006471D0">
        <w:rPr>
          <w:rFonts w:ascii="Trebuchet MS" w:hAnsi="Trebuchet MS"/>
          <w:szCs w:val="24"/>
        </w:rPr>
        <w:t xml:space="preserve">fueron </w:t>
      </w:r>
      <w:r w:rsidR="002B3532" w:rsidRPr="00400ED2">
        <w:rPr>
          <w:rFonts w:ascii="Trebuchet MS" w:hAnsi="Trebuchet MS"/>
          <w:szCs w:val="24"/>
        </w:rPr>
        <w:t>presenta</w:t>
      </w:r>
      <w:r w:rsidR="006471D0">
        <w:rPr>
          <w:rFonts w:ascii="Trebuchet MS" w:hAnsi="Trebuchet MS"/>
          <w:szCs w:val="24"/>
        </w:rPr>
        <w:t>dos a la CREG</w:t>
      </w:r>
    </w:p>
    <w:p w14:paraId="06B46BAE" w14:textId="77777777" w:rsidR="002238E5" w:rsidRDefault="002238E5" w:rsidP="002238E5">
      <w:pPr>
        <w:spacing w:after="0"/>
        <w:ind w:left="1416" w:hanging="1056"/>
        <w:jc w:val="both"/>
        <w:rPr>
          <w:rFonts w:ascii="Trebuchet MS" w:hAnsi="Trebuchet MS"/>
        </w:rPr>
      </w:pPr>
      <w:bookmarkStart w:id="249" w:name="_Ref67768368"/>
    </w:p>
    <w:p w14:paraId="2CE3BEE3" w14:textId="1624688B" w:rsidR="007628E4" w:rsidRDefault="007628E4" w:rsidP="007628E4">
      <w:pPr>
        <w:ind w:left="1416" w:hanging="1056"/>
        <w:jc w:val="both"/>
        <w:rPr>
          <w:rFonts w:ascii="Trebuchet MS" w:hAnsi="Trebuchet MS"/>
        </w:rPr>
      </w:pPr>
      <w:bookmarkStart w:id="250" w:name="_Toc225529629"/>
      <w:r w:rsidRPr="00122A2E">
        <w:rPr>
          <w:rFonts w:ascii="Trebuchet MS" w:hAnsi="Trebuchet MS"/>
        </w:rPr>
        <w:t xml:space="preserve">Tabla </w:t>
      </w:r>
      <w:r w:rsidRPr="00122A2E">
        <w:rPr>
          <w:rFonts w:ascii="Trebuchet MS" w:hAnsi="Trebuchet MS"/>
        </w:rPr>
        <w:fldChar w:fldCharType="begin"/>
      </w:r>
      <w:r w:rsidRPr="00122A2E">
        <w:rPr>
          <w:rFonts w:ascii="Trebuchet MS" w:hAnsi="Trebuchet MS"/>
        </w:rPr>
        <w:instrText xml:space="preserve"> STYLEREF 1 \s </w:instrText>
      </w:r>
      <w:r w:rsidRPr="00122A2E">
        <w:rPr>
          <w:rFonts w:ascii="Trebuchet MS" w:hAnsi="Trebuchet MS"/>
        </w:rPr>
        <w:fldChar w:fldCharType="separate"/>
      </w:r>
      <w:r w:rsidR="00846ABE">
        <w:rPr>
          <w:rFonts w:ascii="Trebuchet MS" w:hAnsi="Trebuchet MS"/>
          <w:noProof/>
        </w:rPr>
        <w:t>3</w:t>
      </w:r>
      <w:r w:rsidRPr="00122A2E">
        <w:rPr>
          <w:rFonts w:ascii="Trebuchet MS" w:hAnsi="Trebuchet MS"/>
        </w:rPr>
        <w:fldChar w:fldCharType="end"/>
      </w:r>
      <w:r w:rsidRPr="00122A2E">
        <w:rPr>
          <w:rFonts w:ascii="Trebuchet MS" w:hAnsi="Trebuchet MS"/>
        </w:rPr>
        <w:t>.</w:t>
      </w:r>
      <w:r w:rsidRPr="00122A2E">
        <w:rPr>
          <w:rFonts w:ascii="Trebuchet MS" w:hAnsi="Trebuchet MS"/>
        </w:rPr>
        <w:fldChar w:fldCharType="begin"/>
      </w:r>
      <w:r w:rsidRPr="00122A2E">
        <w:rPr>
          <w:rFonts w:ascii="Trebuchet MS" w:hAnsi="Trebuchet MS"/>
        </w:rPr>
        <w:instrText xml:space="preserve"> SEQ Tabla \* ARABIC \s 1 </w:instrText>
      </w:r>
      <w:r w:rsidRPr="00122A2E">
        <w:rPr>
          <w:rFonts w:ascii="Trebuchet MS" w:hAnsi="Trebuchet MS"/>
        </w:rPr>
        <w:fldChar w:fldCharType="separate"/>
      </w:r>
      <w:r w:rsidR="00846ABE">
        <w:rPr>
          <w:rFonts w:ascii="Trebuchet MS" w:hAnsi="Trebuchet MS"/>
          <w:noProof/>
        </w:rPr>
        <w:t>7</w:t>
      </w:r>
      <w:r w:rsidRPr="00122A2E">
        <w:rPr>
          <w:rFonts w:ascii="Trebuchet MS" w:hAnsi="Trebuchet MS"/>
        </w:rPr>
        <w:fldChar w:fldCharType="end"/>
      </w:r>
      <w:bookmarkEnd w:id="249"/>
      <w:r w:rsidRPr="00122A2E">
        <w:rPr>
          <w:rFonts w:ascii="Trebuchet MS" w:hAnsi="Trebuchet MS"/>
        </w:rPr>
        <w:t xml:space="preserve">  Inversiones </w:t>
      </w:r>
      <w:r w:rsidR="008E4BB2" w:rsidRPr="00122A2E">
        <w:rPr>
          <w:rFonts w:ascii="Trebuchet MS" w:hAnsi="Trebuchet MS"/>
        </w:rPr>
        <w:t xml:space="preserve">ejecutadas </w:t>
      </w:r>
      <w:r w:rsidRPr="00122A2E">
        <w:rPr>
          <w:rFonts w:ascii="Trebuchet MS" w:hAnsi="Trebuchet MS"/>
        </w:rPr>
        <w:t xml:space="preserve">en </w:t>
      </w:r>
      <w:r w:rsidR="002D5026" w:rsidRPr="00122A2E">
        <w:rPr>
          <w:rFonts w:ascii="Trebuchet MS" w:hAnsi="Trebuchet MS"/>
        </w:rPr>
        <w:t xml:space="preserve">UC especiales </w:t>
      </w:r>
      <w:r w:rsidRPr="00122A2E">
        <w:rPr>
          <w:rFonts w:ascii="Trebuchet MS" w:hAnsi="Trebuchet MS"/>
        </w:rPr>
        <w:t xml:space="preserve">en el </w:t>
      </w:r>
      <w:r w:rsidR="00C53941">
        <w:rPr>
          <w:rFonts w:ascii="Trebuchet MS" w:hAnsi="Trebuchet MS"/>
        </w:rPr>
        <w:t>año 2025</w:t>
      </w:r>
      <w:r w:rsidRPr="00122A2E">
        <w:rPr>
          <w:rFonts w:ascii="Trebuchet MS" w:hAnsi="Trebuchet MS"/>
        </w:rPr>
        <w:t>.</w:t>
      </w:r>
      <w:r w:rsidR="00D6613D" w:rsidRPr="00122A2E">
        <w:rPr>
          <w:rFonts w:ascii="Trebuchet MS" w:hAnsi="Trebuchet MS"/>
        </w:rPr>
        <w:t xml:space="preserve"> UC</w:t>
      </w:r>
      <w:r w:rsidR="00CF3ECC" w:rsidRPr="00122A2E">
        <w:rPr>
          <w:rFonts w:ascii="Trebuchet MS" w:hAnsi="Trebuchet MS"/>
        </w:rPr>
        <w:t>s</w:t>
      </w:r>
      <w:r w:rsidR="00D6613D" w:rsidRPr="00122A2E">
        <w:rPr>
          <w:rFonts w:ascii="Trebuchet MS" w:hAnsi="Trebuchet MS"/>
        </w:rPr>
        <w:t xml:space="preserve"> aprobadas en el plan de inversiones.</w:t>
      </w:r>
      <w:bookmarkEnd w:id="250"/>
      <w:r w:rsidR="00D6613D" w:rsidRPr="00122A2E">
        <w:rPr>
          <w:rFonts w:ascii="Trebuchet MS" w:hAnsi="Trebuchet MS"/>
        </w:rPr>
        <w:t xml:space="preserve"> </w:t>
      </w:r>
    </w:p>
    <w:tbl>
      <w:tblPr>
        <w:tblW w:w="5316" w:type="pct"/>
        <w:tblCellMar>
          <w:left w:w="70" w:type="dxa"/>
          <w:right w:w="70" w:type="dxa"/>
        </w:tblCellMar>
        <w:tblLook w:val="04A0" w:firstRow="1" w:lastRow="0" w:firstColumn="1" w:lastColumn="0" w:noHBand="0" w:noVBand="1"/>
      </w:tblPr>
      <w:tblGrid>
        <w:gridCol w:w="1111"/>
        <w:gridCol w:w="2142"/>
        <w:gridCol w:w="727"/>
        <w:gridCol w:w="940"/>
        <w:gridCol w:w="654"/>
        <w:gridCol w:w="1283"/>
        <w:gridCol w:w="980"/>
        <w:gridCol w:w="1393"/>
        <w:gridCol w:w="146"/>
      </w:tblGrid>
      <w:tr w:rsidR="002238E5" w:rsidRPr="002238E5" w14:paraId="7999FCEB" w14:textId="77777777" w:rsidTr="002238E5">
        <w:trPr>
          <w:gridAfter w:val="1"/>
          <w:wAfter w:w="78" w:type="pct"/>
          <w:trHeight w:val="450"/>
        </w:trPr>
        <w:tc>
          <w:tcPr>
            <w:tcW w:w="592" w:type="pct"/>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78C44848" w14:textId="77777777" w:rsidR="002238E5" w:rsidRPr="002238E5" w:rsidRDefault="002238E5" w:rsidP="002238E5">
            <w:pPr>
              <w:spacing w:after="0" w:line="240" w:lineRule="auto"/>
              <w:jc w:val="center"/>
              <w:rPr>
                <w:rFonts w:ascii="Trebuchet MS" w:eastAsia="Times New Roman" w:hAnsi="Trebuchet MS" w:cs="Times New Roman"/>
                <w:b/>
                <w:bCs/>
                <w:color w:val="000000"/>
                <w:sz w:val="18"/>
                <w:szCs w:val="18"/>
                <w:lang w:eastAsia="es-CO"/>
              </w:rPr>
            </w:pPr>
            <w:r w:rsidRPr="002238E5">
              <w:rPr>
                <w:rFonts w:ascii="Trebuchet MS" w:eastAsia="Times New Roman" w:hAnsi="Trebuchet MS" w:cs="Times New Roman"/>
                <w:b/>
                <w:bCs/>
                <w:color w:val="000000"/>
                <w:sz w:val="18"/>
                <w:szCs w:val="18"/>
                <w:lang w:eastAsia="es-CO"/>
              </w:rPr>
              <w:t>UC especial</w:t>
            </w:r>
          </w:p>
        </w:tc>
        <w:tc>
          <w:tcPr>
            <w:tcW w:w="1142" w:type="pct"/>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1D15F343" w14:textId="77777777" w:rsidR="002238E5" w:rsidRPr="002238E5" w:rsidRDefault="002238E5" w:rsidP="002238E5">
            <w:pPr>
              <w:spacing w:after="0" w:line="240" w:lineRule="auto"/>
              <w:jc w:val="center"/>
              <w:rPr>
                <w:rFonts w:ascii="Trebuchet MS" w:eastAsia="Times New Roman" w:hAnsi="Trebuchet MS" w:cs="Times New Roman"/>
                <w:b/>
                <w:bCs/>
                <w:color w:val="000000"/>
                <w:sz w:val="18"/>
                <w:szCs w:val="18"/>
                <w:lang w:eastAsia="es-CO"/>
              </w:rPr>
            </w:pPr>
            <w:r w:rsidRPr="002238E5">
              <w:rPr>
                <w:rFonts w:ascii="Trebuchet MS" w:eastAsia="Times New Roman" w:hAnsi="Trebuchet MS" w:cs="Times New Roman"/>
                <w:b/>
                <w:bCs/>
                <w:color w:val="000000"/>
                <w:sz w:val="18"/>
                <w:szCs w:val="18"/>
                <w:lang w:eastAsia="es-CO"/>
              </w:rPr>
              <w:t>Descripción UC Especial</w:t>
            </w:r>
          </w:p>
        </w:tc>
        <w:tc>
          <w:tcPr>
            <w:tcW w:w="388" w:type="pct"/>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6E22039D" w14:textId="77777777" w:rsidR="002238E5" w:rsidRPr="002238E5" w:rsidRDefault="002238E5" w:rsidP="002238E5">
            <w:pPr>
              <w:spacing w:after="0" w:line="240" w:lineRule="auto"/>
              <w:jc w:val="center"/>
              <w:rPr>
                <w:rFonts w:ascii="Trebuchet MS" w:eastAsia="Times New Roman" w:hAnsi="Trebuchet MS" w:cs="Times New Roman"/>
                <w:b/>
                <w:bCs/>
                <w:color w:val="000000"/>
                <w:sz w:val="18"/>
                <w:szCs w:val="18"/>
                <w:lang w:eastAsia="es-CO"/>
              </w:rPr>
            </w:pPr>
            <w:r w:rsidRPr="002238E5">
              <w:rPr>
                <w:rFonts w:ascii="Trebuchet MS" w:eastAsia="Times New Roman" w:hAnsi="Trebuchet MS" w:cs="Times New Roman"/>
                <w:b/>
                <w:bCs/>
                <w:color w:val="000000"/>
                <w:sz w:val="18"/>
                <w:szCs w:val="18"/>
                <w:lang w:eastAsia="es-CO"/>
              </w:rPr>
              <w:t>Unidad</w:t>
            </w:r>
          </w:p>
        </w:tc>
        <w:tc>
          <w:tcPr>
            <w:tcW w:w="501" w:type="pct"/>
            <w:vMerge w:val="restart"/>
            <w:tcBorders>
              <w:top w:val="single" w:sz="8" w:space="0" w:color="FFFFFF"/>
              <w:left w:val="single" w:sz="8" w:space="0" w:color="FFFFFF"/>
              <w:bottom w:val="single" w:sz="8" w:space="0" w:color="FFFFFF"/>
              <w:right w:val="single" w:sz="8" w:space="0" w:color="FFFFFF"/>
            </w:tcBorders>
            <w:shd w:val="clear" w:color="000000" w:fill="BFE2A8"/>
            <w:vAlign w:val="center"/>
            <w:hideMark/>
          </w:tcPr>
          <w:p w14:paraId="29F199AB" w14:textId="77777777" w:rsidR="002238E5" w:rsidRPr="002238E5" w:rsidRDefault="002238E5" w:rsidP="002238E5">
            <w:pPr>
              <w:spacing w:after="0" w:line="240" w:lineRule="auto"/>
              <w:jc w:val="center"/>
              <w:rPr>
                <w:rFonts w:ascii="Trebuchet MS" w:eastAsia="Times New Roman" w:hAnsi="Trebuchet MS" w:cs="Times New Roman"/>
                <w:b/>
                <w:bCs/>
                <w:color w:val="000000"/>
                <w:sz w:val="18"/>
                <w:szCs w:val="18"/>
                <w:lang w:eastAsia="es-CO"/>
              </w:rPr>
            </w:pPr>
            <w:r w:rsidRPr="002238E5">
              <w:rPr>
                <w:rFonts w:ascii="Trebuchet MS" w:eastAsia="Times New Roman" w:hAnsi="Trebuchet MS" w:cs="Times New Roman"/>
                <w:b/>
                <w:bCs/>
                <w:color w:val="000000"/>
                <w:sz w:val="18"/>
                <w:szCs w:val="18"/>
                <w:lang w:eastAsia="es-CO"/>
              </w:rPr>
              <w:t>Categoría (l)</w:t>
            </w:r>
          </w:p>
        </w:tc>
        <w:tc>
          <w:tcPr>
            <w:tcW w:w="349" w:type="pct"/>
            <w:vMerge w:val="restart"/>
            <w:tcBorders>
              <w:top w:val="single" w:sz="8" w:space="0" w:color="FFFFFF"/>
              <w:left w:val="single" w:sz="8" w:space="0" w:color="FFFFFF"/>
              <w:bottom w:val="single" w:sz="8" w:space="0" w:color="FFFFFF"/>
              <w:right w:val="single" w:sz="8" w:space="0" w:color="FFFFFF"/>
            </w:tcBorders>
            <w:shd w:val="clear" w:color="000000" w:fill="BFE2A8"/>
            <w:vAlign w:val="center"/>
            <w:hideMark/>
          </w:tcPr>
          <w:p w14:paraId="34A103DF" w14:textId="77777777" w:rsidR="002238E5" w:rsidRPr="002238E5" w:rsidRDefault="002238E5" w:rsidP="002238E5">
            <w:pPr>
              <w:spacing w:after="0" w:line="240" w:lineRule="auto"/>
              <w:jc w:val="center"/>
              <w:rPr>
                <w:rFonts w:ascii="Trebuchet MS" w:eastAsia="Times New Roman" w:hAnsi="Trebuchet MS" w:cs="Times New Roman"/>
                <w:b/>
                <w:bCs/>
                <w:color w:val="000000"/>
                <w:sz w:val="18"/>
                <w:szCs w:val="18"/>
                <w:lang w:eastAsia="es-CO"/>
              </w:rPr>
            </w:pPr>
            <w:r w:rsidRPr="002238E5">
              <w:rPr>
                <w:rFonts w:ascii="Trebuchet MS" w:eastAsia="Times New Roman" w:hAnsi="Trebuchet MS" w:cs="Times New Roman"/>
                <w:b/>
                <w:bCs/>
                <w:color w:val="000000"/>
                <w:sz w:val="18"/>
                <w:szCs w:val="18"/>
                <w:lang w:eastAsia="es-CO"/>
              </w:rPr>
              <w:t>Vida útil (años)</w:t>
            </w:r>
          </w:p>
        </w:tc>
        <w:tc>
          <w:tcPr>
            <w:tcW w:w="684" w:type="pct"/>
            <w:vMerge w:val="restart"/>
            <w:tcBorders>
              <w:top w:val="single" w:sz="8" w:space="0" w:color="FFFFFF"/>
              <w:left w:val="single" w:sz="8" w:space="0" w:color="FFFFFF"/>
              <w:bottom w:val="single" w:sz="8" w:space="0" w:color="FFFFFF"/>
              <w:right w:val="single" w:sz="8" w:space="0" w:color="FFFFFF"/>
            </w:tcBorders>
            <w:shd w:val="clear" w:color="000000" w:fill="BFE2A8"/>
            <w:vAlign w:val="center"/>
            <w:hideMark/>
          </w:tcPr>
          <w:p w14:paraId="201E582E" w14:textId="77777777" w:rsidR="002238E5" w:rsidRPr="002238E5" w:rsidRDefault="002238E5" w:rsidP="002238E5">
            <w:pPr>
              <w:spacing w:after="0" w:line="240" w:lineRule="auto"/>
              <w:jc w:val="center"/>
              <w:rPr>
                <w:rFonts w:ascii="Trebuchet MS" w:eastAsia="Times New Roman" w:hAnsi="Trebuchet MS" w:cs="Times New Roman"/>
                <w:b/>
                <w:bCs/>
                <w:color w:val="000000"/>
                <w:sz w:val="18"/>
                <w:szCs w:val="18"/>
                <w:lang w:eastAsia="es-CO"/>
              </w:rPr>
            </w:pPr>
            <w:r w:rsidRPr="002238E5">
              <w:rPr>
                <w:rFonts w:ascii="Trebuchet MS" w:eastAsia="Times New Roman" w:hAnsi="Trebuchet MS" w:cs="Times New Roman"/>
                <w:b/>
                <w:bCs/>
                <w:color w:val="000000"/>
                <w:sz w:val="18"/>
                <w:szCs w:val="18"/>
                <w:lang w:eastAsia="es-CO"/>
              </w:rPr>
              <w:t>Valor Ejecutado UCE*</w:t>
            </w:r>
          </w:p>
        </w:tc>
        <w:tc>
          <w:tcPr>
            <w:tcW w:w="523" w:type="pct"/>
            <w:vMerge w:val="restart"/>
            <w:tcBorders>
              <w:top w:val="single" w:sz="8" w:space="0" w:color="FFFFFF"/>
              <w:left w:val="single" w:sz="8" w:space="0" w:color="FFFFFF"/>
              <w:bottom w:val="single" w:sz="8" w:space="0" w:color="FFFFFF"/>
              <w:right w:val="single" w:sz="8" w:space="0" w:color="FFFFFF"/>
            </w:tcBorders>
            <w:shd w:val="clear" w:color="000000" w:fill="BFE2A8"/>
            <w:vAlign w:val="center"/>
            <w:hideMark/>
          </w:tcPr>
          <w:p w14:paraId="4729B234" w14:textId="77777777" w:rsidR="002238E5" w:rsidRPr="002238E5" w:rsidRDefault="002238E5" w:rsidP="002238E5">
            <w:pPr>
              <w:spacing w:after="0" w:line="240" w:lineRule="auto"/>
              <w:jc w:val="center"/>
              <w:rPr>
                <w:rFonts w:ascii="Trebuchet MS" w:eastAsia="Times New Roman" w:hAnsi="Trebuchet MS" w:cs="Times New Roman"/>
                <w:b/>
                <w:bCs/>
                <w:color w:val="000000"/>
                <w:sz w:val="18"/>
                <w:szCs w:val="18"/>
                <w:lang w:eastAsia="es-CO"/>
              </w:rPr>
            </w:pPr>
            <w:r w:rsidRPr="002238E5">
              <w:rPr>
                <w:rFonts w:ascii="Trebuchet MS" w:eastAsia="Times New Roman" w:hAnsi="Trebuchet MS" w:cs="Times New Roman"/>
                <w:b/>
                <w:bCs/>
                <w:color w:val="000000"/>
                <w:sz w:val="18"/>
                <w:szCs w:val="18"/>
                <w:lang w:eastAsia="es-CO"/>
              </w:rPr>
              <w:t>Cantidad ejecutada</w:t>
            </w:r>
          </w:p>
        </w:tc>
        <w:tc>
          <w:tcPr>
            <w:tcW w:w="743" w:type="pct"/>
            <w:vMerge w:val="restart"/>
            <w:tcBorders>
              <w:top w:val="single" w:sz="8" w:space="0" w:color="FFFFFF"/>
              <w:left w:val="single" w:sz="8" w:space="0" w:color="FFFFFF"/>
              <w:bottom w:val="single" w:sz="8" w:space="0" w:color="FFFFFF"/>
              <w:right w:val="single" w:sz="8" w:space="0" w:color="FFFFFF"/>
            </w:tcBorders>
            <w:shd w:val="clear" w:color="000000" w:fill="BFE2A8"/>
            <w:vAlign w:val="center"/>
            <w:hideMark/>
          </w:tcPr>
          <w:p w14:paraId="25A65866" w14:textId="77777777" w:rsidR="002238E5" w:rsidRPr="002238E5" w:rsidRDefault="002238E5" w:rsidP="002238E5">
            <w:pPr>
              <w:spacing w:after="0" w:line="240" w:lineRule="auto"/>
              <w:jc w:val="center"/>
              <w:rPr>
                <w:rFonts w:ascii="Trebuchet MS" w:eastAsia="Times New Roman" w:hAnsi="Trebuchet MS" w:cs="Times New Roman"/>
                <w:b/>
                <w:bCs/>
                <w:color w:val="000000"/>
                <w:sz w:val="18"/>
                <w:szCs w:val="18"/>
                <w:lang w:eastAsia="es-CO"/>
              </w:rPr>
            </w:pPr>
            <w:r w:rsidRPr="002238E5">
              <w:rPr>
                <w:rFonts w:ascii="Trebuchet MS" w:eastAsia="Times New Roman" w:hAnsi="Trebuchet MS" w:cs="Times New Roman"/>
                <w:b/>
                <w:bCs/>
                <w:color w:val="000000"/>
                <w:sz w:val="18"/>
                <w:szCs w:val="18"/>
                <w:lang w:eastAsia="es-CO"/>
              </w:rPr>
              <w:t>Valor Total Ejecutado*</w:t>
            </w:r>
          </w:p>
        </w:tc>
      </w:tr>
      <w:tr w:rsidR="002238E5" w:rsidRPr="002238E5" w14:paraId="116924FF" w14:textId="77777777" w:rsidTr="002238E5">
        <w:trPr>
          <w:trHeight w:val="386"/>
        </w:trPr>
        <w:tc>
          <w:tcPr>
            <w:tcW w:w="592" w:type="pct"/>
            <w:vMerge/>
            <w:tcBorders>
              <w:top w:val="single" w:sz="8" w:space="0" w:color="FFFFFF"/>
              <w:left w:val="single" w:sz="8" w:space="0" w:color="FFFFFF"/>
              <w:bottom w:val="single" w:sz="8" w:space="0" w:color="FFFFFF"/>
              <w:right w:val="single" w:sz="8" w:space="0" w:color="FFFFFF"/>
            </w:tcBorders>
            <w:vAlign w:val="center"/>
            <w:hideMark/>
          </w:tcPr>
          <w:p w14:paraId="2388C898" w14:textId="77777777" w:rsidR="002238E5" w:rsidRPr="002238E5" w:rsidRDefault="002238E5" w:rsidP="002238E5">
            <w:pPr>
              <w:spacing w:after="0" w:line="240" w:lineRule="auto"/>
              <w:rPr>
                <w:rFonts w:ascii="Trebuchet MS" w:eastAsia="Times New Roman" w:hAnsi="Trebuchet MS" w:cs="Times New Roman"/>
                <w:b/>
                <w:bCs/>
                <w:color w:val="000000"/>
                <w:sz w:val="18"/>
                <w:szCs w:val="18"/>
                <w:lang w:eastAsia="es-CO"/>
              </w:rPr>
            </w:pPr>
          </w:p>
        </w:tc>
        <w:tc>
          <w:tcPr>
            <w:tcW w:w="1142" w:type="pct"/>
            <w:vMerge/>
            <w:tcBorders>
              <w:top w:val="single" w:sz="8" w:space="0" w:color="FFFFFF"/>
              <w:left w:val="single" w:sz="8" w:space="0" w:color="FFFFFF"/>
              <w:bottom w:val="single" w:sz="8" w:space="0" w:color="FFFFFF"/>
              <w:right w:val="single" w:sz="8" w:space="0" w:color="FFFFFF"/>
            </w:tcBorders>
            <w:vAlign w:val="center"/>
            <w:hideMark/>
          </w:tcPr>
          <w:p w14:paraId="5184478F" w14:textId="77777777" w:rsidR="002238E5" w:rsidRPr="002238E5" w:rsidRDefault="002238E5" w:rsidP="002238E5">
            <w:pPr>
              <w:spacing w:after="0" w:line="240" w:lineRule="auto"/>
              <w:rPr>
                <w:rFonts w:ascii="Trebuchet MS" w:eastAsia="Times New Roman" w:hAnsi="Trebuchet MS" w:cs="Times New Roman"/>
                <w:b/>
                <w:bCs/>
                <w:color w:val="000000"/>
                <w:sz w:val="18"/>
                <w:szCs w:val="18"/>
                <w:lang w:eastAsia="es-CO"/>
              </w:rPr>
            </w:pPr>
          </w:p>
        </w:tc>
        <w:tc>
          <w:tcPr>
            <w:tcW w:w="388" w:type="pct"/>
            <w:vMerge/>
            <w:tcBorders>
              <w:top w:val="single" w:sz="8" w:space="0" w:color="FFFFFF"/>
              <w:left w:val="single" w:sz="8" w:space="0" w:color="FFFFFF"/>
              <w:bottom w:val="single" w:sz="8" w:space="0" w:color="FFFFFF"/>
              <w:right w:val="single" w:sz="8" w:space="0" w:color="FFFFFF"/>
            </w:tcBorders>
            <w:vAlign w:val="center"/>
            <w:hideMark/>
          </w:tcPr>
          <w:p w14:paraId="5ABA18B5" w14:textId="77777777" w:rsidR="002238E5" w:rsidRPr="002238E5" w:rsidRDefault="002238E5" w:rsidP="002238E5">
            <w:pPr>
              <w:spacing w:after="0" w:line="240" w:lineRule="auto"/>
              <w:rPr>
                <w:rFonts w:ascii="Trebuchet MS" w:eastAsia="Times New Roman" w:hAnsi="Trebuchet MS" w:cs="Times New Roman"/>
                <w:b/>
                <w:bCs/>
                <w:color w:val="000000"/>
                <w:sz w:val="18"/>
                <w:szCs w:val="18"/>
                <w:lang w:eastAsia="es-CO"/>
              </w:rPr>
            </w:pPr>
          </w:p>
        </w:tc>
        <w:tc>
          <w:tcPr>
            <w:tcW w:w="501" w:type="pct"/>
            <w:vMerge/>
            <w:tcBorders>
              <w:top w:val="single" w:sz="8" w:space="0" w:color="FFFFFF"/>
              <w:left w:val="single" w:sz="8" w:space="0" w:color="FFFFFF"/>
              <w:bottom w:val="single" w:sz="8" w:space="0" w:color="FFFFFF"/>
              <w:right w:val="single" w:sz="8" w:space="0" w:color="FFFFFF"/>
            </w:tcBorders>
            <w:vAlign w:val="center"/>
            <w:hideMark/>
          </w:tcPr>
          <w:p w14:paraId="3052B6D7" w14:textId="77777777" w:rsidR="002238E5" w:rsidRPr="002238E5" w:rsidRDefault="002238E5" w:rsidP="002238E5">
            <w:pPr>
              <w:spacing w:after="0" w:line="240" w:lineRule="auto"/>
              <w:rPr>
                <w:rFonts w:ascii="Trebuchet MS" w:eastAsia="Times New Roman" w:hAnsi="Trebuchet MS" w:cs="Times New Roman"/>
                <w:b/>
                <w:bCs/>
                <w:color w:val="000000"/>
                <w:sz w:val="18"/>
                <w:szCs w:val="18"/>
                <w:lang w:eastAsia="es-CO"/>
              </w:rPr>
            </w:pPr>
          </w:p>
        </w:tc>
        <w:tc>
          <w:tcPr>
            <w:tcW w:w="349" w:type="pct"/>
            <w:vMerge/>
            <w:tcBorders>
              <w:top w:val="single" w:sz="8" w:space="0" w:color="FFFFFF"/>
              <w:left w:val="single" w:sz="8" w:space="0" w:color="FFFFFF"/>
              <w:bottom w:val="single" w:sz="8" w:space="0" w:color="FFFFFF"/>
              <w:right w:val="single" w:sz="8" w:space="0" w:color="FFFFFF"/>
            </w:tcBorders>
            <w:vAlign w:val="center"/>
            <w:hideMark/>
          </w:tcPr>
          <w:p w14:paraId="703D1CD6" w14:textId="77777777" w:rsidR="002238E5" w:rsidRPr="002238E5" w:rsidRDefault="002238E5" w:rsidP="002238E5">
            <w:pPr>
              <w:spacing w:after="0" w:line="240" w:lineRule="auto"/>
              <w:rPr>
                <w:rFonts w:ascii="Trebuchet MS" w:eastAsia="Times New Roman" w:hAnsi="Trebuchet MS" w:cs="Times New Roman"/>
                <w:b/>
                <w:bCs/>
                <w:color w:val="000000"/>
                <w:sz w:val="18"/>
                <w:szCs w:val="18"/>
                <w:lang w:eastAsia="es-CO"/>
              </w:rPr>
            </w:pPr>
          </w:p>
        </w:tc>
        <w:tc>
          <w:tcPr>
            <w:tcW w:w="684" w:type="pct"/>
            <w:vMerge/>
            <w:tcBorders>
              <w:top w:val="single" w:sz="8" w:space="0" w:color="FFFFFF"/>
              <w:left w:val="single" w:sz="8" w:space="0" w:color="FFFFFF"/>
              <w:bottom w:val="single" w:sz="8" w:space="0" w:color="FFFFFF"/>
              <w:right w:val="single" w:sz="8" w:space="0" w:color="FFFFFF"/>
            </w:tcBorders>
            <w:vAlign w:val="center"/>
            <w:hideMark/>
          </w:tcPr>
          <w:p w14:paraId="73882990" w14:textId="77777777" w:rsidR="002238E5" w:rsidRPr="002238E5" w:rsidRDefault="002238E5" w:rsidP="002238E5">
            <w:pPr>
              <w:spacing w:after="0" w:line="240" w:lineRule="auto"/>
              <w:rPr>
                <w:rFonts w:ascii="Trebuchet MS" w:eastAsia="Times New Roman" w:hAnsi="Trebuchet MS" w:cs="Times New Roman"/>
                <w:b/>
                <w:bCs/>
                <w:color w:val="000000"/>
                <w:sz w:val="18"/>
                <w:szCs w:val="18"/>
                <w:lang w:eastAsia="es-CO"/>
              </w:rPr>
            </w:pPr>
          </w:p>
        </w:tc>
        <w:tc>
          <w:tcPr>
            <w:tcW w:w="523" w:type="pct"/>
            <w:vMerge/>
            <w:tcBorders>
              <w:top w:val="single" w:sz="8" w:space="0" w:color="FFFFFF"/>
              <w:left w:val="single" w:sz="8" w:space="0" w:color="FFFFFF"/>
              <w:bottom w:val="single" w:sz="8" w:space="0" w:color="FFFFFF"/>
              <w:right w:val="single" w:sz="8" w:space="0" w:color="FFFFFF"/>
            </w:tcBorders>
            <w:vAlign w:val="center"/>
            <w:hideMark/>
          </w:tcPr>
          <w:p w14:paraId="49AF61D6" w14:textId="77777777" w:rsidR="002238E5" w:rsidRPr="002238E5" w:rsidRDefault="002238E5" w:rsidP="002238E5">
            <w:pPr>
              <w:spacing w:after="0" w:line="240" w:lineRule="auto"/>
              <w:rPr>
                <w:rFonts w:ascii="Trebuchet MS" w:eastAsia="Times New Roman" w:hAnsi="Trebuchet MS" w:cs="Times New Roman"/>
                <w:b/>
                <w:bCs/>
                <w:color w:val="000000"/>
                <w:sz w:val="18"/>
                <w:szCs w:val="18"/>
                <w:lang w:eastAsia="es-CO"/>
              </w:rPr>
            </w:pPr>
          </w:p>
        </w:tc>
        <w:tc>
          <w:tcPr>
            <w:tcW w:w="743" w:type="pct"/>
            <w:vMerge/>
            <w:tcBorders>
              <w:top w:val="single" w:sz="8" w:space="0" w:color="FFFFFF"/>
              <w:left w:val="single" w:sz="8" w:space="0" w:color="FFFFFF"/>
              <w:bottom w:val="single" w:sz="8" w:space="0" w:color="FFFFFF"/>
              <w:right w:val="single" w:sz="8" w:space="0" w:color="FFFFFF"/>
            </w:tcBorders>
            <w:vAlign w:val="center"/>
            <w:hideMark/>
          </w:tcPr>
          <w:p w14:paraId="68493791" w14:textId="77777777" w:rsidR="002238E5" w:rsidRPr="002238E5" w:rsidRDefault="002238E5" w:rsidP="002238E5">
            <w:pPr>
              <w:spacing w:after="0" w:line="240" w:lineRule="auto"/>
              <w:rPr>
                <w:rFonts w:ascii="Trebuchet MS" w:eastAsia="Times New Roman" w:hAnsi="Trebuchet MS" w:cs="Times New Roman"/>
                <w:b/>
                <w:bCs/>
                <w:color w:val="000000"/>
                <w:sz w:val="18"/>
                <w:szCs w:val="18"/>
                <w:lang w:eastAsia="es-CO"/>
              </w:rPr>
            </w:pPr>
          </w:p>
        </w:tc>
        <w:tc>
          <w:tcPr>
            <w:tcW w:w="78" w:type="pct"/>
            <w:tcBorders>
              <w:top w:val="nil"/>
              <w:left w:val="nil"/>
              <w:bottom w:val="nil"/>
              <w:right w:val="nil"/>
            </w:tcBorders>
            <w:noWrap/>
            <w:vAlign w:val="bottom"/>
            <w:hideMark/>
          </w:tcPr>
          <w:p w14:paraId="5BE593EF" w14:textId="77777777" w:rsidR="002238E5" w:rsidRPr="002238E5" w:rsidRDefault="002238E5" w:rsidP="002238E5">
            <w:pPr>
              <w:spacing w:after="0" w:line="240" w:lineRule="auto"/>
              <w:jc w:val="center"/>
              <w:rPr>
                <w:rFonts w:ascii="Trebuchet MS" w:eastAsia="Times New Roman" w:hAnsi="Trebuchet MS" w:cs="Times New Roman"/>
                <w:b/>
                <w:bCs/>
                <w:color w:val="000000"/>
                <w:sz w:val="18"/>
                <w:szCs w:val="18"/>
                <w:lang w:eastAsia="es-CO"/>
              </w:rPr>
            </w:pPr>
          </w:p>
        </w:tc>
      </w:tr>
      <w:tr w:rsidR="002238E5" w:rsidRPr="002238E5" w14:paraId="1DBC6EEE" w14:textId="77777777" w:rsidTr="002238E5">
        <w:trPr>
          <w:trHeight w:val="512"/>
        </w:trPr>
        <w:tc>
          <w:tcPr>
            <w:tcW w:w="592" w:type="pct"/>
            <w:tcBorders>
              <w:top w:val="nil"/>
              <w:left w:val="single" w:sz="8" w:space="0" w:color="FFFFFF"/>
              <w:bottom w:val="single" w:sz="8" w:space="0" w:color="FFFFFF"/>
              <w:right w:val="single" w:sz="8" w:space="0" w:color="FFFFFF"/>
            </w:tcBorders>
            <w:shd w:val="clear" w:color="000000" w:fill="BFE2A8"/>
            <w:noWrap/>
            <w:vAlign w:val="center"/>
            <w:hideMark/>
          </w:tcPr>
          <w:p w14:paraId="09BD1711" w14:textId="77777777" w:rsidR="002238E5" w:rsidRPr="002238E5" w:rsidRDefault="002238E5" w:rsidP="002238E5">
            <w:pPr>
              <w:spacing w:after="0" w:line="240" w:lineRule="auto"/>
              <w:rPr>
                <w:rFonts w:ascii="Trebuchet MS" w:eastAsia="Times New Roman" w:hAnsi="Trebuchet MS" w:cs="Times New Roman"/>
                <w:b/>
                <w:bCs/>
                <w:color w:val="000000"/>
                <w:sz w:val="18"/>
                <w:szCs w:val="18"/>
                <w:lang w:eastAsia="es-CO"/>
              </w:rPr>
            </w:pPr>
            <w:r w:rsidRPr="002238E5">
              <w:rPr>
                <w:rFonts w:ascii="Trebuchet MS" w:eastAsia="Times New Roman" w:hAnsi="Trebuchet MS" w:cs="Times New Roman"/>
                <w:b/>
                <w:bCs/>
                <w:color w:val="000000"/>
                <w:sz w:val="18"/>
                <w:szCs w:val="18"/>
                <w:lang w:eastAsia="es-CO"/>
              </w:rPr>
              <w:t>N2EQ54</w:t>
            </w:r>
          </w:p>
        </w:tc>
        <w:tc>
          <w:tcPr>
            <w:tcW w:w="1142" w:type="pct"/>
            <w:tcBorders>
              <w:top w:val="nil"/>
              <w:left w:val="nil"/>
              <w:bottom w:val="single" w:sz="8" w:space="0" w:color="FFFFFF"/>
              <w:right w:val="single" w:sz="8" w:space="0" w:color="FFFFFF"/>
            </w:tcBorders>
            <w:shd w:val="clear" w:color="000000" w:fill="D6EAAF"/>
            <w:vAlign w:val="center"/>
            <w:hideMark/>
          </w:tcPr>
          <w:p w14:paraId="362AA524" w14:textId="77777777" w:rsidR="002238E5" w:rsidRPr="002238E5" w:rsidRDefault="002238E5" w:rsidP="002238E5">
            <w:pPr>
              <w:spacing w:after="0" w:line="240" w:lineRule="auto"/>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Transformador de medida combinado (Voltaje - Corriente) – N2</w:t>
            </w:r>
          </w:p>
        </w:tc>
        <w:tc>
          <w:tcPr>
            <w:tcW w:w="388" w:type="pct"/>
            <w:tcBorders>
              <w:top w:val="nil"/>
              <w:left w:val="nil"/>
              <w:bottom w:val="single" w:sz="8" w:space="0" w:color="FFFFFF"/>
              <w:right w:val="single" w:sz="8" w:space="0" w:color="FFFFFF"/>
            </w:tcBorders>
            <w:shd w:val="clear" w:color="000000" w:fill="D6EAAF"/>
            <w:vAlign w:val="center"/>
            <w:hideMark/>
          </w:tcPr>
          <w:p w14:paraId="1D0E383D" w14:textId="77777777" w:rsidR="002238E5" w:rsidRPr="002238E5" w:rsidRDefault="002238E5" w:rsidP="002238E5">
            <w:pPr>
              <w:spacing w:after="0" w:line="240" w:lineRule="auto"/>
              <w:jc w:val="center"/>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UND</w:t>
            </w:r>
          </w:p>
        </w:tc>
        <w:tc>
          <w:tcPr>
            <w:tcW w:w="501" w:type="pct"/>
            <w:tcBorders>
              <w:top w:val="nil"/>
              <w:left w:val="nil"/>
              <w:bottom w:val="single" w:sz="8" w:space="0" w:color="FFFFFF"/>
              <w:right w:val="single" w:sz="8" w:space="0" w:color="FFFFFF"/>
            </w:tcBorders>
            <w:shd w:val="clear" w:color="000000" w:fill="D6EAAF"/>
            <w:noWrap/>
            <w:vAlign w:val="center"/>
            <w:hideMark/>
          </w:tcPr>
          <w:p w14:paraId="45902DB0" w14:textId="77777777" w:rsidR="002238E5" w:rsidRPr="002238E5" w:rsidRDefault="002238E5" w:rsidP="002238E5">
            <w:pPr>
              <w:spacing w:after="0" w:line="240" w:lineRule="auto"/>
              <w:jc w:val="center"/>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5</w:t>
            </w:r>
          </w:p>
        </w:tc>
        <w:tc>
          <w:tcPr>
            <w:tcW w:w="349" w:type="pct"/>
            <w:tcBorders>
              <w:top w:val="nil"/>
              <w:left w:val="nil"/>
              <w:bottom w:val="single" w:sz="8" w:space="0" w:color="FFFFFF"/>
              <w:right w:val="single" w:sz="8" w:space="0" w:color="FFFFFF"/>
            </w:tcBorders>
            <w:shd w:val="clear" w:color="000000" w:fill="D6EAAF"/>
            <w:noWrap/>
            <w:vAlign w:val="center"/>
            <w:hideMark/>
          </w:tcPr>
          <w:p w14:paraId="47359540" w14:textId="77777777" w:rsidR="002238E5" w:rsidRPr="002238E5" w:rsidRDefault="002238E5" w:rsidP="002238E5">
            <w:pPr>
              <w:spacing w:after="0" w:line="240" w:lineRule="auto"/>
              <w:jc w:val="center"/>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35</w:t>
            </w:r>
          </w:p>
        </w:tc>
        <w:tc>
          <w:tcPr>
            <w:tcW w:w="684" w:type="pct"/>
            <w:tcBorders>
              <w:top w:val="nil"/>
              <w:left w:val="nil"/>
              <w:bottom w:val="single" w:sz="8" w:space="0" w:color="FFFFFF"/>
              <w:right w:val="single" w:sz="8" w:space="0" w:color="FFFFFF"/>
            </w:tcBorders>
            <w:shd w:val="clear" w:color="000000" w:fill="D6EAAF"/>
            <w:noWrap/>
            <w:vAlign w:val="center"/>
            <w:hideMark/>
          </w:tcPr>
          <w:p w14:paraId="6DAB89B2" w14:textId="77777777" w:rsidR="002238E5" w:rsidRPr="002238E5" w:rsidRDefault="002238E5" w:rsidP="002238E5">
            <w:pPr>
              <w:spacing w:after="0" w:line="240" w:lineRule="auto"/>
              <w:jc w:val="right"/>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19,905,332</w:t>
            </w:r>
          </w:p>
        </w:tc>
        <w:tc>
          <w:tcPr>
            <w:tcW w:w="523" w:type="pct"/>
            <w:tcBorders>
              <w:top w:val="nil"/>
              <w:left w:val="nil"/>
              <w:bottom w:val="single" w:sz="8" w:space="0" w:color="FFFFFF"/>
              <w:right w:val="single" w:sz="8" w:space="0" w:color="FFFFFF"/>
            </w:tcBorders>
            <w:shd w:val="clear" w:color="000000" w:fill="D6EAAF"/>
            <w:noWrap/>
            <w:vAlign w:val="center"/>
            <w:hideMark/>
          </w:tcPr>
          <w:p w14:paraId="68CE5C82" w14:textId="77777777" w:rsidR="002238E5" w:rsidRPr="002238E5" w:rsidRDefault="002238E5" w:rsidP="002238E5">
            <w:pPr>
              <w:spacing w:after="0" w:line="240" w:lineRule="auto"/>
              <w:jc w:val="right"/>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10</w:t>
            </w:r>
          </w:p>
        </w:tc>
        <w:tc>
          <w:tcPr>
            <w:tcW w:w="743" w:type="pct"/>
            <w:tcBorders>
              <w:top w:val="nil"/>
              <w:left w:val="nil"/>
              <w:bottom w:val="single" w:sz="8" w:space="0" w:color="FFFFFF"/>
              <w:right w:val="single" w:sz="8" w:space="0" w:color="FFFFFF"/>
            </w:tcBorders>
            <w:shd w:val="clear" w:color="000000" w:fill="D6EAAF"/>
            <w:noWrap/>
            <w:vAlign w:val="center"/>
            <w:hideMark/>
          </w:tcPr>
          <w:p w14:paraId="4FBFE854" w14:textId="77777777" w:rsidR="002238E5" w:rsidRPr="002238E5" w:rsidRDefault="002238E5" w:rsidP="002238E5">
            <w:pPr>
              <w:spacing w:after="0" w:line="240" w:lineRule="auto"/>
              <w:jc w:val="right"/>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199,053,320</w:t>
            </w:r>
          </w:p>
        </w:tc>
        <w:tc>
          <w:tcPr>
            <w:tcW w:w="78" w:type="pct"/>
            <w:vAlign w:val="center"/>
            <w:hideMark/>
          </w:tcPr>
          <w:p w14:paraId="1040B716" w14:textId="77777777" w:rsidR="002238E5" w:rsidRPr="002238E5" w:rsidRDefault="002238E5" w:rsidP="002238E5">
            <w:pPr>
              <w:spacing w:after="0" w:line="240" w:lineRule="auto"/>
              <w:rPr>
                <w:rFonts w:ascii="Times New Roman" w:eastAsia="Times New Roman" w:hAnsi="Times New Roman" w:cs="Times New Roman"/>
                <w:sz w:val="20"/>
                <w:szCs w:val="20"/>
                <w:lang w:eastAsia="es-CO"/>
              </w:rPr>
            </w:pPr>
          </w:p>
        </w:tc>
      </w:tr>
      <w:tr w:rsidR="002238E5" w:rsidRPr="002238E5" w14:paraId="53209D34" w14:textId="77777777" w:rsidTr="002238E5">
        <w:trPr>
          <w:trHeight w:val="313"/>
        </w:trPr>
        <w:tc>
          <w:tcPr>
            <w:tcW w:w="592" w:type="pct"/>
            <w:tcBorders>
              <w:top w:val="nil"/>
              <w:left w:val="single" w:sz="8" w:space="0" w:color="FFFFFF"/>
              <w:bottom w:val="single" w:sz="8" w:space="0" w:color="FFFFFF"/>
              <w:right w:val="single" w:sz="8" w:space="0" w:color="FFFFFF"/>
            </w:tcBorders>
            <w:shd w:val="clear" w:color="000000" w:fill="BFE2A8"/>
            <w:noWrap/>
            <w:vAlign w:val="center"/>
            <w:hideMark/>
          </w:tcPr>
          <w:p w14:paraId="60F8732E" w14:textId="77777777" w:rsidR="002238E5" w:rsidRPr="002238E5" w:rsidRDefault="002238E5" w:rsidP="002238E5">
            <w:pPr>
              <w:spacing w:after="0" w:line="240" w:lineRule="auto"/>
              <w:rPr>
                <w:rFonts w:ascii="Trebuchet MS" w:eastAsia="Times New Roman" w:hAnsi="Trebuchet MS" w:cs="Times New Roman"/>
                <w:b/>
                <w:bCs/>
                <w:color w:val="000000"/>
                <w:sz w:val="18"/>
                <w:szCs w:val="18"/>
                <w:lang w:eastAsia="es-CO"/>
              </w:rPr>
            </w:pPr>
            <w:r w:rsidRPr="002238E5">
              <w:rPr>
                <w:rFonts w:ascii="Trebuchet MS" w:eastAsia="Times New Roman" w:hAnsi="Trebuchet MS" w:cs="Times New Roman"/>
                <w:b/>
                <w:bCs/>
                <w:color w:val="000000"/>
                <w:sz w:val="18"/>
                <w:szCs w:val="18"/>
                <w:lang w:eastAsia="es-CO"/>
              </w:rPr>
              <w:t>N2L172</w:t>
            </w:r>
          </w:p>
        </w:tc>
        <w:tc>
          <w:tcPr>
            <w:tcW w:w="1142" w:type="pct"/>
            <w:tcBorders>
              <w:top w:val="nil"/>
              <w:left w:val="nil"/>
              <w:bottom w:val="single" w:sz="8" w:space="0" w:color="FFFFFF"/>
              <w:right w:val="single" w:sz="8" w:space="0" w:color="FFFFFF"/>
            </w:tcBorders>
            <w:shd w:val="clear" w:color="000000" w:fill="EAF4D7"/>
            <w:vAlign w:val="center"/>
            <w:hideMark/>
          </w:tcPr>
          <w:p w14:paraId="366799EE" w14:textId="77777777" w:rsidR="002238E5" w:rsidRPr="002238E5" w:rsidRDefault="002238E5" w:rsidP="002238E5">
            <w:pPr>
              <w:spacing w:after="0" w:line="240" w:lineRule="auto"/>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km canalización urbana 9x6"</w:t>
            </w:r>
          </w:p>
        </w:tc>
        <w:tc>
          <w:tcPr>
            <w:tcW w:w="388" w:type="pct"/>
            <w:tcBorders>
              <w:top w:val="nil"/>
              <w:left w:val="nil"/>
              <w:bottom w:val="single" w:sz="8" w:space="0" w:color="FFFFFF"/>
              <w:right w:val="single" w:sz="8" w:space="0" w:color="FFFFFF"/>
            </w:tcBorders>
            <w:shd w:val="clear" w:color="000000" w:fill="EAF4D7"/>
            <w:vAlign w:val="center"/>
            <w:hideMark/>
          </w:tcPr>
          <w:p w14:paraId="3F8920B8" w14:textId="77777777" w:rsidR="002238E5" w:rsidRPr="002238E5" w:rsidRDefault="002238E5" w:rsidP="002238E5">
            <w:pPr>
              <w:spacing w:after="0" w:line="240" w:lineRule="auto"/>
              <w:jc w:val="center"/>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km</w:t>
            </w:r>
          </w:p>
        </w:tc>
        <w:tc>
          <w:tcPr>
            <w:tcW w:w="501" w:type="pct"/>
            <w:tcBorders>
              <w:top w:val="nil"/>
              <w:left w:val="nil"/>
              <w:bottom w:val="single" w:sz="8" w:space="0" w:color="FFFFFF"/>
              <w:right w:val="single" w:sz="8" w:space="0" w:color="FFFFFF"/>
            </w:tcBorders>
            <w:shd w:val="clear" w:color="000000" w:fill="EAF4D7"/>
            <w:noWrap/>
            <w:vAlign w:val="center"/>
            <w:hideMark/>
          </w:tcPr>
          <w:p w14:paraId="0AB903D8" w14:textId="77777777" w:rsidR="002238E5" w:rsidRPr="002238E5" w:rsidRDefault="002238E5" w:rsidP="002238E5">
            <w:pPr>
              <w:spacing w:after="0" w:line="240" w:lineRule="auto"/>
              <w:jc w:val="center"/>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8</w:t>
            </w:r>
          </w:p>
        </w:tc>
        <w:tc>
          <w:tcPr>
            <w:tcW w:w="349" w:type="pct"/>
            <w:tcBorders>
              <w:top w:val="nil"/>
              <w:left w:val="nil"/>
              <w:bottom w:val="single" w:sz="8" w:space="0" w:color="FFFFFF"/>
              <w:right w:val="single" w:sz="8" w:space="0" w:color="FFFFFF"/>
            </w:tcBorders>
            <w:shd w:val="clear" w:color="000000" w:fill="EAF4D7"/>
            <w:noWrap/>
            <w:vAlign w:val="center"/>
            <w:hideMark/>
          </w:tcPr>
          <w:p w14:paraId="76D53681" w14:textId="77777777" w:rsidR="002238E5" w:rsidRPr="002238E5" w:rsidRDefault="002238E5" w:rsidP="002238E5">
            <w:pPr>
              <w:spacing w:after="0" w:line="240" w:lineRule="auto"/>
              <w:jc w:val="center"/>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45</w:t>
            </w:r>
          </w:p>
        </w:tc>
        <w:tc>
          <w:tcPr>
            <w:tcW w:w="684" w:type="pct"/>
            <w:tcBorders>
              <w:top w:val="nil"/>
              <w:left w:val="nil"/>
              <w:bottom w:val="single" w:sz="8" w:space="0" w:color="FFFFFF"/>
              <w:right w:val="single" w:sz="8" w:space="0" w:color="FFFFFF"/>
            </w:tcBorders>
            <w:shd w:val="clear" w:color="000000" w:fill="EAF4D7"/>
            <w:noWrap/>
            <w:vAlign w:val="center"/>
            <w:hideMark/>
          </w:tcPr>
          <w:p w14:paraId="6C98E62D" w14:textId="77777777" w:rsidR="002238E5" w:rsidRPr="002238E5" w:rsidRDefault="002238E5" w:rsidP="002238E5">
            <w:pPr>
              <w:spacing w:after="0" w:line="240" w:lineRule="auto"/>
              <w:jc w:val="right"/>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2,162,318,766</w:t>
            </w:r>
          </w:p>
        </w:tc>
        <w:tc>
          <w:tcPr>
            <w:tcW w:w="523" w:type="pct"/>
            <w:tcBorders>
              <w:top w:val="nil"/>
              <w:left w:val="nil"/>
              <w:bottom w:val="single" w:sz="8" w:space="0" w:color="FFFFFF"/>
              <w:right w:val="single" w:sz="8" w:space="0" w:color="FFFFFF"/>
            </w:tcBorders>
            <w:shd w:val="clear" w:color="000000" w:fill="EAF4D7"/>
            <w:noWrap/>
            <w:vAlign w:val="center"/>
            <w:hideMark/>
          </w:tcPr>
          <w:p w14:paraId="40C33B2B" w14:textId="77777777" w:rsidR="002238E5" w:rsidRPr="002238E5" w:rsidRDefault="002238E5" w:rsidP="002238E5">
            <w:pPr>
              <w:spacing w:after="0" w:line="240" w:lineRule="auto"/>
              <w:jc w:val="right"/>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1.5755</w:t>
            </w:r>
          </w:p>
        </w:tc>
        <w:tc>
          <w:tcPr>
            <w:tcW w:w="743" w:type="pct"/>
            <w:tcBorders>
              <w:top w:val="nil"/>
              <w:left w:val="nil"/>
              <w:bottom w:val="single" w:sz="8" w:space="0" w:color="FFFFFF"/>
              <w:right w:val="single" w:sz="8" w:space="0" w:color="FFFFFF"/>
            </w:tcBorders>
            <w:shd w:val="clear" w:color="000000" w:fill="EAF4D7"/>
            <w:noWrap/>
            <w:vAlign w:val="center"/>
            <w:hideMark/>
          </w:tcPr>
          <w:p w14:paraId="1CC1ACFA" w14:textId="77777777" w:rsidR="002238E5" w:rsidRPr="002238E5" w:rsidRDefault="002238E5" w:rsidP="002238E5">
            <w:pPr>
              <w:spacing w:after="0" w:line="240" w:lineRule="auto"/>
              <w:jc w:val="right"/>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3,406,733,216</w:t>
            </w:r>
          </w:p>
        </w:tc>
        <w:tc>
          <w:tcPr>
            <w:tcW w:w="78" w:type="pct"/>
            <w:vAlign w:val="center"/>
            <w:hideMark/>
          </w:tcPr>
          <w:p w14:paraId="4D15A9D1" w14:textId="77777777" w:rsidR="002238E5" w:rsidRPr="002238E5" w:rsidRDefault="002238E5" w:rsidP="002238E5">
            <w:pPr>
              <w:spacing w:after="0" w:line="240" w:lineRule="auto"/>
              <w:rPr>
                <w:rFonts w:ascii="Times New Roman" w:eastAsia="Times New Roman" w:hAnsi="Times New Roman" w:cs="Times New Roman"/>
                <w:sz w:val="20"/>
                <w:szCs w:val="20"/>
                <w:lang w:eastAsia="es-CO"/>
              </w:rPr>
            </w:pPr>
          </w:p>
        </w:tc>
      </w:tr>
      <w:tr w:rsidR="002238E5" w:rsidRPr="002238E5" w14:paraId="503DEE8E" w14:textId="77777777" w:rsidTr="002238E5">
        <w:trPr>
          <w:trHeight w:val="313"/>
        </w:trPr>
        <w:tc>
          <w:tcPr>
            <w:tcW w:w="592" w:type="pct"/>
            <w:tcBorders>
              <w:top w:val="nil"/>
              <w:left w:val="single" w:sz="8" w:space="0" w:color="FFFFFF"/>
              <w:bottom w:val="single" w:sz="8" w:space="0" w:color="FFFFFF"/>
              <w:right w:val="single" w:sz="8" w:space="0" w:color="FFFFFF"/>
            </w:tcBorders>
            <w:shd w:val="clear" w:color="000000" w:fill="BFE2A8"/>
            <w:noWrap/>
            <w:vAlign w:val="center"/>
            <w:hideMark/>
          </w:tcPr>
          <w:p w14:paraId="253BAB69" w14:textId="77777777" w:rsidR="002238E5" w:rsidRPr="002238E5" w:rsidRDefault="002238E5" w:rsidP="002238E5">
            <w:pPr>
              <w:spacing w:after="0" w:line="240" w:lineRule="auto"/>
              <w:rPr>
                <w:rFonts w:ascii="Trebuchet MS" w:eastAsia="Times New Roman" w:hAnsi="Trebuchet MS" w:cs="Times New Roman"/>
                <w:b/>
                <w:bCs/>
                <w:color w:val="000000"/>
                <w:sz w:val="18"/>
                <w:szCs w:val="18"/>
                <w:lang w:eastAsia="es-CO"/>
              </w:rPr>
            </w:pPr>
            <w:r w:rsidRPr="002238E5">
              <w:rPr>
                <w:rFonts w:ascii="Trebuchet MS" w:eastAsia="Times New Roman" w:hAnsi="Trebuchet MS" w:cs="Times New Roman"/>
                <w:b/>
                <w:bCs/>
                <w:color w:val="000000"/>
                <w:sz w:val="18"/>
                <w:szCs w:val="18"/>
                <w:lang w:eastAsia="es-CO"/>
              </w:rPr>
              <w:t>N2L170</w:t>
            </w:r>
          </w:p>
        </w:tc>
        <w:tc>
          <w:tcPr>
            <w:tcW w:w="1142" w:type="pct"/>
            <w:tcBorders>
              <w:top w:val="nil"/>
              <w:left w:val="nil"/>
              <w:bottom w:val="single" w:sz="8" w:space="0" w:color="FFFFFF"/>
              <w:right w:val="single" w:sz="8" w:space="0" w:color="FFFFFF"/>
            </w:tcBorders>
            <w:shd w:val="clear" w:color="000000" w:fill="D6EAAF"/>
            <w:vAlign w:val="center"/>
            <w:hideMark/>
          </w:tcPr>
          <w:p w14:paraId="7D2B949C" w14:textId="77777777" w:rsidR="002238E5" w:rsidRPr="002238E5" w:rsidRDefault="002238E5" w:rsidP="002238E5">
            <w:pPr>
              <w:spacing w:after="0" w:line="240" w:lineRule="auto"/>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km canalización urbana 6x6"</w:t>
            </w:r>
          </w:p>
        </w:tc>
        <w:tc>
          <w:tcPr>
            <w:tcW w:w="388" w:type="pct"/>
            <w:tcBorders>
              <w:top w:val="nil"/>
              <w:left w:val="nil"/>
              <w:bottom w:val="single" w:sz="8" w:space="0" w:color="FFFFFF"/>
              <w:right w:val="single" w:sz="8" w:space="0" w:color="FFFFFF"/>
            </w:tcBorders>
            <w:shd w:val="clear" w:color="000000" w:fill="D6EAAF"/>
            <w:vAlign w:val="center"/>
            <w:hideMark/>
          </w:tcPr>
          <w:p w14:paraId="0BF13117" w14:textId="77777777" w:rsidR="002238E5" w:rsidRPr="002238E5" w:rsidRDefault="002238E5" w:rsidP="002238E5">
            <w:pPr>
              <w:spacing w:after="0" w:line="240" w:lineRule="auto"/>
              <w:jc w:val="center"/>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km</w:t>
            </w:r>
          </w:p>
        </w:tc>
        <w:tc>
          <w:tcPr>
            <w:tcW w:w="501" w:type="pct"/>
            <w:tcBorders>
              <w:top w:val="nil"/>
              <w:left w:val="nil"/>
              <w:bottom w:val="single" w:sz="8" w:space="0" w:color="FFFFFF"/>
              <w:right w:val="single" w:sz="8" w:space="0" w:color="FFFFFF"/>
            </w:tcBorders>
            <w:shd w:val="clear" w:color="000000" w:fill="D6EAAF"/>
            <w:noWrap/>
            <w:vAlign w:val="center"/>
            <w:hideMark/>
          </w:tcPr>
          <w:p w14:paraId="3EF5021E" w14:textId="77777777" w:rsidR="002238E5" w:rsidRPr="002238E5" w:rsidRDefault="002238E5" w:rsidP="002238E5">
            <w:pPr>
              <w:spacing w:after="0" w:line="240" w:lineRule="auto"/>
              <w:jc w:val="center"/>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8</w:t>
            </w:r>
          </w:p>
        </w:tc>
        <w:tc>
          <w:tcPr>
            <w:tcW w:w="349" w:type="pct"/>
            <w:tcBorders>
              <w:top w:val="nil"/>
              <w:left w:val="nil"/>
              <w:bottom w:val="single" w:sz="8" w:space="0" w:color="FFFFFF"/>
              <w:right w:val="single" w:sz="8" w:space="0" w:color="FFFFFF"/>
            </w:tcBorders>
            <w:shd w:val="clear" w:color="000000" w:fill="D6EAAF"/>
            <w:noWrap/>
            <w:vAlign w:val="center"/>
            <w:hideMark/>
          </w:tcPr>
          <w:p w14:paraId="585F0CAB" w14:textId="77777777" w:rsidR="002238E5" w:rsidRPr="002238E5" w:rsidRDefault="002238E5" w:rsidP="002238E5">
            <w:pPr>
              <w:spacing w:after="0" w:line="240" w:lineRule="auto"/>
              <w:jc w:val="center"/>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45</w:t>
            </w:r>
          </w:p>
        </w:tc>
        <w:tc>
          <w:tcPr>
            <w:tcW w:w="684" w:type="pct"/>
            <w:tcBorders>
              <w:top w:val="nil"/>
              <w:left w:val="nil"/>
              <w:bottom w:val="single" w:sz="8" w:space="0" w:color="FFFFFF"/>
              <w:right w:val="single" w:sz="8" w:space="0" w:color="FFFFFF"/>
            </w:tcBorders>
            <w:shd w:val="clear" w:color="000000" w:fill="D6EAAF"/>
            <w:noWrap/>
            <w:vAlign w:val="center"/>
            <w:hideMark/>
          </w:tcPr>
          <w:p w14:paraId="5175D8CF" w14:textId="77777777" w:rsidR="002238E5" w:rsidRPr="002238E5" w:rsidRDefault="002238E5" w:rsidP="002238E5">
            <w:pPr>
              <w:spacing w:after="0" w:line="240" w:lineRule="auto"/>
              <w:jc w:val="right"/>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1,484,263,048</w:t>
            </w:r>
          </w:p>
        </w:tc>
        <w:tc>
          <w:tcPr>
            <w:tcW w:w="523" w:type="pct"/>
            <w:tcBorders>
              <w:top w:val="nil"/>
              <w:left w:val="nil"/>
              <w:bottom w:val="single" w:sz="8" w:space="0" w:color="FFFFFF"/>
              <w:right w:val="single" w:sz="8" w:space="0" w:color="FFFFFF"/>
            </w:tcBorders>
            <w:shd w:val="clear" w:color="000000" w:fill="D6EAAF"/>
            <w:noWrap/>
            <w:vAlign w:val="center"/>
            <w:hideMark/>
          </w:tcPr>
          <w:p w14:paraId="310B4B20" w14:textId="77777777" w:rsidR="002238E5" w:rsidRPr="002238E5" w:rsidRDefault="002238E5" w:rsidP="002238E5">
            <w:pPr>
              <w:spacing w:after="0" w:line="240" w:lineRule="auto"/>
              <w:jc w:val="right"/>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2.3118</w:t>
            </w:r>
          </w:p>
        </w:tc>
        <w:tc>
          <w:tcPr>
            <w:tcW w:w="743" w:type="pct"/>
            <w:tcBorders>
              <w:top w:val="nil"/>
              <w:left w:val="nil"/>
              <w:bottom w:val="single" w:sz="8" w:space="0" w:color="FFFFFF"/>
              <w:right w:val="single" w:sz="8" w:space="0" w:color="FFFFFF"/>
            </w:tcBorders>
            <w:shd w:val="clear" w:color="000000" w:fill="D6EAAF"/>
            <w:noWrap/>
            <w:vAlign w:val="center"/>
            <w:hideMark/>
          </w:tcPr>
          <w:p w14:paraId="194DE0DF" w14:textId="77777777" w:rsidR="002238E5" w:rsidRPr="002238E5" w:rsidRDefault="002238E5" w:rsidP="002238E5">
            <w:pPr>
              <w:spacing w:after="0" w:line="240" w:lineRule="auto"/>
              <w:jc w:val="right"/>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3,431,319,315</w:t>
            </w:r>
          </w:p>
        </w:tc>
        <w:tc>
          <w:tcPr>
            <w:tcW w:w="78" w:type="pct"/>
            <w:vAlign w:val="center"/>
            <w:hideMark/>
          </w:tcPr>
          <w:p w14:paraId="5BB8811C" w14:textId="77777777" w:rsidR="002238E5" w:rsidRPr="002238E5" w:rsidRDefault="002238E5" w:rsidP="002238E5">
            <w:pPr>
              <w:spacing w:after="0" w:line="240" w:lineRule="auto"/>
              <w:rPr>
                <w:rFonts w:ascii="Times New Roman" w:eastAsia="Times New Roman" w:hAnsi="Times New Roman" w:cs="Times New Roman"/>
                <w:sz w:val="20"/>
                <w:szCs w:val="20"/>
                <w:lang w:eastAsia="es-CO"/>
              </w:rPr>
            </w:pPr>
          </w:p>
        </w:tc>
      </w:tr>
      <w:tr w:rsidR="002238E5" w:rsidRPr="002238E5" w14:paraId="39B1A342" w14:textId="77777777" w:rsidTr="002238E5">
        <w:trPr>
          <w:trHeight w:val="313"/>
        </w:trPr>
        <w:tc>
          <w:tcPr>
            <w:tcW w:w="592" w:type="pct"/>
            <w:tcBorders>
              <w:top w:val="nil"/>
              <w:left w:val="single" w:sz="8" w:space="0" w:color="FFFFFF"/>
              <w:bottom w:val="single" w:sz="8" w:space="0" w:color="FFFFFF"/>
              <w:right w:val="single" w:sz="8" w:space="0" w:color="FFFFFF"/>
            </w:tcBorders>
            <w:shd w:val="clear" w:color="000000" w:fill="BFE2A8"/>
            <w:noWrap/>
            <w:vAlign w:val="center"/>
            <w:hideMark/>
          </w:tcPr>
          <w:p w14:paraId="72F5A030" w14:textId="77777777" w:rsidR="002238E5" w:rsidRPr="002238E5" w:rsidRDefault="002238E5" w:rsidP="002238E5">
            <w:pPr>
              <w:spacing w:after="0" w:line="240" w:lineRule="auto"/>
              <w:rPr>
                <w:rFonts w:ascii="Trebuchet MS" w:eastAsia="Times New Roman" w:hAnsi="Trebuchet MS" w:cs="Times New Roman"/>
                <w:b/>
                <w:bCs/>
                <w:color w:val="000000"/>
                <w:sz w:val="18"/>
                <w:szCs w:val="18"/>
                <w:lang w:eastAsia="es-CO"/>
              </w:rPr>
            </w:pPr>
            <w:r w:rsidRPr="002238E5">
              <w:rPr>
                <w:rFonts w:ascii="Trebuchet MS" w:eastAsia="Times New Roman" w:hAnsi="Trebuchet MS" w:cs="Times New Roman"/>
                <w:b/>
                <w:bCs/>
                <w:color w:val="000000"/>
                <w:sz w:val="18"/>
                <w:szCs w:val="18"/>
                <w:lang w:eastAsia="es-CO"/>
              </w:rPr>
              <w:t>N2L171</w:t>
            </w:r>
          </w:p>
        </w:tc>
        <w:tc>
          <w:tcPr>
            <w:tcW w:w="1142" w:type="pct"/>
            <w:tcBorders>
              <w:top w:val="nil"/>
              <w:left w:val="nil"/>
              <w:bottom w:val="single" w:sz="8" w:space="0" w:color="FFFFFF"/>
              <w:right w:val="single" w:sz="8" w:space="0" w:color="FFFFFF"/>
            </w:tcBorders>
            <w:shd w:val="clear" w:color="000000" w:fill="EAF4D7"/>
            <w:vAlign w:val="center"/>
            <w:hideMark/>
          </w:tcPr>
          <w:p w14:paraId="540F5323" w14:textId="77777777" w:rsidR="002238E5" w:rsidRPr="002238E5" w:rsidRDefault="002238E5" w:rsidP="002238E5">
            <w:pPr>
              <w:spacing w:after="0" w:line="240" w:lineRule="auto"/>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km canalización urbana 4x6"</w:t>
            </w:r>
          </w:p>
        </w:tc>
        <w:tc>
          <w:tcPr>
            <w:tcW w:w="388" w:type="pct"/>
            <w:tcBorders>
              <w:top w:val="nil"/>
              <w:left w:val="nil"/>
              <w:bottom w:val="single" w:sz="8" w:space="0" w:color="FFFFFF"/>
              <w:right w:val="single" w:sz="8" w:space="0" w:color="FFFFFF"/>
            </w:tcBorders>
            <w:shd w:val="clear" w:color="000000" w:fill="EAF4D7"/>
            <w:vAlign w:val="center"/>
            <w:hideMark/>
          </w:tcPr>
          <w:p w14:paraId="6AF54FBC" w14:textId="77777777" w:rsidR="002238E5" w:rsidRPr="002238E5" w:rsidRDefault="002238E5" w:rsidP="002238E5">
            <w:pPr>
              <w:spacing w:after="0" w:line="240" w:lineRule="auto"/>
              <w:jc w:val="center"/>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km</w:t>
            </w:r>
          </w:p>
        </w:tc>
        <w:tc>
          <w:tcPr>
            <w:tcW w:w="501" w:type="pct"/>
            <w:tcBorders>
              <w:top w:val="nil"/>
              <w:left w:val="nil"/>
              <w:bottom w:val="single" w:sz="8" w:space="0" w:color="FFFFFF"/>
              <w:right w:val="single" w:sz="8" w:space="0" w:color="FFFFFF"/>
            </w:tcBorders>
            <w:shd w:val="clear" w:color="000000" w:fill="EAF4D7"/>
            <w:noWrap/>
            <w:vAlign w:val="center"/>
            <w:hideMark/>
          </w:tcPr>
          <w:p w14:paraId="6000E052" w14:textId="77777777" w:rsidR="002238E5" w:rsidRPr="002238E5" w:rsidRDefault="002238E5" w:rsidP="002238E5">
            <w:pPr>
              <w:spacing w:after="0" w:line="240" w:lineRule="auto"/>
              <w:jc w:val="center"/>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8</w:t>
            </w:r>
          </w:p>
        </w:tc>
        <w:tc>
          <w:tcPr>
            <w:tcW w:w="349" w:type="pct"/>
            <w:tcBorders>
              <w:top w:val="nil"/>
              <w:left w:val="nil"/>
              <w:bottom w:val="single" w:sz="8" w:space="0" w:color="FFFFFF"/>
              <w:right w:val="single" w:sz="8" w:space="0" w:color="FFFFFF"/>
            </w:tcBorders>
            <w:shd w:val="clear" w:color="000000" w:fill="EAF4D7"/>
            <w:noWrap/>
            <w:vAlign w:val="center"/>
            <w:hideMark/>
          </w:tcPr>
          <w:p w14:paraId="1CAAA1E7" w14:textId="77777777" w:rsidR="002238E5" w:rsidRPr="002238E5" w:rsidRDefault="002238E5" w:rsidP="002238E5">
            <w:pPr>
              <w:spacing w:after="0" w:line="240" w:lineRule="auto"/>
              <w:jc w:val="center"/>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45</w:t>
            </w:r>
          </w:p>
        </w:tc>
        <w:tc>
          <w:tcPr>
            <w:tcW w:w="684" w:type="pct"/>
            <w:tcBorders>
              <w:top w:val="nil"/>
              <w:left w:val="nil"/>
              <w:bottom w:val="single" w:sz="8" w:space="0" w:color="FFFFFF"/>
              <w:right w:val="single" w:sz="8" w:space="0" w:color="FFFFFF"/>
            </w:tcBorders>
            <w:shd w:val="clear" w:color="000000" w:fill="EAF4D7"/>
            <w:noWrap/>
            <w:vAlign w:val="center"/>
            <w:hideMark/>
          </w:tcPr>
          <w:p w14:paraId="5911D4E9" w14:textId="77777777" w:rsidR="002238E5" w:rsidRPr="002238E5" w:rsidRDefault="002238E5" w:rsidP="002238E5">
            <w:pPr>
              <w:spacing w:after="0" w:line="240" w:lineRule="auto"/>
              <w:jc w:val="right"/>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1,287,858,276</w:t>
            </w:r>
          </w:p>
        </w:tc>
        <w:tc>
          <w:tcPr>
            <w:tcW w:w="523" w:type="pct"/>
            <w:tcBorders>
              <w:top w:val="nil"/>
              <w:left w:val="nil"/>
              <w:bottom w:val="single" w:sz="8" w:space="0" w:color="FFFFFF"/>
              <w:right w:val="single" w:sz="8" w:space="0" w:color="FFFFFF"/>
            </w:tcBorders>
            <w:shd w:val="clear" w:color="000000" w:fill="EAF4D7"/>
            <w:noWrap/>
            <w:vAlign w:val="center"/>
            <w:hideMark/>
          </w:tcPr>
          <w:p w14:paraId="1C21DF1D" w14:textId="77777777" w:rsidR="002238E5" w:rsidRPr="002238E5" w:rsidRDefault="002238E5" w:rsidP="002238E5">
            <w:pPr>
              <w:spacing w:after="0" w:line="240" w:lineRule="auto"/>
              <w:jc w:val="right"/>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1.06433</w:t>
            </w:r>
          </w:p>
        </w:tc>
        <w:tc>
          <w:tcPr>
            <w:tcW w:w="743" w:type="pct"/>
            <w:tcBorders>
              <w:top w:val="nil"/>
              <w:left w:val="nil"/>
              <w:bottom w:val="single" w:sz="8" w:space="0" w:color="FFFFFF"/>
              <w:right w:val="single" w:sz="8" w:space="0" w:color="FFFFFF"/>
            </w:tcBorders>
            <w:shd w:val="clear" w:color="000000" w:fill="EAF4D7"/>
            <w:noWrap/>
            <w:vAlign w:val="center"/>
            <w:hideMark/>
          </w:tcPr>
          <w:p w14:paraId="5A7927A9" w14:textId="77777777" w:rsidR="002238E5" w:rsidRPr="002238E5" w:rsidRDefault="002238E5" w:rsidP="002238E5">
            <w:pPr>
              <w:spacing w:after="0" w:line="240" w:lineRule="auto"/>
              <w:jc w:val="right"/>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1,370,706,199</w:t>
            </w:r>
          </w:p>
        </w:tc>
        <w:tc>
          <w:tcPr>
            <w:tcW w:w="78" w:type="pct"/>
            <w:vAlign w:val="center"/>
            <w:hideMark/>
          </w:tcPr>
          <w:p w14:paraId="74F36D36" w14:textId="77777777" w:rsidR="002238E5" w:rsidRPr="002238E5" w:rsidRDefault="002238E5" w:rsidP="002238E5">
            <w:pPr>
              <w:spacing w:after="0" w:line="240" w:lineRule="auto"/>
              <w:rPr>
                <w:rFonts w:ascii="Times New Roman" w:eastAsia="Times New Roman" w:hAnsi="Times New Roman" w:cs="Times New Roman"/>
                <w:sz w:val="20"/>
                <w:szCs w:val="20"/>
                <w:lang w:eastAsia="es-CO"/>
              </w:rPr>
            </w:pPr>
          </w:p>
        </w:tc>
      </w:tr>
      <w:tr w:rsidR="002238E5" w:rsidRPr="002238E5" w14:paraId="60DB95B2" w14:textId="77777777" w:rsidTr="002238E5">
        <w:trPr>
          <w:trHeight w:val="512"/>
        </w:trPr>
        <w:tc>
          <w:tcPr>
            <w:tcW w:w="592" w:type="pct"/>
            <w:tcBorders>
              <w:top w:val="nil"/>
              <w:left w:val="single" w:sz="8" w:space="0" w:color="FFFFFF"/>
              <w:bottom w:val="single" w:sz="8" w:space="0" w:color="FFFFFF"/>
              <w:right w:val="single" w:sz="8" w:space="0" w:color="FFFFFF"/>
            </w:tcBorders>
            <w:shd w:val="clear" w:color="000000" w:fill="BFE2A8"/>
            <w:noWrap/>
            <w:vAlign w:val="center"/>
            <w:hideMark/>
          </w:tcPr>
          <w:p w14:paraId="6ED0F184" w14:textId="77777777" w:rsidR="002238E5" w:rsidRPr="002238E5" w:rsidRDefault="002238E5" w:rsidP="002238E5">
            <w:pPr>
              <w:spacing w:after="0" w:line="240" w:lineRule="auto"/>
              <w:rPr>
                <w:rFonts w:ascii="Trebuchet MS" w:eastAsia="Times New Roman" w:hAnsi="Trebuchet MS" w:cs="Times New Roman"/>
                <w:b/>
                <w:bCs/>
                <w:color w:val="000000"/>
                <w:sz w:val="18"/>
                <w:szCs w:val="18"/>
                <w:lang w:eastAsia="es-CO"/>
              </w:rPr>
            </w:pPr>
            <w:r w:rsidRPr="002238E5">
              <w:rPr>
                <w:rFonts w:ascii="Trebuchet MS" w:eastAsia="Times New Roman" w:hAnsi="Trebuchet MS" w:cs="Times New Roman"/>
                <w:b/>
                <w:bCs/>
                <w:color w:val="000000"/>
                <w:sz w:val="18"/>
                <w:szCs w:val="18"/>
                <w:lang w:eastAsia="es-CO"/>
              </w:rPr>
              <w:t>N2P2</w:t>
            </w:r>
          </w:p>
        </w:tc>
        <w:tc>
          <w:tcPr>
            <w:tcW w:w="1142" w:type="pct"/>
            <w:tcBorders>
              <w:top w:val="nil"/>
              <w:left w:val="nil"/>
              <w:bottom w:val="single" w:sz="8" w:space="0" w:color="FFFFFF"/>
              <w:right w:val="single" w:sz="8" w:space="0" w:color="FFFFFF"/>
            </w:tcBorders>
            <w:shd w:val="clear" w:color="000000" w:fill="D6EAAF"/>
            <w:vAlign w:val="center"/>
            <w:hideMark/>
          </w:tcPr>
          <w:p w14:paraId="60CE4D49" w14:textId="77777777" w:rsidR="002238E5" w:rsidRPr="002238E5" w:rsidRDefault="002238E5" w:rsidP="002238E5">
            <w:pPr>
              <w:spacing w:after="0" w:line="240" w:lineRule="auto"/>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Protección Diferencial de Barras Tipo 3, N2 - 13,2 KV</w:t>
            </w:r>
          </w:p>
        </w:tc>
        <w:tc>
          <w:tcPr>
            <w:tcW w:w="388" w:type="pct"/>
            <w:tcBorders>
              <w:top w:val="nil"/>
              <w:left w:val="nil"/>
              <w:bottom w:val="single" w:sz="8" w:space="0" w:color="FFFFFF"/>
              <w:right w:val="single" w:sz="8" w:space="0" w:color="FFFFFF"/>
            </w:tcBorders>
            <w:shd w:val="clear" w:color="000000" w:fill="D6EAAF"/>
            <w:vAlign w:val="center"/>
            <w:hideMark/>
          </w:tcPr>
          <w:p w14:paraId="6577DEEE" w14:textId="77777777" w:rsidR="002238E5" w:rsidRPr="002238E5" w:rsidRDefault="002238E5" w:rsidP="002238E5">
            <w:pPr>
              <w:spacing w:after="0" w:line="240" w:lineRule="auto"/>
              <w:jc w:val="center"/>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UND</w:t>
            </w:r>
          </w:p>
        </w:tc>
        <w:tc>
          <w:tcPr>
            <w:tcW w:w="501" w:type="pct"/>
            <w:tcBorders>
              <w:top w:val="nil"/>
              <w:left w:val="nil"/>
              <w:bottom w:val="single" w:sz="8" w:space="0" w:color="FFFFFF"/>
              <w:right w:val="single" w:sz="8" w:space="0" w:color="FFFFFF"/>
            </w:tcBorders>
            <w:shd w:val="clear" w:color="000000" w:fill="D6EAAF"/>
            <w:noWrap/>
            <w:vAlign w:val="center"/>
            <w:hideMark/>
          </w:tcPr>
          <w:p w14:paraId="42B04281" w14:textId="77777777" w:rsidR="002238E5" w:rsidRPr="002238E5" w:rsidRDefault="002238E5" w:rsidP="002238E5">
            <w:pPr>
              <w:spacing w:after="0" w:line="240" w:lineRule="auto"/>
              <w:jc w:val="center"/>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4</w:t>
            </w:r>
          </w:p>
        </w:tc>
        <w:tc>
          <w:tcPr>
            <w:tcW w:w="349" w:type="pct"/>
            <w:tcBorders>
              <w:top w:val="nil"/>
              <w:left w:val="nil"/>
              <w:bottom w:val="single" w:sz="8" w:space="0" w:color="FFFFFF"/>
              <w:right w:val="single" w:sz="8" w:space="0" w:color="FFFFFF"/>
            </w:tcBorders>
            <w:shd w:val="clear" w:color="000000" w:fill="D6EAAF"/>
            <w:noWrap/>
            <w:vAlign w:val="center"/>
            <w:hideMark/>
          </w:tcPr>
          <w:p w14:paraId="7EF413DE" w14:textId="77777777" w:rsidR="002238E5" w:rsidRPr="002238E5" w:rsidRDefault="002238E5" w:rsidP="002238E5">
            <w:pPr>
              <w:spacing w:after="0" w:line="240" w:lineRule="auto"/>
              <w:jc w:val="center"/>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10</w:t>
            </w:r>
          </w:p>
        </w:tc>
        <w:tc>
          <w:tcPr>
            <w:tcW w:w="684" w:type="pct"/>
            <w:tcBorders>
              <w:top w:val="nil"/>
              <w:left w:val="nil"/>
              <w:bottom w:val="single" w:sz="8" w:space="0" w:color="FFFFFF"/>
              <w:right w:val="single" w:sz="8" w:space="0" w:color="FFFFFF"/>
            </w:tcBorders>
            <w:shd w:val="clear" w:color="000000" w:fill="D6EAAF"/>
            <w:noWrap/>
            <w:vAlign w:val="center"/>
            <w:hideMark/>
          </w:tcPr>
          <w:p w14:paraId="74AB3703" w14:textId="77777777" w:rsidR="002238E5" w:rsidRPr="002238E5" w:rsidRDefault="002238E5" w:rsidP="002238E5">
            <w:pPr>
              <w:spacing w:after="0" w:line="240" w:lineRule="auto"/>
              <w:jc w:val="right"/>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147,726,502</w:t>
            </w:r>
          </w:p>
        </w:tc>
        <w:tc>
          <w:tcPr>
            <w:tcW w:w="523" w:type="pct"/>
            <w:tcBorders>
              <w:top w:val="nil"/>
              <w:left w:val="nil"/>
              <w:bottom w:val="single" w:sz="8" w:space="0" w:color="FFFFFF"/>
              <w:right w:val="single" w:sz="8" w:space="0" w:color="FFFFFF"/>
            </w:tcBorders>
            <w:shd w:val="clear" w:color="000000" w:fill="D6EAAF"/>
            <w:noWrap/>
            <w:vAlign w:val="center"/>
            <w:hideMark/>
          </w:tcPr>
          <w:p w14:paraId="676A6898" w14:textId="77777777" w:rsidR="002238E5" w:rsidRPr="002238E5" w:rsidRDefault="002238E5" w:rsidP="002238E5">
            <w:pPr>
              <w:spacing w:after="0" w:line="240" w:lineRule="auto"/>
              <w:jc w:val="right"/>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4</w:t>
            </w:r>
          </w:p>
        </w:tc>
        <w:tc>
          <w:tcPr>
            <w:tcW w:w="743" w:type="pct"/>
            <w:tcBorders>
              <w:top w:val="nil"/>
              <w:left w:val="nil"/>
              <w:bottom w:val="single" w:sz="8" w:space="0" w:color="FFFFFF"/>
              <w:right w:val="single" w:sz="8" w:space="0" w:color="FFFFFF"/>
            </w:tcBorders>
            <w:shd w:val="clear" w:color="000000" w:fill="D6EAAF"/>
            <w:noWrap/>
            <w:vAlign w:val="center"/>
            <w:hideMark/>
          </w:tcPr>
          <w:p w14:paraId="783B8ED2" w14:textId="77777777" w:rsidR="002238E5" w:rsidRPr="002238E5" w:rsidRDefault="002238E5" w:rsidP="002238E5">
            <w:pPr>
              <w:spacing w:after="0" w:line="240" w:lineRule="auto"/>
              <w:jc w:val="right"/>
              <w:rPr>
                <w:rFonts w:ascii="Trebuchet MS" w:eastAsia="Times New Roman" w:hAnsi="Trebuchet MS" w:cs="Times New Roman"/>
                <w:color w:val="000000"/>
                <w:sz w:val="18"/>
                <w:szCs w:val="18"/>
                <w:lang w:eastAsia="es-CO"/>
              </w:rPr>
            </w:pPr>
            <w:r w:rsidRPr="002238E5">
              <w:rPr>
                <w:rFonts w:ascii="Trebuchet MS" w:eastAsia="Times New Roman" w:hAnsi="Trebuchet MS" w:cs="Times New Roman"/>
                <w:color w:val="000000"/>
                <w:sz w:val="18"/>
                <w:szCs w:val="18"/>
                <w:lang w:eastAsia="es-CO"/>
              </w:rPr>
              <w:t>590,906,006</w:t>
            </w:r>
          </w:p>
        </w:tc>
        <w:tc>
          <w:tcPr>
            <w:tcW w:w="78" w:type="pct"/>
            <w:vAlign w:val="center"/>
            <w:hideMark/>
          </w:tcPr>
          <w:p w14:paraId="1FE2F4F1" w14:textId="77777777" w:rsidR="002238E5" w:rsidRPr="002238E5" w:rsidRDefault="002238E5" w:rsidP="002238E5">
            <w:pPr>
              <w:spacing w:after="0" w:line="240" w:lineRule="auto"/>
              <w:rPr>
                <w:rFonts w:ascii="Times New Roman" w:eastAsia="Times New Roman" w:hAnsi="Times New Roman" w:cs="Times New Roman"/>
                <w:sz w:val="20"/>
                <w:szCs w:val="20"/>
                <w:lang w:eastAsia="es-CO"/>
              </w:rPr>
            </w:pPr>
          </w:p>
        </w:tc>
      </w:tr>
      <w:tr w:rsidR="002238E5" w:rsidRPr="002238E5" w14:paraId="15E3774C" w14:textId="77777777" w:rsidTr="002238E5">
        <w:trPr>
          <w:trHeight w:val="313"/>
        </w:trPr>
        <w:tc>
          <w:tcPr>
            <w:tcW w:w="4179" w:type="pct"/>
            <w:gridSpan w:val="7"/>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630AA6D4" w14:textId="77777777" w:rsidR="002238E5" w:rsidRPr="002238E5" w:rsidRDefault="002238E5" w:rsidP="002238E5">
            <w:pPr>
              <w:spacing w:after="0" w:line="240" w:lineRule="auto"/>
              <w:jc w:val="right"/>
              <w:rPr>
                <w:rFonts w:ascii="Trebuchet MS" w:eastAsia="Times New Roman" w:hAnsi="Trebuchet MS" w:cs="Times New Roman"/>
                <w:b/>
                <w:bCs/>
                <w:sz w:val="18"/>
                <w:szCs w:val="18"/>
                <w:lang w:eastAsia="es-CO"/>
              </w:rPr>
            </w:pPr>
            <w:r w:rsidRPr="002238E5">
              <w:rPr>
                <w:rFonts w:ascii="Trebuchet MS" w:eastAsia="Times New Roman" w:hAnsi="Trebuchet MS" w:cs="Times New Roman"/>
                <w:b/>
                <w:bCs/>
                <w:sz w:val="18"/>
                <w:szCs w:val="18"/>
                <w:lang w:eastAsia="es-CO"/>
              </w:rPr>
              <w:t>Total UC especiales ejecutadas</w:t>
            </w:r>
          </w:p>
        </w:tc>
        <w:tc>
          <w:tcPr>
            <w:tcW w:w="743" w:type="pct"/>
            <w:tcBorders>
              <w:top w:val="nil"/>
              <w:left w:val="nil"/>
              <w:bottom w:val="single" w:sz="8" w:space="0" w:color="FFFFFF"/>
              <w:right w:val="single" w:sz="8" w:space="0" w:color="FFFFFF"/>
            </w:tcBorders>
            <w:shd w:val="clear" w:color="000000" w:fill="BFE2A8"/>
            <w:noWrap/>
            <w:vAlign w:val="center"/>
            <w:hideMark/>
          </w:tcPr>
          <w:p w14:paraId="2AAEF2B3" w14:textId="77777777" w:rsidR="002238E5" w:rsidRPr="002238E5" w:rsidRDefault="002238E5" w:rsidP="002238E5">
            <w:pPr>
              <w:spacing w:after="0" w:line="240" w:lineRule="auto"/>
              <w:jc w:val="right"/>
              <w:rPr>
                <w:rFonts w:ascii="Trebuchet MS" w:eastAsia="Times New Roman" w:hAnsi="Trebuchet MS" w:cs="Times New Roman"/>
                <w:b/>
                <w:bCs/>
                <w:color w:val="000000"/>
                <w:lang w:eastAsia="es-CO"/>
              </w:rPr>
            </w:pPr>
            <w:r w:rsidRPr="002238E5">
              <w:rPr>
                <w:rFonts w:ascii="Trebuchet MS" w:eastAsia="Times New Roman" w:hAnsi="Trebuchet MS" w:cs="Times New Roman"/>
                <w:b/>
                <w:bCs/>
                <w:color w:val="000000"/>
                <w:sz w:val="18"/>
                <w:szCs w:val="18"/>
                <w:lang w:eastAsia="es-CO"/>
              </w:rPr>
              <w:t>8,998,718,056</w:t>
            </w:r>
          </w:p>
        </w:tc>
        <w:tc>
          <w:tcPr>
            <w:tcW w:w="78" w:type="pct"/>
            <w:vAlign w:val="center"/>
            <w:hideMark/>
          </w:tcPr>
          <w:p w14:paraId="14A19525" w14:textId="77777777" w:rsidR="002238E5" w:rsidRPr="002238E5" w:rsidRDefault="002238E5" w:rsidP="002238E5">
            <w:pPr>
              <w:spacing w:after="0" w:line="240" w:lineRule="auto"/>
              <w:rPr>
                <w:rFonts w:ascii="Times New Roman" w:eastAsia="Times New Roman" w:hAnsi="Times New Roman" w:cs="Times New Roman"/>
                <w:sz w:val="20"/>
                <w:szCs w:val="20"/>
                <w:lang w:eastAsia="es-CO"/>
              </w:rPr>
            </w:pPr>
          </w:p>
        </w:tc>
      </w:tr>
      <w:tr w:rsidR="002238E5" w:rsidRPr="002238E5" w14:paraId="7E407273" w14:textId="77777777" w:rsidTr="002238E5">
        <w:trPr>
          <w:trHeight w:val="303"/>
        </w:trPr>
        <w:tc>
          <w:tcPr>
            <w:tcW w:w="4922" w:type="pct"/>
            <w:gridSpan w:val="8"/>
            <w:tcBorders>
              <w:top w:val="single" w:sz="8" w:space="0" w:color="FFFFFF"/>
              <w:left w:val="single" w:sz="8" w:space="0" w:color="FFFFFF"/>
              <w:bottom w:val="nil"/>
              <w:right w:val="single" w:sz="8" w:space="0" w:color="FFFFFF"/>
            </w:tcBorders>
            <w:shd w:val="clear" w:color="000000" w:fill="DFF0D3"/>
            <w:noWrap/>
            <w:vAlign w:val="center"/>
            <w:hideMark/>
          </w:tcPr>
          <w:p w14:paraId="526463B1" w14:textId="77777777" w:rsidR="002238E5" w:rsidRPr="002238E5" w:rsidRDefault="002238E5" w:rsidP="002238E5">
            <w:pPr>
              <w:spacing w:after="0" w:line="240" w:lineRule="auto"/>
              <w:jc w:val="both"/>
              <w:rPr>
                <w:rFonts w:ascii="Trebuchet MS" w:eastAsia="Times New Roman" w:hAnsi="Trebuchet MS" w:cs="Times New Roman"/>
                <w:b/>
                <w:bCs/>
                <w:color w:val="000000"/>
                <w:sz w:val="18"/>
                <w:szCs w:val="18"/>
                <w:lang w:eastAsia="es-CO"/>
              </w:rPr>
            </w:pPr>
            <w:r w:rsidRPr="002238E5">
              <w:rPr>
                <w:rFonts w:ascii="Trebuchet MS" w:eastAsia="Times New Roman" w:hAnsi="Trebuchet MS" w:cs="Times New Roman"/>
                <w:b/>
                <w:bCs/>
                <w:color w:val="000000"/>
                <w:sz w:val="18"/>
                <w:szCs w:val="18"/>
                <w:lang w:eastAsia="es-CO"/>
              </w:rPr>
              <w:t>* Todos los valores están en pesos a diciembre del 2017.</w:t>
            </w:r>
          </w:p>
        </w:tc>
        <w:tc>
          <w:tcPr>
            <w:tcW w:w="78" w:type="pct"/>
            <w:vAlign w:val="center"/>
            <w:hideMark/>
          </w:tcPr>
          <w:p w14:paraId="70516945" w14:textId="77777777" w:rsidR="002238E5" w:rsidRPr="002238E5" w:rsidRDefault="002238E5" w:rsidP="002238E5">
            <w:pPr>
              <w:spacing w:after="0" w:line="240" w:lineRule="auto"/>
              <w:rPr>
                <w:rFonts w:ascii="Times New Roman" w:eastAsia="Times New Roman" w:hAnsi="Times New Roman" w:cs="Times New Roman"/>
                <w:sz w:val="20"/>
                <w:szCs w:val="20"/>
                <w:lang w:eastAsia="es-CO"/>
              </w:rPr>
            </w:pPr>
          </w:p>
        </w:tc>
      </w:tr>
    </w:tbl>
    <w:p w14:paraId="6AD100FB" w14:textId="77777777" w:rsidR="002238E5" w:rsidRDefault="002238E5" w:rsidP="009E750F">
      <w:pPr>
        <w:ind w:left="426"/>
        <w:jc w:val="both"/>
        <w:rPr>
          <w:rFonts w:ascii="Trebuchet MS" w:hAnsi="Trebuchet MS"/>
          <w:szCs w:val="24"/>
        </w:rPr>
      </w:pPr>
    </w:p>
    <w:p w14:paraId="7DC6B861" w14:textId="0D94881D" w:rsidR="0040088C" w:rsidRDefault="0040088C" w:rsidP="00FC3B52">
      <w:pPr>
        <w:jc w:val="both"/>
        <w:rPr>
          <w:rFonts w:ascii="Trebuchet MS" w:hAnsi="Trebuchet MS"/>
          <w:szCs w:val="24"/>
        </w:rPr>
      </w:pPr>
      <w:r>
        <w:rPr>
          <w:rFonts w:ascii="Trebuchet MS" w:hAnsi="Trebuchet MS"/>
          <w:szCs w:val="24"/>
        </w:rPr>
        <w:t xml:space="preserve">En el </w:t>
      </w:r>
      <w:r w:rsidR="00C53941">
        <w:rPr>
          <w:rFonts w:ascii="Trebuchet MS" w:hAnsi="Trebuchet MS"/>
          <w:szCs w:val="24"/>
        </w:rPr>
        <w:t>año 2025</w:t>
      </w:r>
      <w:r>
        <w:rPr>
          <w:rFonts w:ascii="Trebuchet MS" w:hAnsi="Trebuchet MS"/>
          <w:szCs w:val="24"/>
        </w:rPr>
        <w:t xml:space="preserve"> se ejecutó una inversión de $ </w:t>
      </w:r>
      <w:r w:rsidR="003268E8" w:rsidRPr="003268E8">
        <w:rPr>
          <w:rFonts w:ascii="Trebuchet MS" w:hAnsi="Trebuchet MS"/>
          <w:szCs w:val="24"/>
        </w:rPr>
        <w:t>8,998,718,056</w:t>
      </w:r>
      <w:r>
        <w:rPr>
          <w:rFonts w:ascii="Trebuchet MS" w:hAnsi="Trebuchet MS"/>
          <w:szCs w:val="24"/>
        </w:rPr>
        <w:t xml:space="preserve"> en unidades constructivas especiales aprobadas por la CREG. </w:t>
      </w:r>
    </w:p>
    <w:p w14:paraId="09C90873" w14:textId="040A964A" w:rsidR="006471D0" w:rsidRDefault="00FC3B52" w:rsidP="006471D0">
      <w:pPr>
        <w:jc w:val="both"/>
        <w:rPr>
          <w:rFonts w:ascii="Trebuchet MS" w:hAnsi="Trebuchet MS"/>
          <w:szCs w:val="24"/>
        </w:rPr>
      </w:pPr>
      <w:r>
        <w:rPr>
          <w:rFonts w:ascii="Trebuchet MS" w:hAnsi="Trebuchet MS"/>
          <w:szCs w:val="24"/>
        </w:rPr>
        <w:t>En el plan 25-29 presentado a la comisión en agosto de 2024, se incluyó la solicitud de aprobación de unidades constructivas especiales adicionales por un valor de $</w:t>
      </w:r>
      <w:r w:rsidR="00BC7570" w:rsidRPr="00BC7570">
        <w:rPr>
          <w:rFonts w:ascii="Trebuchet MS" w:hAnsi="Trebuchet MS"/>
          <w:szCs w:val="24"/>
        </w:rPr>
        <w:t>323,245,000,000</w:t>
      </w:r>
      <w:r>
        <w:rPr>
          <w:rFonts w:ascii="Trebuchet MS" w:hAnsi="Trebuchet MS"/>
          <w:szCs w:val="24"/>
        </w:rPr>
        <w:t>. La ejecución de dichas unidades constructivas para 202</w:t>
      </w:r>
      <w:r w:rsidR="00BC7570">
        <w:rPr>
          <w:rFonts w:ascii="Trebuchet MS" w:hAnsi="Trebuchet MS"/>
          <w:szCs w:val="24"/>
        </w:rPr>
        <w:t>5</w:t>
      </w:r>
      <w:r>
        <w:rPr>
          <w:rFonts w:ascii="Trebuchet MS" w:hAnsi="Trebuchet MS"/>
          <w:szCs w:val="24"/>
        </w:rPr>
        <w:t xml:space="preserve"> se presenta en la</w:t>
      </w:r>
      <w:r w:rsidR="00C43145">
        <w:rPr>
          <w:rFonts w:ascii="Trebuchet MS" w:hAnsi="Trebuchet MS"/>
          <w:szCs w:val="24"/>
        </w:rPr>
        <w:t xml:space="preserve"> Tabla 3.8, </w:t>
      </w:r>
      <w:r>
        <w:rPr>
          <w:rFonts w:ascii="Trebuchet MS" w:hAnsi="Trebuchet MS"/>
          <w:szCs w:val="24"/>
        </w:rPr>
        <w:t>Dichas unidades no se han tenido en cuenta en el cálculo de las variables regulatorias presentadas al LAC para 202</w:t>
      </w:r>
      <w:r w:rsidR="005E3634">
        <w:rPr>
          <w:rFonts w:ascii="Trebuchet MS" w:hAnsi="Trebuchet MS"/>
          <w:szCs w:val="24"/>
        </w:rPr>
        <w:t>5</w:t>
      </w:r>
      <w:r>
        <w:rPr>
          <w:rFonts w:ascii="Trebuchet MS" w:hAnsi="Trebuchet MS"/>
          <w:szCs w:val="24"/>
        </w:rPr>
        <w:t xml:space="preserve"> (febrero 28 de 202</w:t>
      </w:r>
      <w:r w:rsidR="003E6A78">
        <w:rPr>
          <w:rFonts w:ascii="Trebuchet MS" w:hAnsi="Trebuchet MS"/>
          <w:szCs w:val="24"/>
        </w:rPr>
        <w:t>5</w:t>
      </w:r>
      <w:r>
        <w:rPr>
          <w:rFonts w:ascii="Trebuchet MS" w:hAnsi="Trebuchet MS"/>
          <w:szCs w:val="24"/>
        </w:rPr>
        <w:t>) pues la comisión ha sido clara en que su inclusión se debe realizar únicamente si se encuentran aprobadas en el plan de inversiones. Una vez la comisión apruebe el plan de inversiones 2</w:t>
      </w:r>
      <w:r w:rsidR="005E3634">
        <w:rPr>
          <w:rFonts w:ascii="Trebuchet MS" w:hAnsi="Trebuchet MS"/>
          <w:szCs w:val="24"/>
        </w:rPr>
        <w:t>5</w:t>
      </w:r>
      <w:r>
        <w:rPr>
          <w:rFonts w:ascii="Trebuchet MS" w:hAnsi="Trebuchet MS"/>
          <w:szCs w:val="24"/>
        </w:rPr>
        <w:t>-2</w:t>
      </w:r>
      <w:r w:rsidR="005E3634">
        <w:rPr>
          <w:rFonts w:ascii="Trebuchet MS" w:hAnsi="Trebuchet MS"/>
          <w:szCs w:val="24"/>
        </w:rPr>
        <w:t>9</w:t>
      </w:r>
      <w:r>
        <w:rPr>
          <w:rFonts w:ascii="Trebuchet MS" w:hAnsi="Trebuchet MS"/>
          <w:szCs w:val="24"/>
        </w:rPr>
        <w:t xml:space="preserve"> y las unidades constructivas especiales relacionadas con dicho plan, se procederá al reenvío al LAC de las variables regulatorias afectadas al incluir estos valores adicionales en la ejecución de 202</w:t>
      </w:r>
      <w:r w:rsidR="00F944C3">
        <w:rPr>
          <w:rFonts w:ascii="Trebuchet MS" w:hAnsi="Trebuchet MS"/>
          <w:szCs w:val="24"/>
        </w:rPr>
        <w:t>5</w:t>
      </w:r>
      <w:r>
        <w:rPr>
          <w:rFonts w:ascii="Trebuchet MS" w:hAnsi="Trebuchet MS"/>
          <w:szCs w:val="24"/>
        </w:rPr>
        <w:t xml:space="preserve">, el cual, si todas son aprobadas, será por un monto de $ </w:t>
      </w:r>
      <w:r w:rsidR="00F944C3" w:rsidRPr="00F944C3">
        <w:rPr>
          <w:rFonts w:ascii="Trebuchet MS" w:hAnsi="Trebuchet MS"/>
          <w:szCs w:val="24"/>
        </w:rPr>
        <w:t>11,778,292,973</w:t>
      </w:r>
      <w:r>
        <w:rPr>
          <w:rFonts w:ascii="Trebuchet MS" w:hAnsi="Trebuchet MS"/>
          <w:szCs w:val="24"/>
        </w:rPr>
        <w:t xml:space="preserve">. </w:t>
      </w:r>
      <w:bookmarkStart w:id="251" w:name="_Ref225512139"/>
      <w:bookmarkStart w:id="252" w:name="_Toc162428769"/>
      <w:r w:rsidR="006471D0" w:rsidRPr="006471D0">
        <w:rPr>
          <w:rFonts w:ascii="Trebuchet MS" w:hAnsi="Trebuchet MS"/>
          <w:szCs w:val="24"/>
        </w:rPr>
        <w:t>Los soportes que justifican la creación de las UC especiales y los valores solicitados fueron presentados a la CREG</w:t>
      </w:r>
    </w:p>
    <w:p w14:paraId="1880F5D2" w14:textId="4D84836B" w:rsidR="00690093" w:rsidRDefault="0002627E" w:rsidP="006471D0">
      <w:pPr>
        <w:jc w:val="both"/>
        <w:rPr>
          <w:rFonts w:ascii="Trebuchet MS" w:hAnsi="Trebuchet MS"/>
        </w:rPr>
      </w:pPr>
      <w:bookmarkStart w:id="253" w:name="_Toc225529630"/>
      <w:r w:rsidRPr="00122A2E">
        <w:rPr>
          <w:rFonts w:ascii="Trebuchet MS" w:hAnsi="Trebuchet MS"/>
        </w:rPr>
        <w:lastRenderedPageBreak/>
        <w:t xml:space="preserve">Tabla </w:t>
      </w:r>
      <w:r w:rsidRPr="00122A2E">
        <w:rPr>
          <w:rFonts w:ascii="Trebuchet MS" w:hAnsi="Trebuchet MS"/>
        </w:rPr>
        <w:fldChar w:fldCharType="begin"/>
      </w:r>
      <w:r w:rsidRPr="00122A2E">
        <w:rPr>
          <w:rFonts w:ascii="Trebuchet MS" w:hAnsi="Trebuchet MS"/>
        </w:rPr>
        <w:instrText xml:space="preserve"> STYLEREF 1 \s </w:instrText>
      </w:r>
      <w:r w:rsidRPr="00122A2E">
        <w:rPr>
          <w:rFonts w:ascii="Trebuchet MS" w:hAnsi="Trebuchet MS"/>
        </w:rPr>
        <w:fldChar w:fldCharType="separate"/>
      </w:r>
      <w:r w:rsidR="00846ABE">
        <w:rPr>
          <w:rFonts w:ascii="Trebuchet MS" w:hAnsi="Trebuchet MS"/>
          <w:noProof/>
        </w:rPr>
        <w:t>3</w:t>
      </w:r>
      <w:r w:rsidRPr="00122A2E">
        <w:rPr>
          <w:rFonts w:ascii="Trebuchet MS" w:hAnsi="Trebuchet MS"/>
        </w:rPr>
        <w:fldChar w:fldCharType="end"/>
      </w:r>
      <w:r w:rsidRPr="00122A2E">
        <w:rPr>
          <w:rFonts w:ascii="Trebuchet MS" w:hAnsi="Trebuchet MS"/>
        </w:rPr>
        <w:t>.</w:t>
      </w:r>
      <w:r w:rsidRPr="00122A2E">
        <w:rPr>
          <w:rFonts w:ascii="Trebuchet MS" w:hAnsi="Trebuchet MS"/>
        </w:rPr>
        <w:fldChar w:fldCharType="begin"/>
      </w:r>
      <w:r w:rsidRPr="00122A2E">
        <w:rPr>
          <w:rFonts w:ascii="Trebuchet MS" w:hAnsi="Trebuchet MS"/>
        </w:rPr>
        <w:instrText xml:space="preserve"> SEQ Tabla \* ARABIC \s 1 </w:instrText>
      </w:r>
      <w:r w:rsidRPr="00122A2E">
        <w:rPr>
          <w:rFonts w:ascii="Trebuchet MS" w:hAnsi="Trebuchet MS"/>
        </w:rPr>
        <w:fldChar w:fldCharType="separate"/>
      </w:r>
      <w:r w:rsidR="00846ABE">
        <w:rPr>
          <w:rFonts w:ascii="Trebuchet MS" w:hAnsi="Trebuchet MS"/>
          <w:noProof/>
        </w:rPr>
        <w:t>8</w:t>
      </w:r>
      <w:r w:rsidRPr="00122A2E">
        <w:rPr>
          <w:rFonts w:ascii="Trebuchet MS" w:hAnsi="Trebuchet MS"/>
        </w:rPr>
        <w:fldChar w:fldCharType="end"/>
      </w:r>
      <w:bookmarkEnd w:id="251"/>
      <w:r>
        <w:rPr>
          <w:rFonts w:ascii="Trebuchet MS" w:hAnsi="Trebuchet MS"/>
        </w:rPr>
        <w:t>.</w:t>
      </w:r>
      <w:r w:rsidRPr="00122A2E">
        <w:rPr>
          <w:rFonts w:ascii="Trebuchet MS" w:hAnsi="Trebuchet MS"/>
        </w:rPr>
        <w:t xml:space="preserve"> </w:t>
      </w:r>
      <w:r w:rsidR="00690093" w:rsidRPr="00122A2E">
        <w:rPr>
          <w:rFonts w:ascii="Trebuchet MS" w:hAnsi="Trebuchet MS"/>
        </w:rPr>
        <w:t>Inversiones ejecutadas en UC especiales en el año 202</w:t>
      </w:r>
      <w:r w:rsidR="006F6BEB">
        <w:rPr>
          <w:rFonts w:ascii="Trebuchet MS" w:hAnsi="Trebuchet MS"/>
        </w:rPr>
        <w:t>5</w:t>
      </w:r>
      <w:r w:rsidR="00690093">
        <w:rPr>
          <w:rFonts w:ascii="Trebuchet MS" w:hAnsi="Trebuchet MS"/>
        </w:rPr>
        <w:t xml:space="preserve"> plan de inversiones 2</w:t>
      </w:r>
      <w:r w:rsidR="006F6BEB">
        <w:rPr>
          <w:rFonts w:ascii="Trebuchet MS" w:hAnsi="Trebuchet MS"/>
        </w:rPr>
        <w:t>5</w:t>
      </w:r>
      <w:r w:rsidR="00690093">
        <w:rPr>
          <w:rFonts w:ascii="Trebuchet MS" w:hAnsi="Trebuchet MS"/>
        </w:rPr>
        <w:t>-2</w:t>
      </w:r>
      <w:r w:rsidR="006F6BEB">
        <w:rPr>
          <w:rFonts w:ascii="Trebuchet MS" w:hAnsi="Trebuchet MS"/>
        </w:rPr>
        <w:t>9</w:t>
      </w:r>
      <w:r w:rsidR="00690093">
        <w:rPr>
          <w:rFonts w:ascii="Trebuchet MS" w:hAnsi="Trebuchet MS"/>
        </w:rPr>
        <w:t xml:space="preserve"> aún no aprobado</w:t>
      </w:r>
      <w:bookmarkEnd w:id="252"/>
      <w:r w:rsidR="006F6BEB">
        <w:rPr>
          <w:rFonts w:ascii="Trebuchet MS" w:hAnsi="Trebuchet MS"/>
        </w:rPr>
        <w:t>.</w:t>
      </w:r>
      <w:bookmarkEnd w:id="253"/>
    </w:p>
    <w:tbl>
      <w:tblPr>
        <w:tblW w:w="9216" w:type="dxa"/>
        <w:tblCellMar>
          <w:left w:w="70" w:type="dxa"/>
          <w:right w:w="70" w:type="dxa"/>
        </w:tblCellMar>
        <w:tblLook w:val="04A0" w:firstRow="1" w:lastRow="0" w:firstColumn="1" w:lastColumn="0" w:noHBand="0" w:noVBand="1"/>
      </w:tblPr>
      <w:tblGrid>
        <w:gridCol w:w="1111"/>
        <w:gridCol w:w="2142"/>
        <w:gridCol w:w="727"/>
        <w:gridCol w:w="940"/>
        <w:gridCol w:w="654"/>
        <w:gridCol w:w="1377"/>
        <w:gridCol w:w="980"/>
        <w:gridCol w:w="1499"/>
        <w:gridCol w:w="146"/>
      </w:tblGrid>
      <w:tr w:rsidR="00682E3F" w:rsidRPr="004F0BC2" w14:paraId="6505FC21" w14:textId="77777777" w:rsidTr="004F0BC2">
        <w:trPr>
          <w:gridAfter w:val="1"/>
          <w:trHeight w:val="450"/>
          <w:tblHeader/>
        </w:trPr>
        <w:tc>
          <w:tcPr>
            <w:tcW w:w="0" w:type="auto"/>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3BADF09D" w14:textId="77777777" w:rsidR="004F0BC2" w:rsidRPr="004F0BC2" w:rsidRDefault="004F0BC2" w:rsidP="004F0BC2">
            <w:pPr>
              <w:spacing w:after="0" w:line="240" w:lineRule="auto"/>
              <w:jc w:val="center"/>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UC especial</w:t>
            </w:r>
          </w:p>
        </w:tc>
        <w:tc>
          <w:tcPr>
            <w:tcW w:w="0" w:type="auto"/>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1AF48E7B" w14:textId="77777777" w:rsidR="004F0BC2" w:rsidRPr="004F0BC2" w:rsidRDefault="004F0BC2" w:rsidP="004F0BC2">
            <w:pPr>
              <w:spacing w:after="0" w:line="240" w:lineRule="auto"/>
              <w:jc w:val="center"/>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Descripción UC Especial</w:t>
            </w:r>
          </w:p>
        </w:tc>
        <w:tc>
          <w:tcPr>
            <w:tcW w:w="0" w:type="auto"/>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330AB730" w14:textId="77777777" w:rsidR="004F0BC2" w:rsidRPr="004F0BC2" w:rsidRDefault="004F0BC2" w:rsidP="004F0BC2">
            <w:pPr>
              <w:spacing w:after="0" w:line="240" w:lineRule="auto"/>
              <w:jc w:val="center"/>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Unidad</w:t>
            </w:r>
          </w:p>
        </w:tc>
        <w:tc>
          <w:tcPr>
            <w:tcW w:w="0" w:type="auto"/>
            <w:vMerge w:val="restart"/>
            <w:tcBorders>
              <w:top w:val="single" w:sz="8" w:space="0" w:color="FFFFFF"/>
              <w:left w:val="single" w:sz="8" w:space="0" w:color="FFFFFF"/>
              <w:bottom w:val="single" w:sz="8" w:space="0" w:color="FFFFFF"/>
              <w:right w:val="single" w:sz="8" w:space="0" w:color="FFFFFF"/>
            </w:tcBorders>
            <w:shd w:val="clear" w:color="000000" w:fill="BFE2A8"/>
            <w:vAlign w:val="center"/>
            <w:hideMark/>
          </w:tcPr>
          <w:p w14:paraId="3D227040" w14:textId="77777777" w:rsidR="004F0BC2" w:rsidRPr="004F0BC2" w:rsidRDefault="004F0BC2" w:rsidP="004F0BC2">
            <w:pPr>
              <w:spacing w:after="0" w:line="240" w:lineRule="auto"/>
              <w:jc w:val="center"/>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Categoría (l)</w:t>
            </w:r>
          </w:p>
        </w:tc>
        <w:tc>
          <w:tcPr>
            <w:tcW w:w="0" w:type="auto"/>
            <w:vMerge w:val="restart"/>
            <w:tcBorders>
              <w:top w:val="single" w:sz="8" w:space="0" w:color="FFFFFF"/>
              <w:left w:val="single" w:sz="8" w:space="0" w:color="FFFFFF"/>
              <w:bottom w:val="single" w:sz="8" w:space="0" w:color="FFFFFF"/>
              <w:right w:val="single" w:sz="8" w:space="0" w:color="FFFFFF"/>
            </w:tcBorders>
            <w:shd w:val="clear" w:color="000000" w:fill="BFE2A8"/>
            <w:vAlign w:val="center"/>
            <w:hideMark/>
          </w:tcPr>
          <w:p w14:paraId="6D39097C" w14:textId="77777777" w:rsidR="004F0BC2" w:rsidRPr="004F0BC2" w:rsidRDefault="004F0BC2" w:rsidP="004F0BC2">
            <w:pPr>
              <w:spacing w:after="0" w:line="240" w:lineRule="auto"/>
              <w:jc w:val="center"/>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Vida útil (años)</w:t>
            </w:r>
          </w:p>
        </w:tc>
        <w:tc>
          <w:tcPr>
            <w:tcW w:w="0" w:type="auto"/>
            <w:vMerge w:val="restart"/>
            <w:tcBorders>
              <w:top w:val="single" w:sz="8" w:space="0" w:color="FFFFFF"/>
              <w:left w:val="single" w:sz="8" w:space="0" w:color="FFFFFF"/>
              <w:bottom w:val="single" w:sz="8" w:space="0" w:color="FFFFFF"/>
              <w:right w:val="single" w:sz="8" w:space="0" w:color="FFFFFF"/>
            </w:tcBorders>
            <w:shd w:val="clear" w:color="000000" w:fill="BFE2A8"/>
            <w:vAlign w:val="center"/>
            <w:hideMark/>
          </w:tcPr>
          <w:p w14:paraId="402DC9C4" w14:textId="77777777" w:rsidR="004F0BC2" w:rsidRPr="004F0BC2" w:rsidRDefault="004F0BC2" w:rsidP="004F0BC2">
            <w:pPr>
              <w:spacing w:after="0" w:line="240" w:lineRule="auto"/>
              <w:jc w:val="center"/>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Valor Ejecutado UCE*</w:t>
            </w:r>
          </w:p>
        </w:tc>
        <w:tc>
          <w:tcPr>
            <w:tcW w:w="0" w:type="auto"/>
            <w:vMerge w:val="restart"/>
            <w:tcBorders>
              <w:top w:val="single" w:sz="8" w:space="0" w:color="FFFFFF"/>
              <w:left w:val="single" w:sz="8" w:space="0" w:color="FFFFFF"/>
              <w:bottom w:val="single" w:sz="8" w:space="0" w:color="FFFFFF"/>
              <w:right w:val="single" w:sz="8" w:space="0" w:color="FFFFFF"/>
            </w:tcBorders>
            <w:shd w:val="clear" w:color="000000" w:fill="BFE2A8"/>
            <w:vAlign w:val="center"/>
            <w:hideMark/>
          </w:tcPr>
          <w:p w14:paraId="37A23773" w14:textId="77777777" w:rsidR="004F0BC2" w:rsidRPr="004F0BC2" w:rsidRDefault="004F0BC2" w:rsidP="004F0BC2">
            <w:pPr>
              <w:spacing w:after="0" w:line="240" w:lineRule="auto"/>
              <w:jc w:val="center"/>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Cantidad ejecutada</w:t>
            </w:r>
          </w:p>
        </w:tc>
        <w:tc>
          <w:tcPr>
            <w:tcW w:w="0" w:type="auto"/>
            <w:vMerge w:val="restart"/>
            <w:tcBorders>
              <w:top w:val="single" w:sz="8" w:space="0" w:color="FFFFFF"/>
              <w:left w:val="single" w:sz="8" w:space="0" w:color="FFFFFF"/>
              <w:bottom w:val="single" w:sz="8" w:space="0" w:color="FFFFFF"/>
              <w:right w:val="single" w:sz="8" w:space="0" w:color="FFFFFF"/>
            </w:tcBorders>
            <w:shd w:val="clear" w:color="000000" w:fill="BFE2A8"/>
            <w:vAlign w:val="center"/>
            <w:hideMark/>
          </w:tcPr>
          <w:p w14:paraId="6536090C" w14:textId="77777777" w:rsidR="004F0BC2" w:rsidRPr="004F0BC2" w:rsidRDefault="004F0BC2" w:rsidP="004F0BC2">
            <w:pPr>
              <w:spacing w:after="0" w:line="240" w:lineRule="auto"/>
              <w:jc w:val="center"/>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Valor Total Ejecutado*</w:t>
            </w:r>
          </w:p>
        </w:tc>
      </w:tr>
      <w:tr w:rsidR="00682E3F" w:rsidRPr="004F0BC2" w14:paraId="2440CF17" w14:textId="77777777" w:rsidTr="004F0BC2">
        <w:trPr>
          <w:trHeight w:val="373"/>
          <w:tblHead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31A677F9"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A555A35"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772796D"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DA8F9BB"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6813812"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6511322"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F57DE48"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8F775AD"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p>
        </w:tc>
        <w:tc>
          <w:tcPr>
            <w:tcW w:w="0" w:type="auto"/>
            <w:tcBorders>
              <w:top w:val="nil"/>
              <w:left w:val="nil"/>
              <w:bottom w:val="nil"/>
              <w:right w:val="nil"/>
            </w:tcBorders>
            <w:noWrap/>
            <w:vAlign w:val="bottom"/>
            <w:hideMark/>
          </w:tcPr>
          <w:p w14:paraId="786A620F" w14:textId="77777777" w:rsidR="004F0BC2" w:rsidRPr="004F0BC2" w:rsidRDefault="004F0BC2" w:rsidP="004F0BC2">
            <w:pPr>
              <w:spacing w:after="0" w:line="240" w:lineRule="auto"/>
              <w:jc w:val="center"/>
              <w:rPr>
                <w:rFonts w:ascii="Trebuchet MS" w:eastAsia="Times New Roman" w:hAnsi="Trebuchet MS" w:cs="Times New Roman"/>
                <w:b/>
                <w:bCs/>
                <w:color w:val="000000"/>
                <w:sz w:val="18"/>
                <w:szCs w:val="18"/>
                <w:lang w:eastAsia="es-CO"/>
              </w:rPr>
            </w:pPr>
          </w:p>
        </w:tc>
      </w:tr>
      <w:tr w:rsidR="00682E3F" w:rsidRPr="004F0BC2" w14:paraId="166DA86C" w14:textId="77777777" w:rsidTr="004F0BC2">
        <w:trPr>
          <w:trHeight w:val="736"/>
        </w:trPr>
        <w:tc>
          <w:tcPr>
            <w:tcW w:w="0" w:type="auto"/>
            <w:tcBorders>
              <w:top w:val="nil"/>
              <w:left w:val="single" w:sz="8" w:space="0" w:color="FFFFFF"/>
              <w:bottom w:val="single" w:sz="8" w:space="0" w:color="FFFFFF"/>
              <w:right w:val="single" w:sz="8" w:space="0" w:color="FFFFFF"/>
            </w:tcBorders>
            <w:shd w:val="clear" w:color="000000" w:fill="BFE2A8"/>
            <w:noWrap/>
            <w:vAlign w:val="center"/>
            <w:hideMark/>
          </w:tcPr>
          <w:p w14:paraId="65555FB9"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N0P109</w:t>
            </w:r>
          </w:p>
        </w:tc>
        <w:tc>
          <w:tcPr>
            <w:tcW w:w="0" w:type="auto"/>
            <w:tcBorders>
              <w:top w:val="nil"/>
              <w:left w:val="nil"/>
              <w:bottom w:val="single" w:sz="8" w:space="0" w:color="FFFFFF"/>
              <w:right w:val="single" w:sz="8" w:space="0" w:color="FFFFFF"/>
            </w:tcBorders>
            <w:shd w:val="clear" w:color="000000" w:fill="D6EAAF"/>
            <w:vAlign w:val="center"/>
            <w:hideMark/>
          </w:tcPr>
          <w:p w14:paraId="17462928" w14:textId="77777777" w:rsidR="004F0BC2" w:rsidRPr="004F0BC2" w:rsidRDefault="004F0BC2" w:rsidP="004F0BC2">
            <w:pPr>
              <w:spacing w:after="0" w:line="240" w:lineRule="auto"/>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UC Especial EPM - Equipo de telecomunicaciones para esquemas de protección y SCADA</w:t>
            </w:r>
          </w:p>
        </w:tc>
        <w:tc>
          <w:tcPr>
            <w:tcW w:w="0" w:type="auto"/>
            <w:tcBorders>
              <w:top w:val="nil"/>
              <w:left w:val="nil"/>
              <w:bottom w:val="single" w:sz="8" w:space="0" w:color="FFFFFF"/>
              <w:right w:val="single" w:sz="8" w:space="0" w:color="FFFFFF"/>
            </w:tcBorders>
            <w:shd w:val="clear" w:color="000000" w:fill="D6EAAF"/>
            <w:vAlign w:val="center"/>
            <w:hideMark/>
          </w:tcPr>
          <w:p w14:paraId="79A59B0D"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UND</w:t>
            </w:r>
          </w:p>
        </w:tc>
        <w:tc>
          <w:tcPr>
            <w:tcW w:w="0" w:type="auto"/>
            <w:tcBorders>
              <w:top w:val="nil"/>
              <w:left w:val="nil"/>
              <w:bottom w:val="single" w:sz="8" w:space="0" w:color="FFFFFF"/>
              <w:right w:val="single" w:sz="8" w:space="0" w:color="FFFFFF"/>
            </w:tcBorders>
            <w:shd w:val="clear" w:color="000000" w:fill="D6EAAF"/>
            <w:noWrap/>
            <w:vAlign w:val="center"/>
            <w:hideMark/>
          </w:tcPr>
          <w:p w14:paraId="613A326A"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10</w:t>
            </w:r>
          </w:p>
        </w:tc>
        <w:tc>
          <w:tcPr>
            <w:tcW w:w="0" w:type="auto"/>
            <w:tcBorders>
              <w:top w:val="nil"/>
              <w:left w:val="nil"/>
              <w:bottom w:val="single" w:sz="8" w:space="0" w:color="FFFFFF"/>
              <w:right w:val="single" w:sz="8" w:space="0" w:color="FFFFFF"/>
            </w:tcBorders>
            <w:shd w:val="clear" w:color="000000" w:fill="D6EAAF"/>
            <w:noWrap/>
            <w:vAlign w:val="center"/>
            <w:hideMark/>
          </w:tcPr>
          <w:p w14:paraId="10ACED8B"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10</w:t>
            </w:r>
          </w:p>
        </w:tc>
        <w:tc>
          <w:tcPr>
            <w:tcW w:w="0" w:type="auto"/>
            <w:tcBorders>
              <w:top w:val="nil"/>
              <w:left w:val="nil"/>
              <w:bottom w:val="single" w:sz="8" w:space="0" w:color="FFFFFF"/>
              <w:right w:val="single" w:sz="8" w:space="0" w:color="FFFFFF"/>
            </w:tcBorders>
            <w:shd w:val="clear" w:color="000000" w:fill="D6EAAF"/>
            <w:noWrap/>
            <w:vAlign w:val="center"/>
            <w:hideMark/>
          </w:tcPr>
          <w:p w14:paraId="5521A996"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85,467,717</w:t>
            </w:r>
          </w:p>
        </w:tc>
        <w:tc>
          <w:tcPr>
            <w:tcW w:w="0" w:type="auto"/>
            <w:tcBorders>
              <w:top w:val="nil"/>
              <w:left w:val="nil"/>
              <w:bottom w:val="single" w:sz="8" w:space="0" w:color="FFFFFF"/>
              <w:right w:val="single" w:sz="8" w:space="0" w:color="FFFFFF"/>
            </w:tcBorders>
            <w:shd w:val="clear" w:color="000000" w:fill="D6EAAF"/>
            <w:noWrap/>
            <w:vAlign w:val="center"/>
            <w:hideMark/>
          </w:tcPr>
          <w:p w14:paraId="0773D343"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5</w:t>
            </w:r>
          </w:p>
        </w:tc>
        <w:tc>
          <w:tcPr>
            <w:tcW w:w="0" w:type="auto"/>
            <w:tcBorders>
              <w:top w:val="nil"/>
              <w:left w:val="nil"/>
              <w:bottom w:val="single" w:sz="8" w:space="0" w:color="FFFFFF"/>
              <w:right w:val="single" w:sz="8" w:space="0" w:color="FFFFFF"/>
            </w:tcBorders>
            <w:shd w:val="clear" w:color="000000" w:fill="D6EAAF"/>
            <w:noWrap/>
            <w:vAlign w:val="center"/>
            <w:hideMark/>
          </w:tcPr>
          <w:p w14:paraId="017C56CF"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427,338,584</w:t>
            </w:r>
          </w:p>
        </w:tc>
        <w:tc>
          <w:tcPr>
            <w:tcW w:w="0" w:type="auto"/>
            <w:vAlign w:val="center"/>
            <w:hideMark/>
          </w:tcPr>
          <w:p w14:paraId="1A1AEFC9" w14:textId="77777777" w:rsidR="004F0BC2" w:rsidRPr="004F0BC2" w:rsidRDefault="004F0BC2" w:rsidP="004F0BC2">
            <w:pPr>
              <w:spacing w:after="0" w:line="240" w:lineRule="auto"/>
              <w:rPr>
                <w:rFonts w:ascii="Times New Roman" w:eastAsia="Times New Roman" w:hAnsi="Times New Roman" w:cs="Times New Roman"/>
                <w:sz w:val="20"/>
                <w:szCs w:val="20"/>
                <w:lang w:eastAsia="es-CO"/>
              </w:rPr>
            </w:pPr>
          </w:p>
        </w:tc>
      </w:tr>
      <w:tr w:rsidR="00682E3F" w:rsidRPr="004F0BC2" w14:paraId="0D6C8499" w14:textId="77777777" w:rsidTr="004F0BC2">
        <w:trPr>
          <w:trHeight w:val="494"/>
        </w:trPr>
        <w:tc>
          <w:tcPr>
            <w:tcW w:w="0" w:type="auto"/>
            <w:tcBorders>
              <w:top w:val="nil"/>
              <w:left w:val="single" w:sz="8" w:space="0" w:color="FFFFFF"/>
              <w:bottom w:val="single" w:sz="8" w:space="0" w:color="FFFFFF"/>
              <w:right w:val="single" w:sz="8" w:space="0" w:color="FFFFFF"/>
            </w:tcBorders>
            <w:shd w:val="clear" w:color="000000" w:fill="BFE2A8"/>
            <w:noWrap/>
            <w:vAlign w:val="center"/>
            <w:hideMark/>
          </w:tcPr>
          <w:p w14:paraId="07E2F145"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N1C26</w:t>
            </w:r>
          </w:p>
        </w:tc>
        <w:tc>
          <w:tcPr>
            <w:tcW w:w="0" w:type="auto"/>
            <w:tcBorders>
              <w:top w:val="nil"/>
              <w:left w:val="nil"/>
              <w:bottom w:val="single" w:sz="8" w:space="0" w:color="FFFFFF"/>
              <w:right w:val="single" w:sz="8" w:space="0" w:color="FFFFFF"/>
            </w:tcBorders>
            <w:shd w:val="clear" w:color="000000" w:fill="EAF4D7"/>
            <w:vAlign w:val="center"/>
            <w:hideMark/>
          </w:tcPr>
          <w:p w14:paraId="284E9E7A" w14:textId="77777777" w:rsidR="004F0BC2" w:rsidRPr="004F0BC2" w:rsidRDefault="004F0BC2" w:rsidP="004F0BC2">
            <w:pPr>
              <w:spacing w:after="0" w:line="240" w:lineRule="auto"/>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UC Especial EPM - Tablero TGA de 11 a 15 salidas</w:t>
            </w:r>
          </w:p>
        </w:tc>
        <w:tc>
          <w:tcPr>
            <w:tcW w:w="0" w:type="auto"/>
            <w:tcBorders>
              <w:top w:val="nil"/>
              <w:left w:val="nil"/>
              <w:bottom w:val="single" w:sz="8" w:space="0" w:color="FFFFFF"/>
              <w:right w:val="single" w:sz="8" w:space="0" w:color="FFFFFF"/>
            </w:tcBorders>
            <w:shd w:val="clear" w:color="000000" w:fill="EAF4D7"/>
            <w:vAlign w:val="center"/>
            <w:hideMark/>
          </w:tcPr>
          <w:p w14:paraId="6B226534"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UND</w:t>
            </w:r>
          </w:p>
        </w:tc>
        <w:tc>
          <w:tcPr>
            <w:tcW w:w="0" w:type="auto"/>
            <w:tcBorders>
              <w:top w:val="nil"/>
              <w:left w:val="nil"/>
              <w:bottom w:val="single" w:sz="8" w:space="0" w:color="FFFFFF"/>
              <w:right w:val="single" w:sz="8" w:space="0" w:color="FFFFFF"/>
            </w:tcBorders>
            <w:shd w:val="clear" w:color="000000" w:fill="EAF4D7"/>
            <w:noWrap/>
            <w:vAlign w:val="center"/>
            <w:hideMark/>
          </w:tcPr>
          <w:p w14:paraId="21916AE6"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12</w:t>
            </w:r>
          </w:p>
        </w:tc>
        <w:tc>
          <w:tcPr>
            <w:tcW w:w="0" w:type="auto"/>
            <w:tcBorders>
              <w:top w:val="nil"/>
              <w:left w:val="nil"/>
              <w:bottom w:val="single" w:sz="8" w:space="0" w:color="FFFFFF"/>
              <w:right w:val="single" w:sz="8" w:space="0" w:color="FFFFFF"/>
            </w:tcBorders>
            <w:shd w:val="clear" w:color="000000" w:fill="EAF4D7"/>
            <w:noWrap/>
            <w:vAlign w:val="center"/>
            <w:hideMark/>
          </w:tcPr>
          <w:p w14:paraId="62BEC41B"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35</w:t>
            </w:r>
          </w:p>
        </w:tc>
        <w:tc>
          <w:tcPr>
            <w:tcW w:w="0" w:type="auto"/>
            <w:tcBorders>
              <w:top w:val="nil"/>
              <w:left w:val="nil"/>
              <w:bottom w:val="single" w:sz="8" w:space="0" w:color="FFFFFF"/>
              <w:right w:val="single" w:sz="8" w:space="0" w:color="FFFFFF"/>
            </w:tcBorders>
            <w:shd w:val="clear" w:color="000000" w:fill="EAF4D7"/>
            <w:noWrap/>
            <w:vAlign w:val="center"/>
            <w:hideMark/>
          </w:tcPr>
          <w:p w14:paraId="4B7635BF"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13,866,907</w:t>
            </w:r>
          </w:p>
        </w:tc>
        <w:tc>
          <w:tcPr>
            <w:tcW w:w="0" w:type="auto"/>
            <w:tcBorders>
              <w:top w:val="nil"/>
              <w:left w:val="nil"/>
              <w:bottom w:val="single" w:sz="8" w:space="0" w:color="FFFFFF"/>
              <w:right w:val="single" w:sz="8" w:space="0" w:color="FFFFFF"/>
            </w:tcBorders>
            <w:shd w:val="clear" w:color="000000" w:fill="EAF4D7"/>
            <w:noWrap/>
            <w:vAlign w:val="center"/>
            <w:hideMark/>
          </w:tcPr>
          <w:p w14:paraId="10F8B67C"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130</w:t>
            </w:r>
          </w:p>
        </w:tc>
        <w:tc>
          <w:tcPr>
            <w:tcW w:w="0" w:type="auto"/>
            <w:tcBorders>
              <w:top w:val="nil"/>
              <w:left w:val="nil"/>
              <w:bottom w:val="single" w:sz="8" w:space="0" w:color="FFFFFF"/>
              <w:right w:val="single" w:sz="8" w:space="0" w:color="FFFFFF"/>
            </w:tcBorders>
            <w:shd w:val="clear" w:color="000000" w:fill="EAF4D7"/>
            <w:noWrap/>
            <w:vAlign w:val="center"/>
            <w:hideMark/>
          </w:tcPr>
          <w:p w14:paraId="307D5B36"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1,802,697,910</w:t>
            </w:r>
          </w:p>
        </w:tc>
        <w:tc>
          <w:tcPr>
            <w:tcW w:w="0" w:type="auto"/>
            <w:vAlign w:val="center"/>
            <w:hideMark/>
          </w:tcPr>
          <w:p w14:paraId="5420E7E1" w14:textId="77777777" w:rsidR="004F0BC2" w:rsidRPr="004F0BC2" w:rsidRDefault="004F0BC2" w:rsidP="004F0BC2">
            <w:pPr>
              <w:spacing w:after="0" w:line="240" w:lineRule="auto"/>
              <w:rPr>
                <w:rFonts w:ascii="Times New Roman" w:eastAsia="Times New Roman" w:hAnsi="Times New Roman" w:cs="Times New Roman"/>
                <w:sz w:val="20"/>
                <w:szCs w:val="20"/>
                <w:lang w:eastAsia="es-CO"/>
              </w:rPr>
            </w:pPr>
          </w:p>
        </w:tc>
      </w:tr>
      <w:tr w:rsidR="00682E3F" w:rsidRPr="004F0BC2" w14:paraId="7EB91331" w14:textId="77777777" w:rsidTr="004F0BC2">
        <w:trPr>
          <w:trHeight w:val="302"/>
        </w:trPr>
        <w:tc>
          <w:tcPr>
            <w:tcW w:w="0" w:type="auto"/>
            <w:tcBorders>
              <w:top w:val="nil"/>
              <w:left w:val="single" w:sz="8" w:space="0" w:color="FFFFFF"/>
              <w:bottom w:val="single" w:sz="8" w:space="0" w:color="FFFFFF"/>
              <w:right w:val="single" w:sz="8" w:space="0" w:color="FFFFFF"/>
            </w:tcBorders>
            <w:shd w:val="clear" w:color="000000" w:fill="BFE2A8"/>
            <w:noWrap/>
            <w:vAlign w:val="center"/>
            <w:hideMark/>
          </w:tcPr>
          <w:p w14:paraId="17279D9A"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N1C29</w:t>
            </w:r>
          </w:p>
        </w:tc>
        <w:tc>
          <w:tcPr>
            <w:tcW w:w="0" w:type="auto"/>
            <w:tcBorders>
              <w:top w:val="nil"/>
              <w:left w:val="nil"/>
              <w:bottom w:val="single" w:sz="8" w:space="0" w:color="FFFFFF"/>
              <w:right w:val="single" w:sz="8" w:space="0" w:color="FFFFFF"/>
            </w:tcBorders>
            <w:shd w:val="clear" w:color="000000" w:fill="D6EAAF"/>
            <w:vAlign w:val="center"/>
            <w:hideMark/>
          </w:tcPr>
          <w:p w14:paraId="65D5E360" w14:textId="77777777" w:rsidR="004F0BC2" w:rsidRPr="004F0BC2" w:rsidRDefault="004F0BC2" w:rsidP="004F0BC2">
            <w:pPr>
              <w:spacing w:after="0" w:line="240" w:lineRule="auto"/>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UC Especial EPM - Tablero TGB de 3 salidas</w:t>
            </w:r>
          </w:p>
        </w:tc>
        <w:tc>
          <w:tcPr>
            <w:tcW w:w="0" w:type="auto"/>
            <w:tcBorders>
              <w:top w:val="nil"/>
              <w:left w:val="nil"/>
              <w:bottom w:val="single" w:sz="8" w:space="0" w:color="FFFFFF"/>
              <w:right w:val="single" w:sz="8" w:space="0" w:color="FFFFFF"/>
            </w:tcBorders>
            <w:shd w:val="clear" w:color="000000" w:fill="D6EAAF"/>
            <w:vAlign w:val="center"/>
            <w:hideMark/>
          </w:tcPr>
          <w:p w14:paraId="5980D02F"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UND</w:t>
            </w:r>
          </w:p>
        </w:tc>
        <w:tc>
          <w:tcPr>
            <w:tcW w:w="0" w:type="auto"/>
            <w:tcBorders>
              <w:top w:val="nil"/>
              <w:left w:val="nil"/>
              <w:bottom w:val="single" w:sz="8" w:space="0" w:color="FFFFFF"/>
              <w:right w:val="single" w:sz="8" w:space="0" w:color="FFFFFF"/>
            </w:tcBorders>
            <w:shd w:val="clear" w:color="000000" w:fill="D6EAAF"/>
            <w:noWrap/>
            <w:vAlign w:val="center"/>
            <w:hideMark/>
          </w:tcPr>
          <w:p w14:paraId="3DBF9402"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12</w:t>
            </w:r>
          </w:p>
        </w:tc>
        <w:tc>
          <w:tcPr>
            <w:tcW w:w="0" w:type="auto"/>
            <w:tcBorders>
              <w:top w:val="nil"/>
              <w:left w:val="nil"/>
              <w:bottom w:val="single" w:sz="8" w:space="0" w:color="FFFFFF"/>
              <w:right w:val="single" w:sz="8" w:space="0" w:color="FFFFFF"/>
            </w:tcBorders>
            <w:shd w:val="clear" w:color="000000" w:fill="D6EAAF"/>
            <w:noWrap/>
            <w:vAlign w:val="center"/>
            <w:hideMark/>
          </w:tcPr>
          <w:p w14:paraId="799DF102"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35</w:t>
            </w:r>
          </w:p>
        </w:tc>
        <w:tc>
          <w:tcPr>
            <w:tcW w:w="0" w:type="auto"/>
            <w:tcBorders>
              <w:top w:val="nil"/>
              <w:left w:val="nil"/>
              <w:bottom w:val="single" w:sz="8" w:space="0" w:color="FFFFFF"/>
              <w:right w:val="single" w:sz="8" w:space="0" w:color="FFFFFF"/>
            </w:tcBorders>
            <w:shd w:val="clear" w:color="000000" w:fill="D6EAAF"/>
            <w:noWrap/>
            <w:vAlign w:val="center"/>
            <w:hideMark/>
          </w:tcPr>
          <w:p w14:paraId="3B33C33A"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21,324,952</w:t>
            </w:r>
          </w:p>
        </w:tc>
        <w:tc>
          <w:tcPr>
            <w:tcW w:w="0" w:type="auto"/>
            <w:tcBorders>
              <w:top w:val="nil"/>
              <w:left w:val="nil"/>
              <w:bottom w:val="single" w:sz="8" w:space="0" w:color="FFFFFF"/>
              <w:right w:val="single" w:sz="8" w:space="0" w:color="FFFFFF"/>
            </w:tcBorders>
            <w:shd w:val="clear" w:color="000000" w:fill="D6EAAF"/>
            <w:noWrap/>
            <w:vAlign w:val="center"/>
            <w:hideMark/>
          </w:tcPr>
          <w:p w14:paraId="4BD55851"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20</w:t>
            </w:r>
          </w:p>
        </w:tc>
        <w:tc>
          <w:tcPr>
            <w:tcW w:w="0" w:type="auto"/>
            <w:tcBorders>
              <w:top w:val="nil"/>
              <w:left w:val="nil"/>
              <w:bottom w:val="single" w:sz="8" w:space="0" w:color="FFFFFF"/>
              <w:right w:val="single" w:sz="8" w:space="0" w:color="FFFFFF"/>
            </w:tcBorders>
            <w:shd w:val="clear" w:color="000000" w:fill="D6EAAF"/>
            <w:noWrap/>
            <w:vAlign w:val="center"/>
            <w:hideMark/>
          </w:tcPr>
          <w:p w14:paraId="52AA09DF"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426,499,040</w:t>
            </w:r>
          </w:p>
        </w:tc>
        <w:tc>
          <w:tcPr>
            <w:tcW w:w="0" w:type="auto"/>
            <w:vAlign w:val="center"/>
            <w:hideMark/>
          </w:tcPr>
          <w:p w14:paraId="60497FCF" w14:textId="77777777" w:rsidR="004F0BC2" w:rsidRPr="004F0BC2" w:rsidRDefault="004F0BC2" w:rsidP="004F0BC2">
            <w:pPr>
              <w:spacing w:after="0" w:line="240" w:lineRule="auto"/>
              <w:rPr>
                <w:rFonts w:ascii="Times New Roman" w:eastAsia="Times New Roman" w:hAnsi="Times New Roman" w:cs="Times New Roman"/>
                <w:sz w:val="20"/>
                <w:szCs w:val="20"/>
                <w:lang w:eastAsia="es-CO"/>
              </w:rPr>
            </w:pPr>
          </w:p>
        </w:tc>
      </w:tr>
      <w:tr w:rsidR="00682E3F" w:rsidRPr="004F0BC2" w14:paraId="41166620" w14:textId="77777777" w:rsidTr="004F0BC2">
        <w:trPr>
          <w:trHeight w:val="736"/>
        </w:trPr>
        <w:tc>
          <w:tcPr>
            <w:tcW w:w="0" w:type="auto"/>
            <w:tcBorders>
              <w:top w:val="nil"/>
              <w:left w:val="single" w:sz="8" w:space="0" w:color="FFFFFF"/>
              <w:bottom w:val="single" w:sz="8" w:space="0" w:color="FFFFFF"/>
              <w:right w:val="single" w:sz="8" w:space="0" w:color="FFFFFF"/>
            </w:tcBorders>
            <w:shd w:val="clear" w:color="000000" w:fill="BFE2A8"/>
            <w:noWrap/>
            <w:vAlign w:val="center"/>
            <w:hideMark/>
          </w:tcPr>
          <w:p w14:paraId="1D224DB1"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N1O6</w:t>
            </w:r>
          </w:p>
        </w:tc>
        <w:tc>
          <w:tcPr>
            <w:tcW w:w="0" w:type="auto"/>
            <w:tcBorders>
              <w:top w:val="nil"/>
              <w:left w:val="nil"/>
              <w:bottom w:val="single" w:sz="8" w:space="0" w:color="FFFFFF"/>
              <w:right w:val="single" w:sz="8" w:space="0" w:color="FFFFFF"/>
            </w:tcBorders>
            <w:shd w:val="clear" w:color="000000" w:fill="EAF4D7"/>
            <w:vAlign w:val="center"/>
            <w:hideMark/>
          </w:tcPr>
          <w:p w14:paraId="480B41C3" w14:textId="77777777" w:rsidR="004F0BC2" w:rsidRPr="004F0BC2" w:rsidRDefault="004F0BC2" w:rsidP="004F0BC2">
            <w:pPr>
              <w:spacing w:after="0" w:line="240" w:lineRule="auto"/>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UC Especial EPM – Conector compresión cangrejo aislado cobre 500 KCMIL 8 salidas con fusible limitador 600V</w:t>
            </w:r>
          </w:p>
        </w:tc>
        <w:tc>
          <w:tcPr>
            <w:tcW w:w="0" w:type="auto"/>
            <w:tcBorders>
              <w:top w:val="nil"/>
              <w:left w:val="nil"/>
              <w:bottom w:val="single" w:sz="8" w:space="0" w:color="FFFFFF"/>
              <w:right w:val="single" w:sz="8" w:space="0" w:color="FFFFFF"/>
            </w:tcBorders>
            <w:shd w:val="clear" w:color="000000" w:fill="EAF4D7"/>
            <w:vAlign w:val="center"/>
            <w:hideMark/>
          </w:tcPr>
          <w:p w14:paraId="72E6B419"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UND</w:t>
            </w:r>
          </w:p>
        </w:tc>
        <w:tc>
          <w:tcPr>
            <w:tcW w:w="0" w:type="auto"/>
            <w:tcBorders>
              <w:top w:val="nil"/>
              <w:left w:val="nil"/>
              <w:bottom w:val="single" w:sz="8" w:space="0" w:color="FFFFFF"/>
              <w:right w:val="single" w:sz="8" w:space="0" w:color="FFFFFF"/>
            </w:tcBorders>
            <w:shd w:val="clear" w:color="000000" w:fill="EAF4D7"/>
            <w:noWrap/>
            <w:vAlign w:val="center"/>
            <w:hideMark/>
          </w:tcPr>
          <w:p w14:paraId="17981041"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12</w:t>
            </w:r>
          </w:p>
        </w:tc>
        <w:tc>
          <w:tcPr>
            <w:tcW w:w="0" w:type="auto"/>
            <w:tcBorders>
              <w:top w:val="nil"/>
              <w:left w:val="nil"/>
              <w:bottom w:val="single" w:sz="8" w:space="0" w:color="FFFFFF"/>
              <w:right w:val="single" w:sz="8" w:space="0" w:color="FFFFFF"/>
            </w:tcBorders>
            <w:shd w:val="clear" w:color="000000" w:fill="EAF4D7"/>
            <w:noWrap/>
            <w:vAlign w:val="center"/>
            <w:hideMark/>
          </w:tcPr>
          <w:p w14:paraId="3FB45A1E"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35</w:t>
            </w:r>
          </w:p>
        </w:tc>
        <w:tc>
          <w:tcPr>
            <w:tcW w:w="0" w:type="auto"/>
            <w:tcBorders>
              <w:top w:val="nil"/>
              <w:left w:val="nil"/>
              <w:bottom w:val="single" w:sz="8" w:space="0" w:color="FFFFFF"/>
              <w:right w:val="single" w:sz="8" w:space="0" w:color="FFFFFF"/>
            </w:tcBorders>
            <w:shd w:val="clear" w:color="000000" w:fill="EAF4D7"/>
            <w:noWrap/>
            <w:vAlign w:val="center"/>
            <w:hideMark/>
          </w:tcPr>
          <w:p w14:paraId="04F1F5D6"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6,709,076</w:t>
            </w:r>
          </w:p>
        </w:tc>
        <w:tc>
          <w:tcPr>
            <w:tcW w:w="0" w:type="auto"/>
            <w:tcBorders>
              <w:top w:val="nil"/>
              <w:left w:val="nil"/>
              <w:bottom w:val="single" w:sz="8" w:space="0" w:color="FFFFFF"/>
              <w:right w:val="single" w:sz="8" w:space="0" w:color="FFFFFF"/>
            </w:tcBorders>
            <w:shd w:val="clear" w:color="000000" w:fill="EAF4D7"/>
            <w:noWrap/>
            <w:vAlign w:val="center"/>
            <w:hideMark/>
          </w:tcPr>
          <w:p w14:paraId="5170CA6A"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24</w:t>
            </w:r>
          </w:p>
        </w:tc>
        <w:tc>
          <w:tcPr>
            <w:tcW w:w="0" w:type="auto"/>
            <w:tcBorders>
              <w:top w:val="nil"/>
              <w:left w:val="nil"/>
              <w:bottom w:val="single" w:sz="8" w:space="0" w:color="FFFFFF"/>
              <w:right w:val="single" w:sz="8" w:space="0" w:color="FFFFFF"/>
            </w:tcBorders>
            <w:shd w:val="clear" w:color="000000" w:fill="EAF4D7"/>
            <w:noWrap/>
            <w:vAlign w:val="center"/>
            <w:hideMark/>
          </w:tcPr>
          <w:p w14:paraId="6F121CC5"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161,017,826</w:t>
            </w:r>
          </w:p>
        </w:tc>
        <w:tc>
          <w:tcPr>
            <w:tcW w:w="0" w:type="auto"/>
            <w:vAlign w:val="center"/>
            <w:hideMark/>
          </w:tcPr>
          <w:p w14:paraId="24E6B0B9" w14:textId="77777777" w:rsidR="004F0BC2" w:rsidRPr="004F0BC2" w:rsidRDefault="004F0BC2" w:rsidP="004F0BC2">
            <w:pPr>
              <w:spacing w:after="0" w:line="240" w:lineRule="auto"/>
              <w:rPr>
                <w:rFonts w:ascii="Times New Roman" w:eastAsia="Times New Roman" w:hAnsi="Times New Roman" w:cs="Times New Roman"/>
                <w:sz w:val="20"/>
                <w:szCs w:val="20"/>
                <w:lang w:eastAsia="es-CO"/>
              </w:rPr>
            </w:pPr>
          </w:p>
        </w:tc>
      </w:tr>
      <w:tr w:rsidR="00682E3F" w:rsidRPr="004F0BC2" w14:paraId="34F73A64" w14:textId="77777777" w:rsidTr="004F0BC2">
        <w:trPr>
          <w:trHeight w:val="494"/>
        </w:trPr>
        <w:tc>
          <w:tcPr>
            <w:tcW w:w="0" w:type="auto"/>
            <w:tcBorders>
              <w:top w:val="nil"/>
              <w:left w:val="single" w:sz="8" w:space="0" w:color="FFFFFF"/>
              <w:bottom w:val="single" w:sz="8" w:space="0" w:color="FFFFFF"/>
              <w:right w:val="single" w:sz="8" w:space="0" w:color="FFFFFF"/>
            </w:tcBorders>
            <w:shd w:val="clear" w:color="000000" w:fill="BFE2A8"/>
            <w:noWrap/>
            <w:vAlign w:val="center"/>
            <w:hideMark/>
          </w:tcPr>
          <w:p w14:paraId="1358A6F4"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N2L218</w:t>
            </w:r>
          </w:p>
        </w:tc>
        <w:tc>
          <w:tcPr>
            <w:tcW w:w="0" w:type="auto"/>
            <w:tcBorders>
              <w:top w:val="nil"/>
              <w:left w:val="nil"/>
              <w:bottom w:val="single" w:sz="8" w:space="0" w:color="FFFFFF"/>
              <w:right w:val="single" w:sz="8" w:space="0" w:color="FFFFFF"/>
            </w:tcBorders>
            <w:shd w:val="clear" w:color="000000" w:fill="D6EAAF"/>
            <w:vAlign w:val="center"/>
            <w:hideMark/>
          </w:tcPr>
          <w:p w14:paraId="4B09A380" w14:textId="77777777" w:rsidR="004F0BC2" w:rsidRPr="004F0BC2" w:rsidRDefault="004F0BC2" w:rsidP="004F0BC2">
            <w:pPr>
              <w:spacing w:after="0" w:line="240" w:lineRule="auto"/>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UC Especial EPM - km canalización sin zanja abierta 6x6" (Tunnel Liner)</w:t>
            </w:r>
          </w:p>
        </w:tc>
        <w:tc>
          <w:tcPr>
            <w:tcW w:w="0" w:type="auto"/>
            <w:tcBorders>
              <w:top w:val="nil"/>
              <w:left w:val="nil"/>
              <w:bottom w:val="single" w:sz="8" w:space="0" w:color="FFFFFF"/>
              <w:right w:val="single" w:sz="8" w:space="0" w:color="FFFFFF"/>
            </w:tcBorders>
            <w:shd w:val="clear" w:color="000000" w:fill="D6EAAF"/>
            <w:vAlign w:val="center"/>
            <w:hideMark/>
          </w:tcPr>
          <w:p w14:paraId="4BD23C91"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km</w:t>
            </w:r>
          </w:p>
        </w:tc>
        <w:tc>
          <w:tcPr>
            <w:tcW w:w="0" w:type="auto"/>
            <w:tcBorders>
              <w:top w:val="nil"/>
              <w:left w:val="nil"/>
              <w:bottom w:val="single" w:sz="8" w:space="0" w:color="FFFFFF"/>
              <w:right w:val="single" w:sz="8" w:space="0" w:color="FFFFFF"/>
            </w:tcBorders>
            <w:shd w:val="clear" w:color="000000" w:fill="D6EAAF"/>
            <w:noWrap/>
            <w:vAlign w:val="center"/>
            <w:hideMark/>
          </w:tcPr>
          <w:p w14:paraId="5B6A6310"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8</w:t>
            </w:r>
          </w:p>
        </w:tc>
        <w:tc>
          <w:tcPr>
            <w:tcW w:w="0" w:type="auto"/>
            <w:tcBorders>
              <w:top w:val="nil"/>
              <w:left w:val="nil"/>
              <w:bottom w:val="single" w:sz="8" w:space="0" w:color="FFFFFF"/>
              <w:right w:val="single" w:sz="8" w:space="0" w:color="FFFFFF"/>
            </w:tcBorders>
            <w:shd w:val="clear" w:color="000000" w:fill="D6EAAF"/>
            <w:noWrap/>
            <w:vAlign w:val="center"/>
            <w:hideMark/>
          </w:tcPr>
          <w:p w14:paraId="1B67353B"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45</w:t>
            </w:r>
          </w:p>
        </w:tc>
        <w:tc>
          <w:tcPr>
            <w:tcW w:w="0" w:type="auto"/>
            <w:tcBorders>
              <w:top w:val="nil"/>
              <w:left w:val="nil"/>
              <w:bottom w:val="single" w:sz="8" w:space="0" w:color="FFFFFF"/>
              <w:right w:val="single" w:sz="8" w:space="0" w:color="FFFFFF"/>
            </w:tcBorders>
            <w:shd w:val="clear" w:color="000000" w:fill="D6EAAF"/>
            <w:noWrap/>
            <w:vAlign w:val="center"/>
            <w:hideMark/>
          </w:tcPr>
          <w:p w14:paraId="6171D8CC"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10,928,463,660</w:t>
            </w:r>
          </w:p>
        </w:tc>
        <w:tc>
          <w:tcPr>
            <w:tcW w:w="0" w:type="auto"/>
            <w:tcBorders>
              <w:top w:val="nil"/>
              <w:left w:val="nil"/>
              <w:bottom w:val="single" w:sz="8" w:space="0" w:color="FFFFFF"/>
              <w:right w:val="single" w:sz="8" w:space="0" w:color="FFFFFF"/>
            </w:tcBorders>
            <w:shd w:val="clear" w:color="000000" w:fill="D6EAAF"/>
            <w:noWrap/>
            <w:vAlign w:val="center"/>
            <w:hideMark/>
          </w:tcPr>
          <w:p w14:paraId="6796E512"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0.19</w:t>
            </w:r>
          </w:p>
        </w:tc>
        <w:tc>
          <w:tcPr>
            <w:tcW w:w="0" w:type="auto"/>
            <w:tcBorders>
              <w:top w:val="nil"/>
              <w:left w:val="nil"/>
              <w:bottom w:val="single" w:sz="8" w:space="0" w:color="FFFFFF"/>
              <w:right w:val="single" w:sz="8" w:space="0" w:color="FFFFFF"/>
            </w:tcBorders>
            <w:shd w:val="clear" w:color="000000" w:fill="D6EAAF"/>
            <w:noWrap/>
            <w:vAlign w:val="center"/>
            <w:hideMark/>
          </w:tcPr>
          <w:p w14:paraId="22DED103"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2,076,408,095</w:t>
            </w:r>
          </w:p>
        </w:tc>
        <w:tc>
          <w:tcPr>
            <w:tcW w:w="0" w:type="auto"/>
            <w:vAlign w:val="center"/>
            <w:hideMark/>
          </w:tcPr>
          <w:p w14:paraId="59052207" w14:textId="77777777" w:rsidR="004F0BC2" w:rsidRPr="004F0BC2" w:rsidRDefault="004F0BC2" w:rsidP="004F0BC2">
            <w:pPr>
              <w:spacing w:after="0" w:line="240" w:lineRule="auto"/>
              <w:rPr>
                <w:rFonts w:ascii="Times New Roman" w:eastAsia="Times New Roman" w:hAnsi="Times New Roman" w:cs="Times New Roman"/>
                <w:sz w:val="20"/>
                <w:szCs w:val="20"/>
                <w:lang w:eastAsia="es-CO"/>
              </w:rPr>
            </w:pPr>
          </w:p>
        </w:tc>
      </w:tr>
      <w:tr w:rsidR="00682E3F" w:rsidRPr="004F0BC2" w14:paraId="539A38D1" w14:textId="77777777" w:rsidTr="004F0BC2">
        <w:trPr>
          <w:trHeight w:val="494"/>
        </w:trPr>
        <w:tc>
          <w:tcPr>
            <w:tcW w:w="0" w:type="auto"/>
            <w:tcBorders>
              <w:top w:val="nil"/>
              <w:left w:val="single" w:sz="8" w:space="0" w:color="FFFFFF"/>
              <w:bottom w:val="single" w:sz="8" w:space="0" w:color="FFFFFF"/>
              <w:right w:val="single" w:sz="8" w:space="0" w:color="FFFFFF"/>
            </w:tcBorders>
            <w:shd w:val="clear" w:color="000000" w:fill="BFE2A8"/>
            <w:noWrap/>
            <w:vAlign w:val="center"/>
            <w:hideMark/>
          </w:tcPr>
          <w:p w14:paraId="0B87CB9F"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N2L219</w:t>
            </w:r>
          </w:p>
        </w:tc>
        <w:tc>
          <w:tcPr>
            <w:tcW w:w="0" w:type="auto"/>
            <w:tcBorders>
              <w:top w:val="nil"/>
              <w:left w:val="nil"/>
              <w:bottom w:val="single" w:sz="8" w:space="0" w:color="FFFFFF"/>
              <w:right w:val="single" w:sz="8" w:space="0" w:color="FFFFFF"/>
            </w:tcBorders>
            <w:shd w:val="clear" w:color="000000" w:fill="EAF4D7"/>
            <w:vAlign w:val="center"/>
            <w:hideMark/>
          </w:tcPr>
          <w:p w14:paraId="739B5C90" w14:textId="77777777" w:rsidR="004F0BC2" w:rsidRPr="004F0BC2" w:rsidRDefault="004F0BC2" w:rsidP="004F0BC2">
            <w:pPr>
              <w:spacing w:after="0" w:line="240" w:lineRule="auto"/>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UC Especial EPM - km canalización sin zanja abierta 9x6" (Tunnel Liner)</w:t>
            </w:r>
          </w:p>
        </w:tc>
        <w:tc>
          <w:tcPr>
            <w:tcW w:w="0" w:type="auto"/>
            <w:tcBorders>
              <w:top w:val="nil"/>
              <w:left w:val="nil"/>
              <w:bottom w:val="single" w:sz="8" w:space="0" w:color="FFFFFF"/>
              <w:right w:val="single" w:sz="8" w:space="0" w:color="FFFFFF"/>
            </w:tcBorders>
            <w:shd w:val="clear" w:color="000000" w:fill="EAF4D7"/>
            <w:vAlign w:val="center"/>
            <w:hideMark/>
          </w:tcPr>
          <w:p w14:paraId="2A3AFD4B"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km</w:t>
            </w:r>
          </w:p>
        </w:tc>
        <w:tc>
          <w:tcPr>
            <w:tcW w:w="0" w:type="auto"/>
            <w:tcBorders>
              <w:top w:val="nil"/>
              <w:left w:val="nil"/>
              <w:bottom w:val="single" w:sz="8" w:space="0" w:color="FFFFFF"/>
              <w:right w:val="single" w:sz="8" w:space="0" w:color="FFFFFF"/>
            </w:tcBorders>
            <w:shd w:val="clear" w:color="000000" w:fill="EAF4D7"/>
            <w:noWrap/>
            <w:vAlign w:val="center"/>
            <w:hideMark/>
          </w:tcPr>
          <w:p w14:paraId="3413FF30"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8</w:t>
            </w:r>
          </w:p>
        </w:tc>
        <w:tc>
          <w:tcPr>
            <w:tcW w:w="0" w:type="auto"/>
            <w:tcBorders>
              <w:top w:val="nil"/>
              <w:left w:val="nil"/>
              <w:bottom w:val="single" w:sz="8" w:space="0" w:color="FFFFFF"/>
              <w:right w:val="single" w:sz="8" w:space="0" w:color="FFFFFF"/>
            </w:tcBorders>
            <w:shd w:val="clear" w:color="000000" w:fill="EAF4D7"/>
            <w:noWrap/>
            <w:vAlign w:val="center"/>
            <w:hideMark/>
          </w:tcPr>
          <w:p w14:paraId="7E319F36"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45</w:t>
            </w:r>
          </w:p>
        </w:tc>
        <w:tc>
          <w:tcPr>
            <w:tcW w:w="0" w:type="auto"/>
            <w:tcBorders>
              <w:top w:val="nil"/>
              <w:left w:val="nil"/>
              <w:bottom w:val="single" w:sz="8" w:space="0" w:color="FFFFFF"/>
              <w:right w:val="single" w:sz="8" w:space="0" w:color="FFFFFF"/>
            </w:tcBorders>
            <w:shd w:val="clear" w:color="000000" w:fill="EAF4D7"/>
            <w:noWrap/>
            <w:vAlign w:val="center"/>
            <w:hideMark/>
          </w:tcPr>
          <w:p w14:paraId="50B5E575"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11,658,854,419</w:t>
            </w:r>
          </w:p>
        </w:tc>
        <w:tc>
          <w:tcPr>
            <w:tcW w:w="0" w:type="auto"/>
            <w:tcBorders>
              <w:top w:val="nil"/>
              <w:left w:val="nil"/>
              <w:bottom w:val="single" w:sz="8" w:space="0" w:color="FFFFFF"/>
              <w:right w:val="single" w:sz="8" w:space="0" w:color="FFFFFF"/>
            </w:tcBorders>
            <w:shd w:val="clear" w:color="000000" w:fill="EAF4D7"/>
            <w:noWrap/>
            <w:vAlign w:val="center"/>
            <w:hideMark/>
          </w:tcPr>
          <w:p w14:paraId="6D30A9AB"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0.079</w:t>
            </w:r>
          </w:p>
        </w:tc>
        <w:tc>
          <w:tcPr>
            <w:tcW w:w="0" w:type="auto"/>
            <w:tcBorders>
              <w:top w:val="nil"/>
              <w:left w:val="nil"/>
              <w:bottom w:val="single" w:sz="8" w:space="0" w:color="FFFFFF"/>
              <w:right w:val="single" w:sz="8" w:space="0" w:color="FFFFFF"/>
            </w:tcBorders>
            <w:shd w:val="clear" w:color="000000" w:fill="EAF4D7"/>
            <w:noWrap/>
            <w:vAlign w:val="center"/>
            <w:hideMark/>
          </w:tcPr>
          <w:p w14:paraId="7EEA0219"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921,049,499</w:t>
            </w:r>
          </w:p>
        </w:tc>
        <w:tc>
          <w:tcPr>
            <w:tcW w:w="0" w:type="auto"/>
            <w:vAlign w:val="center"/>
            <w:hideMark/>
          </w:tcPr>
          <w:p w14:paraId="725F7862" w14:textId="77777777" w:rsidR="004F0BC2" w:rsidRPr="004F0BC2" w:rsidRDefault="004F0BC2" w:rsidP="004F0BC2">
            <w:pPr>
              <w:spacing w:after="0" w:line="240" w:lineRule="auto"/>
              <w:rPr>
                <w:rFonts w:ascii="Times New Roman" w:eastAsia="Times New Roman" w:hAnsi="Times New Roman" w:cs="Times New Roman"/>
                <w:sz w:val="20"/>
                <w:szCs w:val="20"/>
                <w:lang w:eastAsia="es-CO"/>
              </w:rPr>
            </w:pPr>
          </w:p>
        </w:tc>
      </w:tr>
      <w:tr w:rsidR="00682E3F" w:rsidRPr="004F0BC2" w14:paraId="07C262F3" w14:textId="77777777" w:rsidTr="004F0BC2">
        <w:trPr>
          <w:trHeight w:val="494"/>
        </w:trPr>
        <w:tc>
          <w:tcPr>
            <w:tcW w:w="0" w:type="auto"/>
            <w:tcBorders>
              <w:top w:val="nil"/>
              <w:left w:val="single" w:sz="8" w:space="0" w:color="FFFFFF"/>
              <w:bottom w:val="single" w:sz="8" w:space="0" w:color="FFFFFF"/>
              <w:right w:val="single" w:sz="8" w:space="0" w:color="FFFFFF"/>
            </w:tcBorders>
            <w:shd w:val="clear" w:color="000000" w:fill="BFE2A8"/>
            <w:noWrap/>
            <w:vAlign w:val="center"/>
            <w:hideMark/>
          </w:tcPr>
          <w:p w14:paraId="5E829572"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N2L220</w:t>
            </w:r>
          </w:p>
        </w:tc>
        <w:tc>
          <w:tcPr>
            <w:tcW w:w="0" w:type="auto"/>
            <w:tcBorders>
              <w:top w:val="nil"/>
              <w:left w:val="nil"/>
              <w:bottom w:val="single" w:sz="8" w:space="0" w:color="FFFFFF"/>
              <w:right w:val="single" w:sz="8" w:space="0" w:color="FFFFFF"/>
            </w:tcBorders>
            <w:shd w:val="clear" w:color="000000" w:fill="D6EAAF"/>
            <w:vAlign w:val="center"/>
            <w:hideMark/>
          </w:tcPr>
          <w:p w14:paraId="52AC295A" w14:textId="77777777" w:rsidR="004F0BC2" w:rsidRPr="004F0BC2" w:rsidRDefault="004F0BC2" w:rsidP="004F0BC2">
            <w:pPr>
              <w:spacing w:after="0" w:line="240" w:lineRule="auto"/>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UC Especial EPM - Cruce subfluvial de cuerpo de agua de 9x6"</w:t>
            </w:r>
          </w:p>
        </w:tc>
        <w:tc>
          <w:tcPr>
            <w:tcW w:w="0" w:type="auto"/>
            <w:tcBorders>
              <w:top w:val="nil"/>
              <w:left w:val="nil"/>
              <w:bottom w:val="single" w:sz="8" w:space="0" w:color="FFFFFF"/>
              <w:right w:val="single" w:sz="8" w:space="0" w:color="FFFFFF"/>
            </w:tcBorders>
            <w:shd w:val="clear" w:color="000000" w:fill="D6EAAF"/>
            <w:vAlign w:val="center"/>
            <w:hideMark/>
          </w:tcPr>
          <w:p w14:paraId="31BB53F6"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km</w:t>
            </w:r>
          </w:p>
        </w:tc>
        <w:tc>
          <w:tcPr>
            <w:tcW w:w="0" w:type="auto"/>
            <w:tcBorders>
              <w:top w:val="nil"/>
              <w:left w:val="nil"/>
              <w:bottom w:val="single" w:sz="8" w:space="0" w:color="FFFFFF"/>
              <w:right w:val="single" w:sz="8" w:space="0" w:color="FFFFFF"/>
            </w:tcBorders>
            <w:shd w:val="clear" w:color="000000" w:fill="D6EAAF"/>
            <w:noWrap/>
            <w:vAlign w:val="center"/>
            <w:hideMark/>
          </w:tcPr>
          <w:p w14:paraId="7A90DE47"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8</w:t>
            </w:r>
          </w:p>
        </w:tc>
        <w:tc>
          <w:tcPr>
            <w:tcW w:w="0" w:type="auto"/>
            <w:tcBorders>
              <w:top w:val="nil"/>
              <w:left w:val="nil"/>
              <w:bottom w:val="single" w:sz="8" w:space="0" w:color="FFFFFF"/>
              <w:right w:val="single" w:sz="8" w:space="0" w:color="FFFFFF"/>
            </w:tcBorders>
            <w:shd w:val="clear" w:color="000000" w:fill="D6EAAF"/>
            <w:noWrap/>
            <w:vAlign w:val="center"/>
            <w:hideMark/>
          </w:tcPr>
          <w:p w14:paraId="22AC48CC"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45</w:t>
            </w:r>
          </w:p>
        </w:tc>
        <w:tc>
          <w:tcPr>
            <w:tcW w:w="0" w:type="auto"/>
            <w:tcBorders>
              <w:top w:val="nil"/>
              <w:left w:val="nil"/>
              <w:bottom w:val="single" w:sz="8" w:space="0" w:color="FFFFFF"/>
              <w:right w:val="single" w:sz="8" w:space="0" w:color="FFFFFF"/>
            </w:tcBorders>
            <w:shd w:val="clear" w:color="000000" w:fill="D6EAAF"/>
            <w:noWrap/>
            <w:vAlign w:val="center"/>
            <w:hideMark/>
          </w:tcPr>
          <w:p w14:paraId="46718F74"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2,103,942,781</w:t>
            </w:r>
          </w:p>
        </w:tc>
        <w:tc>
          <w:tcPr>
            <w:tcW w:w="0" w:type="auto"/>
            <w:tcBorders>
              <w:top w:val="nil"/>
              <w:left w:val="nil"/>
              <w:bottom w:val="single" w:sz="8" w:space="0" w:color="FFFFFF"/>
              <w:right w:val="single" w:sz="8" w:space="0" w:color="FFFFFF"/>
            </w:tcBorders>
            <w:shd w:val="clear" w:color="000000" w:fill="D6EAAF"/>
            <w:noWrap/>
            <w:vAlign w:val="center"/>
            <w:hideMark/>
          </w:tcPr>
          <w:p w14:paraId="0D992AB6"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w:t>
            </w:r>
          </w:p>
        </w:tc>
        <w:tc>
          <w:tcPr>
            <w:tcW w:w="0" w:type="auto"/>
            <w:tcBorders>
              <w:top w:val="nil"/>
              <w:left w:val="nil"/>
              <w:bottom w:val="single" w:sz="8" w:space="0" w:color="FFFFFF"/>
              <w:right w:val="single" w:sz="8" w:space="0" w:color="FFFFFF"/>
            </w:tcBorders>
            <w:shd w:val="clear" w:color="000000" w:fill="D6EAAF"/>
            <w:noWrap/>
            <w:vAlign w:val="center"/>
            <w:hideMark/>
          </w:tcPr>
          <w:p w14:paraId="48084C3A"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2,103,942,781</w:t>
            </w:r>
          </w:p>
        </w:tc>
        <w:tc>
          <w:tcPr>
            <w:tcW w:w="0" w:type="auto"/>
            <w:vAlign w:val="center"/>
            <w:hideMark/>
          </w:tcPr>
          <w:p w14:paraId="01612B2F" w14:textId="77777777" w:rsidR="004F0BC2" w:rsidRPr="004F0BC2" w:rsidRDefault="004F0BC2" w:rsidP="004F0BC2">
            <w:pPr>
              <w:spacing w:after="0" w:line="240" w:lineRule="auto"/>
              <w:rPr>
                <w:rFonts w:ascii="Times New Roman" w:eastAsia="Times New Roman" w:hAnsi="Times New Roman" w:cs="Times New Roman"/>
                <w:sz w:val="20"/>
                <w:szCs w:val="20"/>
                <w:lang w:eastAsia="es-CO"/>
              </w:rPr>
            </w:pPr>
          </w:p>
        </w:tc>
      </w:tr>
      <w:tr w:rsidR="00682E3F" w:rsidRPr="004F0BC2" w14:paraId="378C0CDA" w14:textId="77777777" w:rsidTr="004F0BC2">
        <w:trPr>
          <w:trHeight w:val="494"/>
        </w:trPr>
        <w:tc>
          <w:tcPr>
            <w:tcW w:w="0" w:type="auto"/>
            <w:tcBorders>
              <w:top w:val="nil"/>
              <w:left w:val="single" w:sz="8" w:space="0" w:color="FFFFFF"/>
              <w:bottom w:val="single" w:sz="8" w:space="0" w:color="FFFFFF"/>
              <w:right w:val="single" w:sz="8" w:space="0" w:color="FFFFFF"/>
            </w:tcBorders>
            <w:shd w:val="clear" w:color="000000" w:fill="BFE2A8"/>
            <w:noWrap/>
            <w:vAlign w:val="center"/>
            <w:hideMark/>
          </w:tcPr>
          <w:p w14:paraId="475AB296"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N2L221</w:t>
            </w:r>
          </w:p>
        </w:tc>
        <w:tc>
          <w:tcPr>
            <w:tcW w:w="0" w:type="auto"/>
            <w:tcBorders>
              <w:top w:val="nil"/>
              <w:left w:val="nil"/>
              <w:bottom w:val="single" w:sz="8" w:space="0" w:color="FFFFFF"/>
              <w:right w:val="single" w:sz="8" w:space="0" w:color="FFFFFF"/>
            </w:tcBorders>
            <w:shd w:val="clear" w:color="000000" w:fill="EAF4D7"/>
            <w:vAlign w:val="center"/>
            <w:hideMark/>
          </w:tcPr>
          <w:p w14:paraId="7D81ED35" w14:textId="77777777" w:rsidR="004F0BC2" w:rsidRPr="004F0BC2" w:rsidRDefault="004F0BC2" w:rsidP="004F0BC2">
            <w:pPr>
              <w:spacing w:after="0" w:line="240" w:lineRule="auto"/>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UC Especial EPM - Cruce cuerpo de agua con puente cable 15x6"</w:t>
            </w:r>
          </w:p>
        </w:tc>
        <w:tc>
          <w:tcPr>
            <w:tcW w:w="0" w:type="auto"/>
            <w:tcBorders>
              <w:top w:val="nil"/>
              <w:left w:val="nil"/>
              <w:bottom w:val="single" w:sz="8" w:space="0" w:color="FFFFFF"/>
              <w:right w:val="single" w:sz="8" w:space="0" w:color="FFFFFF"/>
            </w:tcBorders>
            <w:shd w:val="clear" w:color="000000" w:fill="EAF4D7"/>
            <w:vAlign w:val="center"/>
            <w:hideMark/>
          </w:tcPr>
          <w:p w14:paraId="7C760223"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km</w:t>
            </w:r>
          </w:p>
        </w:tc>
        <w:tc>
          <w:tcPr>
            <w:tcW w:w="0" w:type="auto"/>
            <w:tcBorders>
              <w:top w:val="nil"/>
              <w:left w:val="nil"/>
              <w:bottom w:val="single" w:sz="8" w:space="0" w:color="FFFFFF"/>
              <w:right w:val="single" w:sz="8" w:space="0" w:color="FFFFFF"/>
            </w:tcBorders>
            <w:shd w:val="clear" w:color="000000" w:fill="EAF4D7"/>
            <w:noWrap/>
            <w:vAlign w:val="center"/>
            <w:hideMark/>
          </w:tcPr>
          <w:p w14:paraId="563CEA88"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8</w:t>
            </w:r>
          </w:p>
        </w:tc>
        <w:tc>
          <w:tcPr>
            <w:tcW w:w="0" w:type="auto"/>
            <w:tcBorders>
              <w:top w:val="nil"/>
              <w:left w:val="nil"/>
              <w:bottom w:val="single" w:sz="8" w:space="0" w:color="FFFFFF"/>
              <w:right w:val="single" w:sz="8" w:space="0" w:color="FFFFFF"/>
            </w:tcBorders>
            <w:shd w:val="clear" w:color="000000" w:fill="EAF4D7"/>
            <w:noWrap/>
            <w:vAlign w:val="center"/>
            <w:hideMark/>
          </w:tcPr>
          <w:p w14:paraId="79FE39F2"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45</w:t>
            </w:r>
          </w:p>
        </w:tc>
        <w:tc>
          <w:tcPr>
            <w:tcW w:w="0" w:type="auto"/>
            <w:tcBorders>
              <w:top w:val="nil"/>
              <w:left w:val="nil"/>
              <w:bottom w:val="single" w:sz="8" w:space="0" w:color="FFFFFF"/>
              <w:right w:val="single" w:sz="8" w:space="0" w:color="FFFFFF"/>
            </w:tcBorders>
            <w:shd w:val="clear" w:color="000000" w:fill="EAF4D7"/>
            <w:noWrap/>
            <w:vAlign w:val="center"/>
            <w:hideMark/>
          </w:tcPr>
          <w:p w14:paraId="2901F140"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716,728,096</w:t>
            </w:r>
          </w:p>
        </w:tc>
        <w:tc>
          <w:tcPr>
            <w:tcW w:w="0" w:type="auto"/>
            <w:tcBorders>
              <w:top w:val="nil"/>
              <w:left w:val="nil"/>
              <w:bottom w:val="single" w:sz="8" w:space="0" w:color="FFFFFF"/>
              <w:right w:val="single" w:sz="8" w:space="0" w:color="FFFFFF"/>
            </w:tcBorders>
            <w:shd w:val="clear" w:color="000000" w:fill="EAF4D7"/>
            <w:noWrap/>
            <w:vAlign w:val="center"/>
            <w:hideMark/>
          </w:tcPr>
          <w:p w14:paraId="4A90F34D"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w:t>
            </w:r>
          </w:p>
        </w:tc>
        <w:tc>
          <w:tcPr>
            <w:tcW w:w="0" w:type="auto"/>
            <w:tcBorders>
              <w:top w:val="nil"/>
              <w:left w:val="nil"/>
              <w:bottom w:val="single" w:sz="8" w:space="0" w:color="FFFFFF"/>
              <w:right w:val="single" w:sz="8" w:space="0" w:color="FFFFFF"/>
            </w:tcBorders>
            <w:shd w:val="clear" w:color="000000" w:fill="EAF4D7"/>
            <w:noWrap/>
            <w:vAlign w:val="center"/>
            <w:hideMark/>
          </w:tcPr>
          <w:p w14:paraId="35D29CA7"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716,728,096</w:t>
            </w:r>
          </w:p>
        </w:tc>
        <w:tc>
          <w:tcPr>
            <w:tcW w:w="0" w:type="auto"/>
            <w:vAlign w:val="center"/>
            <w:hideMark/>
          </w:tcPr>
          <w:p w14:paraId="6BD077AD" w14:textId="77777777" w:rsidR="004F0BC2" w:rsidRPr="004F0BC2" w:rsidRDefault="004F0BC2" w:rsidP="004F0BC2">
            <w:pPr>
              <w:spacing w:after="0" w:line="240" w:lineRule="auto"/>
              <w:rPr>
                <w:rFonts w:ascii="Times New Roman" w:eastAsia="Times New Roman" w:hAnsi="Times New Roman" w:cs="Times New Roman"/>
                <w:sz w:val="20"/>
                <w:szCs w:val="20"/>
                <w:lang w:eastAsia="es-CO"/>
              </w:rPr>
            </w:pPr>
          </w:p>
        </w:tc>
      </w:tr>
      <w:tr w:rsidR="00682E3F" w:rsidRPr="004F0BC2" w14:paraId="2C0CD9F1" w14:textId="77777777" w:rsidTr="004F0BC2">
        <w:trPr>
          <w:trHeight w:val="494"/>
        </w:trPr>
        <w:tc>
          <w:tcPr>
            <w:tcW w:w="0" w:type="auto"/>
            <w:tcBorders>
              <w:top w:val="nil"/>
              <w:left w:val="single" w:sz="8" w:space="0" w:color="FFFFFF"/>
              <w:bottom w:val="single" w:sz="8" w:space="0" w:color="FFFFFF"/>
              <w:right w:val="single" w:sz="8" w:space="0" w:color="FFFFFF"/>
            </w:tcBorders>
            <w:shd w:val="clear" w:color="000000" w:fill="BFE2A8"/>
            <w:noWrap/>
            <w:vAlign w:val="center"/>
            <w:hideMark/>
          </w:tcPr>
          <w:p w14:paraId="12D5DB58"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N2L222</w:t>
            </w:r>
          </w:p>
        </w:tc>
        <w:tc>
          <w:tcPr>
            <w:tcW w:w="0" w:type="auto"/>
            <w:tcBorders>
              <w:top w:val="nil"/>
              <w:left w:val="nil"/>
              <w:bottom w:val="single" w:sz="8" w:space="0" w:color="FFFFFF"/>
              <w:right w:val="single" w:sz="8" w:space="0" w:color="FFFFFF"/>
            </w:tcBorders>
            <w:shd w:val="clear" w:color="000000" w:fill="D6EAAF"/>
            <w:vAlign w:val="center"/>
            <w:hideMark/>
          </w:tcPr>
          <w:p w14:paraId="314C71C5" w14:textId="77777777" w:rsidR="004F0BC2" w:rsidRPr="004F0BC2" w:rsidRDefault="004F0BC2" w:rsidP="004F0BC2">
            <w:pPr>
              <w:spacing w:after="0" w:line="240" w:lineRule="auto"/>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UC Especial EPM - Km de Canalización Urbana 15x6"</w:t>
            </w:r>
          </w:p>
        </w:tc>
        <w:tc>
          <w:tcPr>
            <w:tcW w:w="0" w:type="auto"/>
            <w:tcBorders>
              <w:top w:val="nil"/>
              <w:left w:val="nil"/>
              <w:bottom w:val="single" w:sz="8" w:space="0" w:color="FFFFFF"/>
              <w:right w:val="single" w:sz="8" w:space="0" w:color="FFFFFF"/>
            </w:tcBorders>
            <w:shd w:val="clear" w:color="000000" w:fill="D6EAAF"/>
            <w:vAlign w:val="center"/>
            <w:hideMark/>
          </w:tcPr>
          <w:p w14:paraId="5CB57240"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km</w:t>
            </w:r>
          </w:p>
        </w:tc>
        <w:tc>
          <w:tcPr>
            <w:tcW w:w="0" w:type="auto"/>
            <w:tcBorders>
              <w:top w:val="nil"/>
              <w:left w:val="nil"/>
              <w:bottom w:val="single" w:sz="8" w:space="0" w:color="FFFFFF"/>
              <w:right w:val="single" w:sz="8" w:space="0" w:color="FFFFFF"/>
            </w:tcBorders>
            <w:shd w:val="clear" w:color="000000" w:fill="D6EAAF"/>
            <w:noWrap/>
            <w:vAlign w:val="center"/>
            <w:hideMark/>
          </w:tcPr>
          <w:p w14:paraId="37ECD95E"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8</w:t>
            </w:r>
          </w:p>
        </w:tc>
        <w:tc>
          <w:tcPr>
            <w:tcW w:w="0" w:type="auto"/>
            <w:tcBorders>
              <w:top w:val="nil"/>
              <w:left w:val="nil"/>
              <w:bottom w:val="single" w:sz="8" w:space="0" w:color="FFFFFF"/>
              <w:right w:val="single" w:sz="8" w:space="0" w:color="FFFFFF"/>
            </w:tcBorders>
            <w:shd w:val="clear" w:color="000000" w:fill="D6EAAF"/>
            <w:noWrap/>
            <w:vAlign w:val="center"/>
            <w:hideMark/>
          </w:tcPr>
          <w:p w14:paraId="145BB601"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45</w:t>
            </w:r>
          </w:p>
        </w:tc>
        <w:tc>
          <w:tcPr>
            <w:tcW w:w="0" w:type="auto"/>
            <w:tcBorders>
              <w:top w:val="nil"/>
              <w:left w:val="nil"/>
              <w:bottom w:val="single" w:sz="8" w:space="0" w:color="FFFFFF"/>
              <w:right w:val="single" w:sz="8" w:space="0" w:color="FFFFFF"/>
            </w:tcBorders>
            <w:shd w:val="clear" w:color="000000" w:fill="D6EAAF"/>
            <w:noWrap/>
            <w:vAlign w:val="center"/>
            <w:hideMark/>
          </w:tcPr>
          <w:p w14:paraId="1D620973"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2,602,464,531</w:t>
            </w:r>
          </w:p>
        </w:tc>
        <w:tc>
          <w:tcPr>
            <w:tcW w:w="0" w:type="auto"/>
            <w:tcBorders>
              <w:top w:val="nil"/>
              <w:left w:val="nil"/>
              <w:bottom w:val="single" w:sz="8" w:space="0" w:color="FFFFFF"/>
              <w:right w:val="single" w:sz="8" w:space="0" w:color="FFFFFF"/>
            </w:tcBorders>
            <w:shd w:val="clear" w:color="000000" w:fill="D6EAAF"/>
            <w:noWrap/>
            <w:vAlign w:val="center"/>
            <w:hideMark/>
          </w:tcPr>
          <w:p w14:paraId="55114663"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0.144</w:t>
            </w:r>
          </w:p>
        </w:tc>
        <w:tc>
          <w:tcPr>
            <w:tcW w:w="0" w:type="auto"/>
            <w:tcBorders>
              <w:top w:val="nil"/>
              <w:left w:val="nil"/>
              <w:bottom w:val="single" w:sz="8" w:space="0" w:color="FFFFFF"/>
              <w:right w:val="single" w:sz="8" w:space="0" w:color="FFFFFF"/>
            </w:tcBorders>
            <w:shd w:val="clear" w:color="000000" w:fill="D6EAAF"/>
            <w:noWrap/>
            <w:vAlign w:val="center"/>
            <w:hideMark/>
          </w:tcPr>
          <w:p w14:paraId="12C613FE"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374,754,892</w:t>
            </w:r>
          </w:p>
        </w:tc>
        <w:tc>
          <w:tcPr>
            <w:tcW w:w="0" w:type="auto"/>
            <w:vAlign w:val="center"/>
            <w:hideMark/>
          </w:tcPr>
          <w:p w14:paraId="53F9AA73" w14:textId="77777777" w:rsidR="004F0BC2" w:rsidRPr="004F0BC2" w:rsidRDefault="004F0BC2" w:rsidP="004F0BC2">
            <w:pPr>
              <w:spacing w:after="0" w:line="240" w:lineRule="auto"/>
              <w:rPr>
                <w:rFonts w:ascii="Times New Roman" w:eastAsia="Times New Roman" w:hAnsi="Times New Roman" w:cs="Times New Roman"/>
                <w:sz w:val="20"/>
                <w:szCs w:val="20"/>
                <w:lang w:eastAsia="es-CO"/>
              </w:rPr>
            </w:pPr>
          </w:p>
        </w:tc>
      </w:tr>
      <w:tr w:rsidR="00682E3F" w:rsidRPr="004F0BC2" w14:paraId="559A7BD5" w14:textId="77777777" w:rsidTr="004F0BC2">
        <w:trPr>
          <w:trHeight w:val="736"/>
        </w:trPr>
        <w:tc>
          <w:tcPr>
            <w:tcW w:w="0" w:type="auto"/>
            <w:tcBorders>
              <w:top w:val="nil"/>
              <w:left w:val="single" w:sz="8" w:space="0" w:color="FFFFFF"/>
              <w:bottom w:val="single" w:sz="8" w:space="0" w:color="FFFFFF"/>
              <w:right w:val="single" w:sz="8" w:space="0" w:color="FFFFFF"/>
            </w:tcBorders>
            <w:shd w:val="clear" w:color="000000" w:fill="BFE2A8"/>
            <w:noWrap/>
            <w:vAlign w:val="center"/>
            <w:hideMark/>
          </w:tcPr>
          <w:p w14:paraId="0411B611"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N4L131</w:t>
            </w:r>
          </w:p>
        </w:tc>
        <w:tc>
          <w:tcPr>
            <w:tcW w:w="0" w:type="auto"/>
            <w:tcBorders>
              <w:top w:val="nil"/>
              <w:left w:val="nil"/>
              <w:bottom w:val="single" w:sz="8" w:space="0" w:color="FFFFFF"/>
              <w:right w:val="single" w:sz="8" w:space="0" w:color="FFFFFF"/>
            </w:tcBorders>
            <w:shd w:val="clear" w:color="000000" w:fill="EAF4D7"/>
            <w:vAlign w:val="center"/>
            <w:hideMark/>
          </w:tcPr>
          <w:p w14:paraId="3682508A" w14:textId="77777777" w:rsidR="004F0BC2" w:rsidRPr="004F0BC2" w:rsidRDefault="004F0BC2" w:rsidP="004F0BC2">
            <w:pPr>
              <w:spacing w:after="0" w:line="240" w:lineRule="auto"/>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UC Especial EPM - Torre metálica línea aérea desnuda – Triple circuito - Retención</w:t>
            </w:r>
          </w:p>
        </w:tc>
        <w:tc>
          <w:tcPr>
            <w:tcW w:w="0" w:type="auto"/>
            <w:tcBorders>
              <w:top w:val="nil"/>
              <w:left w:val="nil"/>
              <w:bottom w:val="single" w:sz="8" w:space="0" w:color="FFFFFF"/>
              <w:right w:val="single" w:sz="8" w:space="0" w:color="FFFFFF"/>
            </w:tcBorders>
            <w:shd w:val="clear" w:color="000000" w:fill="EAF4D7"/>
            <w:vAlign w:val="center"/>
            <w:hideMark/>
          </w:tcPr>
          <w:p w14:paraId="405897F9"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UND</w:t>
            </w:r>
          </w:p>
        </w:tc>
        <w:tc>
          <w:tcPr>
            <w:tcW w:w="0" w:type="auto"/>
            <w:tcBorders>
              <w:top w:val="nil"/>
              <w:left w:val="nil"/>
              <w:bottom w:val="single" w:sz="8" w:space="0" w:color="FFFFFF"/>
              <w:right w:val="single" w:sz="8" w:space="0" w:color="FFFFFF"/>
            </w:tcBorders>
            <w:shd w:val="clear" w:color="000000" w:fill="EAF4D7"/>
            <w:noWrap/>
            <w:vAlign w:val="center"/>
            <w:hideMark/>
          </w:tcPr>
          <w:p w14:paraId="21CAFD22"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7</w:t>
            </w:r>
          </w:p>
        </w:tc>
        <w:tc>
          <w:tcPr>
            <w:tcW w:w="0" w:type="auto"/>
            <w:tcBorders>
              <w:top w:val="nil"/>
              <w:left w:val="nil"/>
              <w:bottom w:val="single" w:sz="8" w:space="0" w:color="FFFFFF"/>
              <w:right w:val="single" w:sz="8" w:space="0" w:color="FFFFFF"/>
            </w:tcBorders>
            <w:shd w:val="clear" w:color="000000" w:fill="EAF4D7"/>
            <w:noWrap/>
            <w:vAlign w:val="center"/>
            <w:hideMark/>
          </w:tcPr>
          <w:p w14:paraId="035DB462"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45</w:t>
            </w:r>
          </w:p>
        </w:tc>
        <w:tc>
          <w:tcPr>
            <w:tcW w:w="0" w:type="auto"/>
            <w:tcBorders>
              <w:top w:val="nil"/>
              <w:left w:val="nil"/>
              <w:bottom w:val="single" w:sz="8" w:space="0" w:color="FFFFFF"/>
              <w:right w:val="single" w:sz="8" w:space="0" w:color="FFFFFF"/>
            </w:tcBorders>
            <w:shd w:val="clear" w:color="000000" w:fill="EAF4D7"/>
            <w:noWrap/>
            <w:vAlign w:val="center"/>
            <w:hideMark/>
          </w:tcPr>
          <w:p w14:paraId="3CDDBB77"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390,870,989</w:t>
            </w:r>
          </w:p>
        </w:tc>
        <w:tc>
          <w:tcPr>
            <w:tcW w:w="0" w:type="auto"/>
            <w:tcBorders>
              <w:top w:val="nil"/>
              <w:left w:val="nil"/>
              <w:bottom w:val="single" w:sz="8" w:space="0" w:color="FFFFFF"/>
              <w:right w:val="single" w:sz="8" w:space="0" w:color="FFFFFF"/>
            </w:tcBorders>
            <w:shd w:val="clear" w:color="000000" w:fill="EAF4D7"/>
            <w:noWrap/>
            <w:vAlign w:val="center"/>
            <w:hideMark/>
          </w:tcPr>
          <w:p w14:paraId="216D8FFC"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2</w:t>
            </w:r>
          </w:p>
        </w:tc>
        <w:tc>
          <w:tcPr>
            <w:tcW w:w="0" w:type="auto"/>
            <w:tcBorders>
              <w:top w:val="nil"/>
              <w:left w:val="nil"/>
              <w:bottom w:val="single" w:sz="8" w:space="0" w:color="FFFFFF"/>
              <w:right w:val="single" w:sz="8" w:space="0" w:color="FFFFFF"/>
            </w:tcBorders>
            <w:shd w:val="clear" w:color="000000" w:fill="EAF4D7"/>
            <w:noWrap/>
            <w:vAlign w:val="center"/>
            <w:hideMark/>
          </w:tcPr>
          <w:p w14:paraId="03398287"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781,741,977</w:t>
            </w:r>
          </w:p>
        </w:tc>
        <w:tc>
          <w:tcPr>
            <w:tcW w:w="0" w:type="auto"/>
            <w:vAlign w:val="center"/>
            <w:hideMark/>
          </w:tcPr>
          <w:p w14:paraId="50512F90" w14:textId="77777777" w:rsidR="004F0BC2" w:rsidRPr="004F0BC2" w:rsidRDefault="004F0BC2" w:rsidP="004F0BC2">
            <w:pPr>
              <w:spacing w:after="0" w:line="240" w:lineRule="auto"/>
              <w:rPr>
                <w:rFonts w:ascii="Times New Roman" w:eastAsia="Times New Roman" w:hAnsi="Times New Roman" w:cs="Times New Roman"/>
                <w:sz w:val="20"/>
                <w:szCs w:val="20"/>
                <w:lang w:eastAsia="es-CO"/>
              </w:rPr>
            </w:pPr>
          </w:p>
        </w:tc>
      </w:tr>
      <w:tr w:rsidR="00682E3F" w:rsidRPr="004F0BC2" w14:paraId="531ACF59" w14:textId="77777777" w:rsidTr="004F0BC2">
        <w:trPr>
          <w:trHeight w:val="736"/>
        </w:trPr>
        <w:tc>
          <w:tcPr>
            <w:tcW w:w="0" w:type="auto"/>
            <w:tcBorders>
              <w:top w:val="nil"/>
              <w:left w:val="single" w:sz="8" w:space="0" w:color="FFFFFF"/>
              <w:bottom w:val="single" w:sz="8" w:space="0" w:color="FFFFFF"/>
              <w:right w:val="single" w:sz="8" w:space="0" w:color="FFFFFF"/>
            </w:tcBorders>
            <w:shd w:val="clear" w:color="000000" w:fill="BFE2A8"/>
            <w:noWrap/>
            <w:vAlign w:val="center"/>
            <w:hideMark/>
          </w:tcPr>
          <w:p w14:paraId="228D8707" w14:textId="493C750B"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N4L109</w:t>
            </w:r>
            <w:r w:rsidR="00825359">
              <w:rPr>
                <w:rFonts w:ascii="Trebuchet MS" w:eastAsia="Times New Roman" w:hAnsi="Trebuchet MS" w:cs="Times New Roman"/>
                <w:b/>
                <w:bCs/>
                <w:color w:val="000000"/>
                <w:sz w:val="18"/>
                <w:szCs w:val="18"/>
                <w:lang w:eastAsia="es-CO"/>
              </w:rPr>
              <w:t>**</w:t>
            </w:r>
          </w:p>
        </w:tc>
        <w:tc>
          <w:tcPr>
            <w:tcW w:w="0" w:type="auto"/>
            <w:tcBorders>
              <w:top w:val="nil"/>
              <w:left w:val="nil"/>
              <w:bottom w:val="single" w:sz="8" w:space="0" w:color="FFFFFF"/>
              <w:right w:val="single" w:sz="8" w:space="0" w:color="FFFFFF"/>
            </w:tcBorders>
            <w:shd w:val="clear" w:color="000000" w:fill="D6EAAF"/>
            <w:vAlign w:val="center"/>
            <w:hideMark/>
          </w:tcPr>
          <w:p w14:paraId="2A81D98E" w14:textId="77777777" w:rsidR="004F0BC2" w:rsidRPr="004F0BC2" w:rsidRDefault="004F0BC2" w:rsidP="004F0BC2">
            <w:pPr>
              <w:spacing w:after="0" w:line="240" w:lineRule="auto"/>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UC Especial EPM - Cimentación profunda tipo anclaje helicoidal para torre metálica circuito sencillo tipo retención</w:t>
            </w:r>
          </w:p>
        </w:tc>
        <w:tc>
          <w:tcPr>
            <w:tcW w:w="0" w:type="auto"/>
            <w:tcBorders>
              <w:top w:val="nil"/>
              <w:left w:val="nil"/>
              <w:bottom w:val="single" w:sz="8" w:space="0" w:color="FFFFFF"/>
              <w:right w:val="single" w:sz="8" w:space="0" w:color="FFFFFF"/>
            </w:tcBorders>
            <w:shd w:val="clear" w:color="000000" w:fill="D6EAAF"/>
            <w:vAlign w:val="center"/>
            <w:hideMark/>
          </w:tcPr>
          <w:p w14:paraId="5283F766"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UND</w:t>
            </w:r>
          </w:p>
        </w:tc>
        <w:tc>
          <w:tcPr>
            <w:tcW w:w="0" w:type="auto"/>
            <w:tcBorders>
              <w:top w:val="nil"/>
              <w:left w:val="nil"/>
              <w:bottom w:val="single" w:sz="8" w:space="0" w:color="FFFFFF"/>
              <w:right w:val="single" w:sz="8" w:space="0" w:color="FFFFFF"/>
            </w:tcBorders>
            <w:shd w:val="clear" w:color="000000" w:fill="D6EAAF"/>
            <w:noWrap/>
            <w:vAlign w:val="center"/>
            <w:hideMark/>
          </w:tcPr>
          <w:p w14:paraId="2BB6E397"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7</w:t>
            </w:r>
          </w:p>
        </w:tc>
        <w:tc>
          <w:tcPr>
            <w:tcW w:w="0" w:type="auto"/>
            <w:tcBorders>
              <w:top w:val="nil"/>
              <w:left w:val="nil"/>
              <w:bottom w:val="single" w:sz="8" w:space="0" w:color="FFFFFF"/>
              <w:right w:val="single" w:sz="8" w:space="0" w:color="FFFFFF"/>
            </w:tcBorders>
            <w:shd w:val="clear" w:color="000000" w:fill="D6EAAF"/>
            <w:noWrap/>
            <w:vAlign w:val="center"/>
            <w:hideMark/>
          </w:tcPr>
          <w:p w14:paraId="2245E209"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45</w:t>
            </w:r>
          </w:p>
        </w:tc>
        <w:tc>
          <w:tcPr>
            <w:tcW w:w="0" w:type="auto"/>
            <w:tcBorders>
              <w:top w:val="nil"/>
              <w:left w:val="nil"/>
              <w:bottom w:val="single" w:sz="8" w:space="0" w:color="FFFFFF"/>
              <w:right w:val="single" w:sz="8" w:space="0" w:color="FFFFFF"/>
            </w:tcBorders>
            <w:shd w:val="clear" w:color="000000" w:fill="D6EAAF"/>
            <w:noWrap/>
            <w:vAlign w:val="center"/>
            <w:hideMark/>
          </w:tcPr>
          <w:p w14:paraId="6DFD465D"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100,035,066</w:t>
            </w:r>
          </w:p>
        </w:tc>
        <w:tc>
          <w:tcPr>
            <w:tcW w:w="0" w:type="auto"/>
            <w:tcBorders>
              <w:top w:val="nil"/>
              <w:left w:val="nil"/>
              <w:bottom w:val="single" w:sz="8" w:space="0" w:color="FFFFFF"/>
              <w:right w:val="single" w:sz="8" w:space="0" w:color="FFFFFF"/>
            </w:tcBorders>
            <w:shd w:val="clear" w:color="000000" w:fill="D6EAAF"/>
            <w:noWrap/>
            <w:vAlign w:val="center"/>
            <w:hideMark/>
          </w:tcPr>
          <w:p w14:paraId="2881487C"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17</w:t>
            </w:r>
          </w:p>
        </w:tc>
        <w:tc>
          <w:tcPr>
            <w:tcW w:w="0" w:type="auto"/>
            <w:tcBorders>
              <w:top w:val="nil"/>
              <w:left w:val="nil"/>
              <w:bottom w:val="single" w:sz="8" w:space="0" w:color="FFFFFF"/>
              <w:right w:val="single" w:sz="8" w:space="0" w:color="FFFFFF"/>
            </w:tcBorders>
            <w:shd w:val="clear" w:color="000000" w:fill="D6EAAF"/>
            <w:noWrap/>
            <w:vAlign w:val="center"/>
            <w:hideMark/>
          </w:tcPr>
          <w:p w14:paraId="02C689B4"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1,700,596,119</w:t>
            </w:r>
          </w:p>
        </w:tc>
        <w:tc>
          <w:tcPr>
            <w:tcW w:w="0" w:type="auto"/>
            <w:vAlign w:val="center"/>
            <w:hideMark/>
          </w:tcPr>
          <w:p w14:paraId="159D6AE7" w14:textId="77777777" w:rsidR="004F0BC2" w:rsidRPr="004F0BC2" w:rsidRDefault="004F0BC2" w:rsidP="004F0BC2">
            <w:pPr>
              <w:spacing w:after="0" w:line="240" w:lineRule="auto"/>
              <w:rPr>
                <w:rFonts w:ascii="Times New Roman" w:eastAsia="Times New Roman" w:hAnsi="Times New Roman" w:cs="Times New Roman"/>
                <w:sz w:val="20"/>
                <w:szCs w:val="20"/>
                <w:lang w:eastAsia="es-CO"/>
              </w:rPr>
            </w:pPr>
          </w:p>
        </w:tc>
      </w:tr>
      <w:tr w:rsidR="00682E3F" w:rsidRPr="004F0BC2" w14:paraId="441B9727" w14:textId="77777777" w:rsidTr="004F0BC2">
        <w:trPr>
          <w:trHeight w:val="736"/>
        </w:trPr>
        <w:tc>
          <w:tcPr>
            <w:tcW w:w="0" w:type="auto"/>
            <w:tcBorders>
              <w:top w:val="nil"/>
              <w:left w:val="single" w:sz="8" w:space="0" w:color="FFFFFF"/>
              <w:bottom w:val="single" w:sz="8" w:space="0" w:color="FFFFFF"/>
              <w:right w:val="single" w:sz="8" w:space="0" w:color="FFFFFF"/>
            </w:tcBorders>
            <w:shd w:val="clear" w:color="000000" w:fill="BFE2A8"/>
            <w:noWrap/>
            <w:vAlign w:val="center"/>
            <w:hideMark/>
          </w:tcPr>
          <w:p w14:paraId="4691795A" w14:textId="77777777" w:rsidR="004F0BC2" w:rsidRPr="004F0BC2" w:rsidRDefault="004F0BC2" w:rsidP="004F0BC2">
            <w:pPr>
              <w:spacing w:after="0" w:line="240" w:lineRule="auto"/>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N4L130</w:t>
            </w:r>
          </w:p>
        </w:tc>
        <w:tc>
          <w:tcPr>
            <w:tcW w:w="0" w:type="auto"/>
            <w:tcBorders>
              <w:top w:val="nil"/>
              <w:left w:val="nil"/>
              <w:bottom w:val="single" w:sz="8" w:space="0" w:color="FFFFFF"/>
              <w:right w:val="single" w:sz="8" w:space="0" w:color="FFFFFF"/>
            </w:tcBorders>
            <w:shd w:val="clear" w:color="000000" w:fill="EAF4D7"/>
            <w:vAlign w:val="center"/>
            <w:hideMark/>
          </w:tcPr>
          <w:p w14:paraId="55E93A60" w14:textId="77777777" w:rsidR="004F0BC2" w:rsidRPr="004F0BC2" w:rsidRDefault="004F0BC2" w:rsidP="004F0BC2">
            <w:pPr>
              <w:spacing w:after="0" w:line="240" w:lineRule="auto"/>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UC Especial EPM - Cimentación profunda tipo pila para torre metálica circuito doble tipo retención</w:t>
            </w:r>
          </w:p>
        </w:tc>
        <w:tc>
          <w:tcPr>
            <w:tcW w:w="0" w:type="auto"/>
            <w:tcBorders>
              <w:top w:val="nil"/>
              <w:left w:val="nil"/>
              <w:bottom w:val="single" w:sz="8" w:space="0" w:color="FFFFFF"/>
              <w:right w:val="single" w:sz="8" w:space="0" w:color="FFFFFF"/>
            </w:tcBorders>
            <w:shd w:val="clear" w:color="000000" w:fill="EAF4D7"/>
            <w:vAlign w:val="center"/>
            <w:hideMark/>
          </w:tcPr>
          <w:p w14:paraId="6F71560E"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UND</w:t>
            </w:r>
          </w:p>
        </w:tc>
        <w:tc>
          <w:tcPr>
            <w:tcW w:w="0" w:type="auto"/>
            <w:tcBorders>
              <w:top w:val="nil"/>
              <w:left w:val="nil"/>
              <w:bottom w:val="single" w:sz="8" w:space="0" w:color="FFFFFF"/>
              <w:right w:val="single" w:sz="8" w:space="0" w:color="FFFFFF"/>
            </w:tcBorders>
            <w:shd w:val="clear" w:color="000000" w:fill="EAF4D7"/>
            <w:noWrap/>
            <w:vAlign w:val="center"/>
            <w:hideMark/>
          </w:tcPr>
          <w:p w14:paraId="69FF477A"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7</w:t>
            </w:r>
          </w:p>
        </w:tc>
        <w:tc>
          <w:tcPr>
            <w:tcW w:w="0" w:type="auto"/>
            <w:tcBorders>
              <w:top w:val="nil"/>
              <w:left w:val="nil"/>
              <w:bottom w:val="single" w:sz="8" w:space="0" w:color="FFFFFF"/>
              <w:right w:val="single" w:sz="8" w:space="0" w:color="FFFFFF"/>
            </w:tcBorders>
            <w:shd w:val="clear" w:color="000000" w:fill="EAF4D7"/>
            <w:noWrap/>
            <w:vAlign w:val="center"/>
            <w:hideMark/>
          </w:tcPr>
          <w:p w14:paraId="0165FED9" w14:textId="77777777" w:rsidR="004F0BC2" w:rsidRPr="004F0BC2" w:rsidRDefault="004F0BC2" w:rsidP="004F0BC2">
            <w:pPr>
              <w:spacing w:after="0" w:line="240" w:lineRule="auto"/>
              <w:jc w:val="center"/>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45</w:t>
            </w:r>
          </w:p>
        </w:tc>
        <w:tc>
          <w:tcPr>
            <w:tcW w:w="0" w:type="auto"/>
            <w:tcBorders>
              <w:top w:val="nil"/>
              <w:left w:val="nil"/>
              <w:bottom w:val="single" w:sz="8" w:space="0" w:color="FFFFFF"/>
              <w:right w:val="single" w:sz="8" w:space="0" w:color="FFFFFF"/>
            </w:tcBorders>
            <w:shd w:val="clear" w:color="000000" w:fill="EAF4D7"/>
            <w:noWrap/>
            <w:vAlign w:val="center"/>
            <w:hideMark/>
          </w:tcPr>
          <w:p w14:paraId="40EE710C"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95,172,718</w:t>
            </w:r>
          </w:p>
        </w:tc>
        <w:tc>
          <w:tcPr>
            <w:tcW w:w="0" w:type="auto"/>
            <w:tcBorders>
              <w:top w:val="nil"/>
              <w:left w:val="nil"/>
              <w:bottom w:val="single" w:sz="8" w:space="0" w:color="FFFFFF"/>
              <w:right w:val="single" w:sz="8" w:space="0" w:color="FFFFFF"/>
            </w:tcBorders>
            <w:shd w:val="clear" w:color="000000" w:fill="EAF4D7"/>
            <w:noWrap/>
            <w:vAlign w:val="center"/>
            <w:hideMark/>
          </w:tcPr>
          <w:p w14:paraId="1673A544"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3</w:t>
            </w:r>
          </w:p>
        </w:tc>
        <w:tc>
          <w:tcPr>
            <w:tcW w:w="0" w:type="auto"/>
            <w:tcBorders>
              <w:top w:val="nil"/>
              <w:left w:val="nil"/>
              <w:bottom w:val="single" w:sz="8" w:space="0" w:color="FFFFFF"/>
              <w:right w:val="single" w:sz="8" w:space="0" w:color="FFFFFF"/>
            </w:tcBorders>
            <w:shd w:val="clear" w:color="000000" w:fill="EAF4D7"/>
            <w:noWrap/>
            <w:vAlign w:val="center"/>
            <w:hideMark/>
          </w:tcPr>
          <w:p w14:paraId="6D97E0B7" w14:textId="77777777" w:rsidR="004F0BC2" w:rsidRPr="004F0BC2" w:rsidRDefault="004F0BC2" w:rsidP="004F0BC2">
            <w:pPr>
              <w:spacing w:after="0" w:line="240" w:lineRule="auto"/>
              <w:jc w:val="right"/>
              <w:rPr>
                <w:rFonts w:ascii="Trebuchet MS" w:eastAsia="Times New Roman" w:hAnsi="Trebuchet MS" w:cs="Times New Roman"/>
                <w:color w:val="000000"/>
                <w:sz w:val="18"/>
                <w:szCs w:val="18"/>
                <w:lang w:eastAsia="es-CO"/>
              </w:rPr>
            </w:pPr>
            <w:r w:rsidRPr="004F0BC2">
              <w:rPr>
                <w:rFonts w:ascii="Trebuchet MS" w:eastAsia="Times New Roman" w:hAnsi="Trebuchet MS" w:cs="Times New Roman"/>
                <w:color w:val="000000"/>
                <w:sz w:val="18"/>
                <w:szCs w:val="18"/>
                <w:lang w:eastAsia="es-CO"/>
              </w:rPr>
              <w:t>285,518,153</w:t>
            </w:r>
          </w:p>
        </w:tc>
        <w:tc>
          <w:tcPr>
            <w:tcW w:w="0" w:type="auto"/>
            <w:vAlign w:val="center"/>
            <w:hideMark/>
          </w:tcPr>
          <w:p w14:paraId="7694C377" w14:textId="77777777" w:rsidR="004F0BC2" w:rsidRPr="004F0BC2" w:rsidRDefault="004F0BC2" w:rsidP="004F0BC2">
            <w:pPr>
              <w:spacing w:after="0" w:line="240" w:lineRule="auto"/>
              <w:rPr>
                <w:rFonts w:ascii="Times New Roman" w:eastAsia="Times New Roman" w:hAnsi="Times New Roman" w:cs="Times New Roman"/>
                <w:sz w:val="20"/>
                <w:szCs w:val="20"/>
                <w:lang w:eastAsia="es-CO"/>
              </w:rPr>
            </w:pPr>
          </w:p>
        </w:tc>
      </w:tr>
      <w:tr w:rsidR="004F0BC2" w:rsidRPr="004F0BC2" w14:paraId="338FE178" w14:textId="77777777" w:rsidTr="004F0BC2">
        <w:trPr>
          <w:trHeight w:val="302"/>
        </w:trPr>
        <w:tc>
          <w:tcPr>
            <w:tcW w:w="0" w:type="auto"/>
            <w:gridSpan w:val="7"/>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718294CC" w14:textId="77777777" w:rsidR="004F0BC2" w:rsidRPr="004F0BC2" w:rsidRDefault="004F0BC2" w:rsidP="004F0BC2">
            <w:pPr>
              <w:spacing w:after="0" w:line="240" w:lineRule="auto"/>
              <w:jc w:val="right"/>
              <w:rPr>
                <w:rFonts w:ascii="Trebuchet MS" w:eastAsia="Times New Roman" w:hAnsi="Trebuchet MS" w:cs="Times New Roman"/>
                <w:b/>
                <w:bCs/>
                <w:sz w:val="18"/>
                <w:szCs w:val="18"/>
                <w:lang w:eastAsia="es-CO"/>
              </w:rPr>
            </w:pPr>
            <w:r w:rsidRPr="004F0BC2">
              <w:rPr>
                <w:rFonts w:ascii="Trebuchet MS" w:eastAsia="Times New Roman" w:hAnsi="Trebuchet MS" w:cs="Times New Roman"/>
                <w:b/>
                <w:bCs/>
                <w:sz w:val="18"/>
                <w:szCs w:val="18"/>
                <w:lang w:eastAsia="es-CO"/>
              </w:rPr>
              <w:t>Total UC especiales ejecutadas</w:t>
            </w:r>
          </w:p>
        </w:tc>
        <w:tc>
          <w:tcPr>
            <w:tcW w:w="0" w:type="auto"/>
            <w:tcBorders>
              <w:top w:val="nil"/>
              <w:left w:val="nil"/>
              <w:bottom w:val="single" w:sz="8" w:space="0" w:color="FFFFFF"/>
              <w:right w:val="single" w:sz="8" w:space="0" w:color="FFFFFF"/>
            </w:tcBorders>
            <w:shd w:val="clear" w:color="000000" w:fill="BFE2A8"/>
            <w:noWrap/>
            <w:vAlign w:val="center"/>
            <w:hideMark/>
          </w:tcPr>
          <w:p w14:paraId="399349F3" w14:textId="77777777" w:rsidR="004F0BC2" w:rsidRPr="004F0BC2" w:rsidRDefault="004F0BC2" w:rsidP="004F0BC2">
            <w:pPr>
              <w:spacing w:after="0" w:line="240" w:lineRule="auto"/>
              <w:jc w:val="right"/>
              <w:rPr>
                <w:rFonts w:ascii="Trebuchet MS" w:eastAsia="Times New Roman" w:hAnsi="Trebuchet MS" w:cs="Times New Roman"/>
                <w:b/>
                <w:bCs/>
                <w:color w:val="000000"/>
                <w:lang w:eastAsia="es-CO"/>
              </w:rPr>
            </w:pPr>
            <w:r w:rsidRPr="004F0BC2">
              <w:rPr>
                <w:rFonts w:ascii="Trebuchet MS" w:eastAsia="Times New Roman" w:hAnsi="Trebuchet MS" w:cs="Times New Roman"/>
                <w:b/>
                <w:bCs/>
                <w:color w:val="000000"/>
                <w:sz w:val="18"/>
                <w:szCs w:val="18"/>
                <w:lang w:eastAsia="es-CO"/>
              </w:rPr>
              <w:t>11,778,292,973</w:t>
            </w:r>
          </w:p>
        </w:tc>
        <w:tc>
          <w:tcPr>
            <w:tcW w:w="0" w:type="auto"/>
            <w:vAlign w:val="center"/>
            <w:hideMark/>
          </w:tcPr>
          <w:p w14:paraId="6288C239" w14:textId="77777777" w:rsidR="004F0BC2" w:rsidRPr="004F0BC2" w:rsidRDefault="004F0BC2" w:rsidP="004F0BC2">
            <w:pPr>
              <w:spacing w:after="0" w:line="240" w:lineRule="auto"/>
              <w:rPr>
                <w:rFonts w:ascii="Times New Roman" w:eastAsia="Times New Roman" w:hAnsi="Times New Roman" w:cs="Times New Roman"/>
                <w:sz w:val="20"/>
                <w:szCs w:val="20"/>
                <w:lang w:eastAsia="es-CO"/>
              </w:rPr>
            </w:pPr>
          </w:p>
        </w:tc>
      </w:tr>
      <w:tr w:rsidR="00983DFA" w:rsidRPr="004F0BC2" w14:paraId="3BDE2C3E" w14:textId="77777777" w:rsidTr="004F0BC2">
        <w:trPr>
          <w:trHeight w:val="292"/>
        </w:trPr>
        <w:tc>
          <w:tcPr>
            <w:tcW w:w="0" w:type="auto"/>
            <w:gridSpan w:val="8"/>
            <w:tcBorders>
              <w:top w:val="single" w:sz="8" w:space="0" w:color="FFFFFF"/>
              <w:left w:val="single" w:sz="8" w:space="0" w:color="FFFFFF"/>
              <w:bottom w:val="nil"/>
              <w:right w:val="single" w:sz="8" w:space="0" w:color="FFFFFF"/>
            </w:tcBorders>
            <w:shd w:val="clear" w:color="000000" w:fill="DFF0D3"/>
            <w:noWrap/>
            <w:vAlign w:val="center"/>
            <w:hideMark/>
          </w:tcPr>
          <w:p w14:paraId="34913DD1" w14:textId="77777777" w:rsidR="004F0BC2" w:rsidRDefault="004F0BC2" w:rsidP="004F0BC2">
            <w:pPr>
              <w:spacing w:after="0" w:line="240" w:lineRule="auto"/>
              <w:jc w:val="both"/>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 Todos los valores están en pesos a diciembre del 2017.</w:t>
            </w:r>
          </w:p>
          <w:p w14:paraId="459F9C73" w14:textId="0257F81C" w:rsidR="00825359" w:rsidRPr="00825359" w:rsidRDefault="00825359" w:rsidP="004F0BC2">
            <w:pPr>
              <w:spacing w:after="0" w:line="240" w:lineRule="auto"/>
              <w:jc w:val="both"/>
              <w:rPr>
                <w:rFonts w:ascii="Trebuchet MS" w:eastAsia="Times New Roman" w:hAnsi="Trebuchet MS" w:cs="Times New Roman"/>
                <w:b/>
                <w:bCs/>
                <w:color w:val="000000"/>
                <w:sz w:val="18"/>
                <w:szCs w:val="18"/>
                <w:lang w:eastAsia="es-CO"/>
              </w:rPr>
            </w:pPr>
            <w:r>
              <w:rPr>
                <w:rFonts w:ascii="Trebuchet MS" w:eastAsia="Times New Roman" w:hAnsi="Trebuchet MS" w:cs="Times New Roman"/>
                <w:b/>
                <w:bCs/>
                <w:color w:val="000000"/>
                <w:sz w:val="18"/>
                <w:szCs w:val="18"/>
                <w:lang w:eastAsia="es-CO"/>
              </w:rPr>
              <w:t>**</w:t>
            </w:r>
            <w:r w:rsidRPr="00825359">
              <w:rPr>
                <w:rFonts w:ascii="Trebuchet MS" w:eastAsia="Times New Roman" w:hAnsi="Trebuchet MS" w:cs="Times New Roman"/>
                <w:b/>
                <w:bCs/>
                <w:color w:val="000000"/>
                <w:sz w:val="18"/>
                <w:szCs w:val="18"/>
                <w:lang w:eastAsia="es-CO"/>
              </w:rPr>
              <w:t xml:space="preserve">Para la línea Lagunas - Caucheras 110 kV, si bien se solicitó la UC N4L109 - </w:t>
            </w:r>
            <w:r w:rsidRPr="004F0BC2">
              <w:rPr>
                <w:rFonts w:ascii="Trebuchet MS" w:eastAsia="Times New Roman" w:hAnsi="Trebuchet MS" w:cs="Times New Roman"/>
                <w:b/>
                <w:bCs/>
                <w:color w:val="000000"/>
                <w:sz w:val="18"/>
                <w:szCs w:val="18"/>
                <w:lang w:eastAsia="es-CO"/>
              </w:rPr>
              <w:t>Cimentación profunda</w:t>
            </w:r>
            <w:r w:rsidRPr="00825359">
              <w:rPr>
                <w:rFonts w:ascii="Trebuchet MS" w:eastAsia="Times New Roman" w:hAnsi="Trebuchet MS" w:cs="Times New Roman"/>
                <w:b/>
                <w:bCs/>
                <w:color w:val="000000"/>
                <w:sz w:val="18"/>
                <w:szCs w:val="18"/>
                <w:lang w:eastAsia="es-CO"/>
              </w:rPr>
              <w:t xml:space="preserve"> tipo</w:t>
            </w:r>
          </w:p>
          <w:p w14:paraId="167BEFC8" w14:textId="451D479E" w:rsidR="00983DFA" w:rsidRDefault="00825359" w:rsidP="004F0BC2">
            <w:pPr>
              <w:spacing w:after="0" w:line="240" w:lineRule="auto"/>
              <w:jc w:val="both"/>
              <w:rPr>
                <w:rFonts w:ascii="Trebuchet MS" w:eastAsia="Times New Roman" w:hAnsi="Trebuchet MS" w:cs="Times New Roman"/>
                <w:b/>
                <w:bCs/>
                <w:color w:val="000000"/>
                <w:sz w:val="18"/>
                <w:szCs w:val="18"/>
                <w:lang w:eastAsia="es-CO"/>
              </w:rPr>
            </w:pPr>
            <w:r w:rsidRPr="004F0BC2">
              <w:rPr>
                <w:rFonts w:ascii="Trebuchet MS" w:eastAsia="Times New Roman" w:hAnsi="Trebuchet MS" w:cs="Times New Roman"/>
                <w:b/>
                <w:bCs/>
                <w:color w:val="000000"/>
                <w:sz w:val="18"/>
                <w:szCs w:val="18"/>
                <w:lang w:eastAsia="es-CO"/>
              </w:rPr>
              <w:t>anclaje helicoidal</w:t>
            </w:r>
            <w:r w:rsidRPr="00825359">
              <w:rPr>
                <w:rFonts w:ascii="Trebuchet MS" w:eastAsia="Times New Roman" w:hAnsi="Trebuchet MS" w:cs="Times New Roman"/>
                <w:b/>
                <w:bCs/>
                <w:color w:val="000000"/>
                <w:sz w:val="18"/>
                <w:szCs w:val="18"/>
                <w:lang w:eastAsia="es-CO"/>
              </w:rPr>
              <w:t xml:space="preserve">, </w:t>
            </w:r>
            <w:r w:rsidR="00983DFA">
              <w:rPr>
                <w:rFonts w:ascii="Trebuchet MS" w:eastAsia="Times New Roman" w:hAnsi="Trebuchet MS" w:cs="Times New Roman"/>
                <w:b/>
                <w:bCs/>
                <w:color w:val="000000"/>
                <w:sz w:val="18"/>
                <w:szCs w:val="18"/>
                <w:lang w:eastAsia="es-CO"/>
              </w:rPr>
              <w:t xml:space="preserve">debido a </w:t>
            </w:r>
            <w:r w:rsidRPr="00825359">
              <w:rPr>
                <w:rFonts w:ascii="Trebuchet MS" w:eastAsia="Times New Roman" w:hAnsi="Trebuchet MS" w:cs="Times New Roman"/>
                <w:b/>
                <w:bCs/>
                <w:color w:val="000000"/>
                <w:sz w:val="18"/>
                <w:szCs w:val="18"/>
                <w:lang w:eastAsia="es-CO"/>
              </w:rPr>
              <w:t>requerimientos técnicos al momento de la construcción</w:t>
            </w:r>
            <w:r w:rsidR="00983DFA">
              <w:rPr>
                <w:rFonts w:ascii="Trebuchet MS" w:eastAsia="Times New Roman" w:hAnsi="Trebuchet MS" w:cs="Times New Roman"/>
                <w:b/>
                <w:bCs/>
                <w:color w:val="000000"/>
                <w:sz w:val="18"/>
                <w:szCs w:val="18"/>
                <w:lang w:eastAsia="es-CO"/>
              </w:rPr>
              <w:t>,</w:t>
            </w:r>
            <w:r w:rsidRPr="00825359">
              <w:rPr>
                <w:rFonts w:ascii="Trebuchet MS" w:eastAsia="Times New Roman" w:hAnsi="Trebuchet MS" w:cs="Times New Roman"/>
                <w:b/>
                <w:bCs/>
                <w:color w:val="000000"/>
                <w:sz w:val="18"/>
                <w:szCs w:val="18"/>
                <w:lang w:eastAsia="es-CO"/>
              </w:rPr>
              <w:t xml:space="preserve"> se debió hacer </w:t>
            </w:r>
          </w:p>
          <w:p w14:paraId="2CA428B0" w14:textId="77777777" w:rsidR="00682E3F" w:rsidRDefault="00983DFA" w:rsidP="00983DFA">
            <w:pPr>
              <w:spacing w:after="0" w:line="240" w:lineRule="auto"/>
              <w:jc w:val="both"/>
              <w:rPr>
                <w:rFonts w:ascii="Trebuchet MS" w:eastAsia="Times New Roman" w:hAnsi="Trebuchet MS" w:cs="Times New Roman"/>
                <w:b/>
                <w:bCs/>
                <w:color w:val="000000"/>
                <w:sz w:val="18"/>
                <w:szCs w:val="18"/>
                <w:lang w:eastAsia="es-CO"/>
              </w:rPr>
            </w:pPr>
            <w:r>
              <w:rPr>
                <w:rFonts w:ascii="Trebuchet MS" w:eastAsia="Times New Roman" w:hAnsi="Trebuchet MS" w:cs="Times New Roman"/>
                <w:b/>
                <w:bCs/>
                <w:color w:val="000000"/>
                <w:sz w:val="18"/>
                <w:szCs w:val="18"/>
                <w:lang w:eastAsia="es-CO"/>
              </w:rPr>
              <w:lastRenderedPageBreak/>
              <w:t>cimentaciones profundas tipo pila, ajustando la UC solicitada</w:t>
            </w:r>
            <w:r w:rsidR="00682E3F">
              <w:rPr>
                <w:rFonts w:ascii="Trebuchet MS" w:eastAsia="Times New Roman" w:hAnsi="Trebuchet MS" w:cs="Times New Roman"/>
                <w:b/>
                <w:bCs/>
                <w:color w:val="000000"/>
                <w:sz w:val="18"/>
                <w:szCs w:val="18"/>
                <w:lang w:eastAsia="es-CO"/>
              </w:rPr>
              <w:t xml:space="preserve"> y dejando a consideración del verificador</w:t>
            </w:r>
          </w:p>
          <w:p w14:paraId="31C98D7D" w14:textId="4F24E68D" w:rsidR="00825359" w:rsidRPr="004F0BC2" w:rsidRDefault="00682E3F" w:rsidP="00983DFA">
            <w:pPr>
              <w:spacing w:after="0" w:line="240" w:lineRule="auto"/>
              <w:jc w:val="both"/>
              <w:rPr>
                <w:rFonts w:ascii="Trebuchet MS" w:eastAsia="Times New Roman" w:hAnsi="Trebuchet MS" w:cs="Times New Roman"/>
                <w:b/>
                <w:bCs/>
                <w:color w:val="000000"/>
                <w:sz w:val="18"/>
                <w:szCs w:val="18"/>
                <w:lang w:eastAsia="es-CO"/>
              </w:rPr>
            </w:pPr>
            <w:r>
              <w:rPr>
                <w:rFonts w:ascii="Trebuchet MS" w:eastAsia="Times New Roman" w:hAnsi="Trebuchet MS" w:cs="Times New Roman"/>
                <w:b/>
                <w:bCs/>
                <w:color w:val="000000"/>
                <w:sz w:val="18"/>
                <w:szCs w:val="18"/>
                <w:lang w:eastAsia="es-CO"/>
              </w:rPr>
              <w:t>y de la comisión la aceptación de dicho ajuste para su reconocimiento.</w:t>
            </w:r>
          </w:p>
        </w:tc>
        <w:tc>
          <w:tcPr>
            <w:tcW w:w="0" w:type="auto"/>
            <w:vAlign w:val="center"/>
            <w:hideMark/>
          </w:tcPr>
          <w:p w14:paraId="1C45C689" w14:textId="77777777" w:rsidR="004F0BC2" w:rsidRPr="004F0BC2" w:rsidRDefault="004F0BC2" w:rsidP="004F0BC2">
            <w:pPr>
              <w:spacing w:after="0" w:line="240" w:lineRule="auto"/>
              <w:rPr>
                <w:rFonts w:ascii="Times New Roman" w:eastAsia="Times New Roman" w:hAnsi="Times New Roman" w:cs="Times New Roman"/>
                <w:sz w:val="20"/>
                <w:szCs w:val="20"/>
                <w:lang w:eastAsia="es-CO"/>
              </w:rPr>
            </w:pPr>
          </w:p>
        </w:tc>
      </w:tr>
    </w:tbl>
    <w:p w14:paraId="504672C1" w14:textId="77777777" w:rsidR="004F0BC2" w:rsidRDefault="004F0BC2" w:rsidP="00EF3087">
      <w:pPr>
        <w:jc w:val="both"/>
      </w:pPr>
    </w:p>
    <w:p w14:paraId="50CDD95C" w14:textId="4D0595EA" w:rsidR="002757A6" w:rsidRPr="00FB46BA" w:rsidRDefault="002757A6" w:rsidP="005C61F9">
      <w:pPr>
        <w:numPr>
          <w:ilvl w:val="2"/>
          <w:numId w:val="2"/>
        </w:numPr>
        <w:jc w:val="both"/>
        <w:outlineLvl w:val="2"/>
        <w:rPr>
          <w:rFonts w:ascii="Trebuchet MS" w:hAnsi="Trebuchet MS"/>
          <w:b/>
          <w:bCs/>
          <w:szCs w:val="24"/>
        </w:rPr>
      </w:pPr>
      <w:bookmarkStart w:id="254" w:name="_Toc225529582"/>
      <w:r w:rsidRPr="00FB46BA">
        <w:rPr>
          <w:rFonts w:ascii="Trebuchet MS" w:hAnsi="Trebuchet MS"/>
          <w:b/>
          <w:bCs/>
          <w:szCs w:val="24"/>
        </w:rPr>
        <w:t xml:space="preserve">Inversiones </w:t>
      </w:r>
      <w:r w:rsidR="0024627A" w:rsidRPr="00FB46BA">
        <w:rPr>
          <w:rFonts w:ascii="Trebuchet MS" w:hAnsi="Trebuchet MS"/>
          <w:b/>
          <w:bCs/>
          <w:szCs w:val="24"/>
        </w:rPr>
        <w:t>en componentes socioambientales y de servidumbre asociadas a los</w:t>
      </w:r>
      <w:r w:rsidRPr="00FB46BA">
        <w:rPr>
          <w:rFonts w:ascii="Trebuchet MS" w:hAnsi="Trebuchet MS"/>
          <w:b/>
          <w:bCs/>
          <w:szCs w:val="24"/>
        </w:rPr>
        <w:t xml:space="preserve"> proyecto</w:t>
      </w:r>
      <w:r w:rsidR="0024627A" w:rsidRPr="00FB46BA">
        <w:rPr>
          <w:rFonts w:ascii="Trebuchet MS" w:hAnsi="Trebuchet MS"/>
          <w:b/>
          <w:bCs/>
          <w:szCs w:val="24"/>
        </w:rPr>
        <w:t>s</w:t>
      </w:r>
      <w:bookmarkEnd w:id="254"/>
    </w:p>
    <w:p w14:paraId="7B9A639A" w14:textId="339D5D40" w:rsidR="005279A2" w:rsidRPr="002946A9" w:rsidRDefault="0098268F" w:rsidP="00E23C26">
      <w:pPr>
        <w:ind w:left="360"/>
        <w:jc w:val="both"/>
        <w:rPr>
          <w:rFonts w:ascii="Trebuchet MS" w:hAnsi="Trebuchet MS"/>
          <w:szCs w:val="24"/>
        </w:rPr>
      </w:pPr>
      <w:r w:rsidRPr="002946A9">
        <w:rPr>
          <w:rFonts w:ascii="Trebuchet MS" w:hAnsi="Trebuchet MS"/>
          <w:szCs w:val="24"/>
        </w:rPr>
        <w:t xml:space="preserve">Para algunos de los proyectos desarrollados en el </w:t>
      </w:r>
      <w:r w:rsidR="00C53941">
        <w:rPr>
          <w:rFonts w:ascii="Trebuchet MS" w:hAnsi="Trebuchet MS"/>
          <w:szCs w:val="24"/>
        </w:rPr>
        <w:t>año 2025</w:t>
      </w:r>
      <w:r w:rsidRPr="002946A9">
        <w:rPr>
          <w:rFonts w:ascii="Trebuchet MS" w:hAnsi="Trebuchet MS"/>
          <w:szCs w:val="24"/>
        </w:rPr>
        <w:t xml:space="preserve">, </w:t>
      </w:r>
      <w:r w:rsidR="00275A1F" w:rsidRPr="002946A9">
        <w:rPr>
          <w:rFonts w:ascii="Trebuchet MS" w:hAnsi="Trebuchet MS"/>
          <w:szCs w:val="24"/>
        </w:rPr>
        <w:t xml:space="preserve">se </w:t>
      </w:r>
      <w:r w:rsidRPr="002946A9">
        <w:rPr>
          <w:rFonts w:ascii="Trebuchet MS" w:hAnsi="Trebuchet MS"/>
          <w:szCs w:val="24"/>
        </w:rPr>
        <w:t xml:space="preserve">debió incurrir en costos </w:t>
      </w:r>
      <w:r w:rsidR="00751D84" w:rsidRPr="002946A9">
        <w:rPr>
          <w:rFonts w:ascii="Trebuchet MS" w:hAnsi="Trebuchet MS"/>
          <w:szCs w:val="24"/>
        </w:rPr>
        <w:t>socioambientales</w:t>
      </w:r>
      <w:r w:rsidR="0028072C" w:rsidRPr="002946A9">
        <w:rPr>
          <w:rFonts w:ascii="Trebuchet MS" w:hAnsi="Trebuchet MS"/>
          <w:szCs w:val="24"/>
        </w:rPr>
        <w:t xml:space="preserve"> y de servidumbres</w:t>
      </w:r>
      <w:r w:rsidRPr="002946A9">
        <w:rPr>
          <w:rFonts w:ascii="Trebuchet MS" w:hAnsi="Trebuchet MS"/>
          <w:szCs w:val="24"/>
        </w:rPr>
        <w:t xml:space="preserve">, los cuales no son remunerados mediante unidades constructivas de la Resolución CREG 015 del 2018, sino mediante el reporte de los valores ejecutados, según el párrafo 2 del capítulo 14 de la resolución en mención. Para el </w:t>
      </w:r>
      <w:r w:rsidR="00C53941">
        <w:rPr>
          <w:rFonts w:ascii="Trebuchet MS" w:hAnsi="Trebuchet MS"/>
          <w:szCs w:val="24"/>
        </w:rPr>
        <w:t>año 2025</w:t>
      </w:r>
      <w:r w:rsidR="009C1126" w:rsidRPr="002946A9">
        <w:rPr>
          <w:rFonts w:ascii="Trebuchet MS" w:hAnsi="Trebuchet MS"/>
          <w:szCs w:val="24"/>
        </w:rPr>
        <w:t xml:space="preserve"> </w:t>
      </w:r>
      <w:r w:rsidRPr="002946A9">
        <w:rPr>
          <w:rFonts w:ascii="Trebuchet MS" w:hAnsi="Trebuchet MS"/>
          <w:szCs w:val="24"/>
        </w:rPr>
        <w:t>el resumen de estos costos se presenta en la</w:t>
      </w:r>
      <w:r w:rsidR="00C13C37" w:rsidRPr="002946A9">
        <w:rPr>
          <w:rFonts w:ascii="Trebuchet MS" w:hAnsi="Trebuchet MS"/>
          <w:szCs w:val="24"/>
        </w:rPr>
        <w:t xml:space="preserve"> </w:t>
      </w:r>
      <w:r w:rsidR="00BE2644">
        <w:rPr>
          <w:rFonts w:ascii="Trebuchet MS" w:hAnsi="Trebuchet MS"/>
          <w:szCs w:val="24"/>
        </w:rPr>
        <w:fldChar w:fldCharType="begin"/>
      </w:r>
      <w:r w:rsidR="00BE2644">
        <w:rPr>
          <w:rFonts w:ascii="Trebuchet MS" w:hAnsi="Trebuchet MS"/>
          <w:szCs w:val="24"/>
        </w:rPr>
        <w:instrText xml:space="preserve"> REF _Ref194179860 \h </w:instrText>
      </w:r>
      <w:r w:rsidR="00BE2644">
        <w:rPr>
          <w:rFonts w:ascii="Trebuchet MS" w:hAnsi="Trebuchet MS"/>
          <w:szCs w:val="24"/>
        </w:rPr>
      </w:r>
      <w:r w:rsidR="00BE2644">
        <w:rPr>
          <w:rFonts w:ascii="Trebuchet MS" w:hAnsi="Trebuchet MS"/>
          <w:szCs w:val="24"/>
        </w:rPr>
        <w:fldChar w:fldCharType="separate"/>
      </w:r>
      <w:r w:rsidR="00846ABE" w:rsidRPr="009C1126">
        <w:rPr>
          <w:rFonts w:ascii="Trebuchet MS" w:hAnsi="Trebuchet MS"/>
        </w:rPr>
        <w:t xml:space="preserve">Tabla </w:t>
      </w:r>
      <w:r w:rsidR="00846ABE">
        <w:rPr>
          <w:rFonts w:ascii="Trebuchet MS" w:hAnsi="Trebuchet MS"/>
          <w:noProof/>
        </w:rPr>
        <w:t>3</w:t>
      </w:r>
      <w:r w:rsidR="00846ABE" w:rsidRPr="009C1126">
        <w:rPr>
          <w:rFonts w:ascii="Trebuchet MS" w:hAnsi="Trebuchet MS"/>
        </w:rPr>
        <w:t>.</w:t>
      </w:r>
      <w:r w:rsidR="00846ABE">
        <w:rPr>
          <w:rFonts w:ascii="Trebuchet MS" w:hAnsi="Trebuchet MS"/>
          <w:noProof/>
        </w:rPr>
        <w:t>9</w:t>
      </w:r>
      <w:r w:rsidR="00BE2644">
        <w:rPr>
          <w:rFonts w:ascii="Trebuchet MS" w:hAnsi="Trebuchet MS"/>
          <w:szCs w:val="24"/>
        </w:rPr>
        <w:fldChar w:fldCharType="end"/>
      </w:r>
      <w:r w:rsidR="00D455DB">
        <w:rPr>
          <w:rFonts w:ascii="Trebuchet MS" w:hAnsi="Trebuchet MS"/>
          <w:szCs w:val="24"/>
        </w:rPr>
        <w:t>.</w:t>
      </w:r>
    </w:p>
    <w:p w14:paraId="01458981" w14:textId="0E37A3EA" w:rsidR="00E82D56" w:rsidRDefault="000B631F" w:rsidP="00731A4E">
      <w:pPr>
        <w:ind w:left="1416" w:hanging="1056"/>
        <w:jc w:val="both"/>
        <w:rPr>
          <w:rFonts w:ascii="Trebuchet MS" w:hAnsi="Trebuchet MS"/>
        </w:rPr>
      </w:pPr>
      <w:bookmarkStart w:id="255" w:name="_Ref67486607"/>
      <w:bookmarkStart w:id="256" w:name="_Ref194179860"/>
      <w:bookmarkStart w:id="257" w:name="_Toc225529631"/>
      <w:r w:rsidRPr="009C1126">
        <w:rPr>
          <w:rFonts w:ascii="Trebuchet MS" w:hAnsi="Trebuchet MS"/>
        </w:rPr>
        <w:t xml:space="preserve">Tabla </w:t>
      </w:r>
      <w:r w:rsidRPr="009C1126">
        <w:rPr>
          <w:rFonts w:ascii="Trebuchet MS" w:hAnsi="Trebuchet MS"/>
        </w:rPr>
        <w:fldChar w:fldCharType="begin"/>
      </w:r>
      <w:r w:rsidRPr="009C1126">
        <w:rPr>
          <w:rFonts w:ascii="Trebuchet MS" w:hAnsi="Trebuchet MS"/>
        </w:rPr>
        <w:instrText xml:space="preserve"> STYLEREF 1 \s </w:instrText>
      </w:r>
      <w:r w:rsidRPr="009C1126">
        <w:rPr>
          <w:rFonts w:ascii="Trebuchet MS" w:hAnsi="Trebuchet MS"/>
        </w:rPr>
        <w:fldChar w:fldCharType="separate"/>
      </w:r>
      <w:r w:rsidR="00846ABE">
        <w:rPr>
          <w:rFonts w:ascii="Trebuchet MS" w:hAnsi="Trebuchet MS"/>
          <w:noProof/>
        </w:rPr>
        <w:t>3</w:t>
      </w:r>
      <w:r w:rsidRPr="009C1126">
        <w:rPr>
          <w:rFonts w:ascii="Trebuchet MS" w:hAnsi="Trebuchet MS"/>
        </w:rPr>
        <w:fldChar w:fldCharType="end"/>
      </w:r>
      <w:r w:rsidRPr="009C1126">
        <w:rPr>
          <w:rFonts w:ascii="Trebuchet MS" w:hAnsi="Trebuchet MS"/>
        </w:rPr>
        <w:t>.</w:t>
      </w:r>
      <w:r w:rsidRPr="009C1126">
        <w:rPr>
          <w:rFonts w:ascii="Trebuchet MS" w:hAnsi="Trebuchet MS"/>
        </w:rPr>
        <w:fldChar w:fldCharType="begin"/>
      </w:r>
      <w:r w:rsidRPr="009C1126">
        <w:rPr>
          <w:rFonts w:ascii="Trebuchet MS" w:hAnsi="Trebuchet MS"/>
        </w:rPr>
        <w:instrText xml:space="preserve"> SEQ Tabla \* ARABIC \s 1 </w:instrText>
      </w:r>
      <w:r w:rsidRPr="009C1126">
        <w:rPr>
          <w:rFonts w:ascii="Trebuchet MS" w:hAnsi="Trebuchet MS"/>
        </w:rPr>
        <w:fldChar w:fldCharType="separate"/>
      </w:r>
      <w:r w:rsidR="00846ABE">
        <w:rPr>
          <w:rFonts w:ascii="Trebuchet MS" w:hAnsi="Trebuchet MS"/>
          <w:noProof/>
        </w:rPr>
        <w:t>9</w:t>
      </w:r>
      <w:r w:rsidRPr="009C1126">
        <w:rPr>
          <w:rFonts w:ascii="Trebuchet MS" w:hAnsi="Trebuchet MS"/>
        </w:rPr>
        <w:fldChar w:fldCharType="end"/>
      </w:r>
      <w:bookmarkEnd w:id="255"/>
      <w:bookmarkEnd w:id="256"/>
      <w:r w:rsidRPr="009C1126">
        <w:rPr>
          <w:rFonts w:ascii="Trebuchet MS" w:hAnsi="Trebuchet MS"/>
        </w:rPr>
        <w:t xml:space="preserve">  </w:t>
      </w:r>
      <w:r w:rsidR="000261C1" w:rsidRPr="009C1126">
        <w:rPr>
          <w:rFonts w:ascii="Trebuchet MS" w:hAnsi="Trebuchet MS"/>
        </w:rPr>
        <w:t xml:space="preserve">Costos socioambientales </w:t>
      </w:r>
      <w:r w:rsidR="00081059" w:rsidRPr="009C1126">
        <w:rPr>
          <w:rFonts w:ascii="Trebuchet MS" w:hAnsi="Trebuchet MS"/>
        </w:rPr>
        <w:t xml:space="preserve">y de servidumbre </w:t>
      </w:r>
      <w:r w:rsidR="002E1D2D" w:rsidRPr="009C1126">
        <w:rPr>
          <w:rFonts w:ascii="Trebuchet MS" w:hAnsi="Trebuchet MS"/>
        </w:rPr>
        <w:t xml:space="preserve">ejecutados en proyectos de inversión </w:t>
      </w:r>
      <w:r w:rsidR="00C53941">
        <w:rPr>
          <w:rFonts w:ascii="Trebuchet MS" w:hAnsi="Trebuchet MS"/>
        </w:rPr>
        <w:t>año 2025</w:t>
      </w:r>
      <w:r w:rsidRPr="009C1126">
        <w:rPr>
          <w:rFonts w:ascii="Trebuchet MS" w:hAnsi="Trebuchet MS"/>
        </w:rPr>
        <w:t>.</w:t>
      </w:r>
      <w:bookmarkEnd w:id="257"/>
    </w:p>
    <w:tbl>
      <w:tblPr>
        <w:tblW w:w="9782" w:type="dxa"/>
        <w:tblInd w:w="-294" w:type="dxa"/>
        <w:tblCellMar>
          <w:left w:w="70" w:type="dxa"/>
          <w:right w:w="70" w:type="dxa"/>
        </w:tblCellMar>
        <w:tblLook w:val="04A0" w:firstRow="1" w:lastRow="0" w:firstColumn="1" w:lastColumn="0" w:noHBand="0" w:noVBand="1"/>
      </w:tblPr>
      <w:tblGrid>
        <w:gridCol w:w="1180"/>
        <w:gridCol w:w="2354"/>
        <w:gridCol w:w="1418"/>
        <w:gridCol w:w="1003"/>
        <w:gridCol w:w="850"/>
        <w:gridCol w:w="992"/>
        <w:gridCol w:w="851"/>
        <w:gridCol w:w="1134"/>
      </w:tblGrid>
      <w:tr w:rsidR="00D340A2" w:rsidRPr="00D340A2" w14:paraId="09C2E7D7" w14:textId="77777777" w:rsidTr="00524A52">
        <w:trPr>
          <w:trHeight w:val="300"/>
          <w:tblHeader/>
        </w:trPr>
        <w:tc>
          <w:tcPr>
            <w:tcW w:w="1180"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055071D7"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Cód. Proyecto</w:t>
            </w:r>
          </w:p>
        </w:tc>
        <w:tc>
          <w:tcPr>
            <w:tcW w:w="2354"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7A2BFC06"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Nombre del Proyecto</w:t>
            </w:r>
          </w:p>
        </w:tc>
        <w:tc>
          <w:tcPr>
            <w:tcW w:w="1418" w:type="dxa"/>
            <w:vMerge w:val="restart"/>
            <w:tcBorders>
              <w:top w:val="single" w:sz="8" w:space="0" w:color="FFFFFF"/>
              <w:left w:val="single" w:sz="8" w:space="0" w:color="FFFFFF"/>
              <w:bottom w:val="single" w:sz="8" w:space="0" w:color="FFFFFF"/>
              <w:right w:val="single" w:sz="8" w:space="0" w:color="FFFFFF"/>
            </w:tcBorders>
            <w:shd w:val="clear" w:color="000000" w:fill="BFE2A8"/>
            <w:vAlign w:val="center"/>
            <w:hideMark/>
          </w:tcPr>
          <w:p w14:paraId="047077DB"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Concepto</w:t>
            </w:r>
          </w:p>
        </w:tc>
        <w:tc>
          <w:tcPr>
            <w:tcW w:w="4830" w:type="dxa"/>
            <w:gridSpan w:val="5"/>
            <w:tcBorders>
              <w:top w:val="single" w:sz="8" w:space="0" w:color="FFFFFF"/>
              <w:left w:val="nil"/>
              <w:bottom w:val="single" w:sz="8" w:space="0" w:color="FFFFFF"/>
              <w:right w:val="single" w:sz="8" w:space="0" w:color="FFFFFF"/>
            </w:tcBorders>
            <w:shd w:val="clear" w:color="000000" w:fill="BFE2A8"/>
            <w:vAlign w:val="center"/>
            <w:hideMark/>
          </w:tcPr>
          <w:p w14:paraId="69B2C1D5"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Valor por nivel de tensión [mill $ - dic 2017]*</w:t>
            </w:r>
          </w:p>
        </w:tc>
      </w:tr>
      <w:tr w:rsidR="00D340A2" w:rsidRPr="00D340A2" w14:paraId="0464F1AE" w14:textId="77777777" w:rsidTr="00524A52">
        <w:trPr>
          <w:trHeight w:val="300"/>
          <w:tblHeader/>
        </w:trPr>
        <w:tc>
          <w:tcPr>
            <w:tcW w:w="1180" w:type="dxa"/>
            <w:vMerge/>
            <w:tcBorders>
              <w:top w:val="single" w:sz="8" w:space="0" w:color="FFFFFF"/>
              <w:left w:val="single" w:sz="8" w:space="0" w:color="FFFFFF"/>
              <w:bottom w:val="single" w:sz="8" w:space="0" w:color="FFFFFF"/>
              <w:right w:val="single" w:sz="8" w:space="0" w:color="FFFFFF"/>
            </w:tcBorders>
            <w:vAlign w:val="center"/>
            <w:hideMark/>
          </w:tcPr>
          <w:p w14:paraId="1544E652"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p>
        </w:tc>
        <w:tc>
          <w:tcPr>
            <w:tcW w:w="2354" w:type="dxa"/>
            <w:vMerge/>
            <w:tcBorders>
              <w:top w:val="single" w:sz="8" w:space="0" w:color="FFFFFF"/>
              <w:left w:val="single" w:sz="8" w:space="0" w:color="FFFFFF"/>
              <w:bottom w:val="single" w:sz="8" w:space="0" w:color="FFFFFF"/>
              <w:right w:val="single" w:sz="8" w:space="0" w:color="FFFFFF"/>
            </w:tcBorders>
            <w:vAlign w:val="center"/>
            <w:hideMark/>
          </w:tcPr>
          <w:p w14:paraId="0F4488A5"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p>
        </w:tc>
        <w:tc>
          <w:tcPr>
            <w:tcW w:w="1418" w:type="dxa"/>
            <w:vMerge/>
            <w:tcBorders>
              <w:top w:val="single" w:sz="8" w:space="0" w:color="FFFFFF"/>
              <w:left w:val="single" w:sz="8" w:space="0" w:color="FFFFFF"/>
              <w:bottom w:val="single" w:sz="8" w:space="0" w:color="FFFFFF"/>
              <w:right w:val="single" w:sz="8" w:space="0" w:color="FFFFFF"/>
            </w:tcBorders>
            <w:vAlign w:val="center"/>
            <w:hideMark/>
          </w:tcPr>
          <w:p w14:paraId="533AE5E7"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p>
        </w:tc>
        <w:tc>
          <w:tcPr>
            <w:tcW w:w="1003" w:type="dxa"/>
            <w:tcBorders>
              <w:top w:val="nil"/>
              <w:left w:val="nil"/>
              <w:bottom w:val="single" w:sz="8" w:space="0" w:color="FFFFFF"/>
              <w:right w:val="single" w:sz="8" w:space="0" w:color="FFFFFF"/>
            </w:tcBorders>
            <w:shd w:val="clear" w:color="000000" w:fill="BFE2A8"/>
            <w:vAlign w:val="center"/>
            <w:hideMark/>
          </w:tcPr>
          <w:p w14:paraId="15929F18"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N4</w:t>
            </w:r>
          </w:p>
        </w:tc>
        <w:tc>
          <w:tcPr>
            <w:tcW w:w="850" w:type="dxa"/>
            <w:tcBorders>
              <w:top w:val="nil"/>
              <w:left w:val="nil"/>
              <w:bottom w:val="single" w:sz="8" w:space="0" w:color="FFFFFF"/>
              <w:right w:val="single" w:sz="8" w:space="0" w:color="FFFFFF"/>
            </w:tcBorders>
            <w:shd w:val="clear" w:color="000000" w:fill="BFE2A8"/>
            <w:vAlign w:val="center"/>
            <w:hideMark/>
          </w:tcPr>
          <w:p w14:paraId="34EE1CD5"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N3</w:t>
            </w:r>
          </w:p>
        </w:tc>
        <w:tc>
          <w:tcPr>
            <w:tcW w:w="992" w:type="dxa"/>
            <w:tcBorders>
              <w:top w:val="nil"/>
              <w:left w:val="nil"/>
              <w:bottom w:val="single" w:sz="8" w:space="0" w:color="FFFFFF"/>
              <w:right w:val="single" w:sz="8" w:space="0" w:color="FFFFFF"/>
            </w:tcBorders>
            <w:shd w:val="clear" w:color="000000" w:fill="BFE2A8"/>
            <w:vAlign w:val="center"/>
            <w:hideMark/>
          </w:tcPr>
          <w:p w14:paraId="2DD4EB4D"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N2</w:t>
            </w:r>
          </w:p>
        </w:tc>
        <w:tc>
          <w:tcPr>
            <w:tcW w:w="851" w:type="dxa"/>
            <w:tcBorders>
              <w:top w:val="nil"/>
              <w:left w:val="nil"/>
              <w:bottom w:val="single" w:sz="8" w:space="0" w:color="FFFFFF"/>
              <w:right w:val="single" w:sz="8" w:space="0" w:color="FFFFFF"/>
            </w:tcBorders>
            <w:shd w:val="clear" w:color="000000" w:fill="BFE2A8"/>
            <w:vAlign w:val="center"/>
            <w:hideMark/>
          </w:tcPr>
          <w:p w14:paraId="5C53AD3B"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N1</w:t>
            </w:r>
          </w:p>
        </w:tc>
        <w:tc>
          <w:tcPr>
            <w:tcW w:w="1134" w:type="dxa"/>
            <w:tcBorders>
              <w:top w:val="nil"/>
              <w:left w:val="nil"/>
              <w:bottom w:val="single" w:sz="8" w:space="0" w:color="FFFFFF"/>
              <w:right w:val="single" w:sz="8" w:space="0" w:color="FFFFFF"/>
            </w:tcBorders>
            <w:shd w:val="clear" w:color="000000" w:fill="BFE2A8"/>
            <w:vAlign w:val="center"/>
            <w:hideMark/>
          </w:tcPr>
          <w:p w14:paraId="11299C7C"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TOTAL</w:t>
            </w:r>
          </w:p>
        </w:tc>
      </w:tr>
      <w:tr w:rsidR="00D340A2" w:rsidRPr="00D340A2" w14:paraId="6605EB14" w14:textId="77777777" w:rsidTr="001B2363">
        <w:trPr>
          <w:trHeight w:val="490"/>
        </w:trPr>
        <w:tc>
          <w:tcPr>
            <w:tcW w:w="1180" w:type="dxa"/>
            <w:vMerge w:val="restart"/>
            <w:tcBorders>
              <w:top w:val="nil"/>
              <w:left w:val="single" w:sz="8" w:space="0" w:color="FFFFFF"/>
              <w:bottom w:val="single" w:sz="8" w:space="0" w:color="FFFFFF"/>
              <w:right w:val="single" w:sz="8" w:space="0" w:color="FFFFFF"/>
            </w:tcBorders>
            <w:shd w:val="clear" w:color="000000" w:fill="BFE2A8"/>
            <w:noWrap/>
            <w:vAlign w:val="center"/>
            <w:hideMark/>
          </w:tcPr>
          <w:p w14:paraId="2F984F44"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PEI1024TYD</w:t>
            </w:r>
          </w:p>
        </w:tc>
        <w:tc>
          <w:tcPr>
            <w:tcW w:w="2354" w:type="dxa"/>
            <w:vMerge w:val="restart"/>
            <w:tcBorders>
              <w:top w:val="nil"/>
              <w:left w:val="single" w:sz="8" w:space="0" w:color="FFFFFF"/>
              <w:bottom w:val="single" w:sz="8" w:space="0" w:color="FFFFFF"/>
              <w:right w:val="single" w:sz="8" w:space="0" w:color="FFFFFF"/>
            </w:tcBorders>
            <w:shd w:val="clear" w:color="000000" w:fill="BFE2A8"/>
            <w:noWrap/>
            <w:vAlign w:val="center"/>
            <w:hideMark/>
          </w:tcPr>
          <w:p w14:paraId="0125C03E"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Plan de choque VP T&amp;D - Líneas 110 kV</w:t>
            </w:r>
          </w:p>
        </w:tc>
        <w:tc>
          <w:tcPr>
            <w:tcW w:w="1418" w:type="dxa"/>
            <w:tcBorders>
              <w:top w:val="nil"/>
              <w:left w:val="nil"/>
              <w:bottom w:val="single" w:sz="8" w:space="0" w:color="FFFFFF"/>
              <w:right w:val="single" w:sz="8" w:space="0" w:color="FFFFFF"/>
            </w:tcBorders>
            <w:shd w:val="clear" w:color="000000" w:fill="EAF4D7"/>
            <w:vAlign w:val="center"/>
            <w:hideMark/>
          </w:tcPr>
          <w:p w14:paraId="204CCA84" w14:textId="77777777" w:rsidR="00D340A2" w:rsidRPr="00D340A2" w:rsidRDefault="00D340A2" w:rsidP="00D340A2">
            <w:pPr>
              <w:spacing w:after="0" w:line="240" w:lineRule="auto"/>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Costo Ambiental</w:t>
            </w:r>
          </w:p>
        </w:tc>
        <w:tc>
          <w:tcPr>
            <w:tcW w:w="1003" w:type="dxa"/>
            <w:tcBorders>
              <w:top w:val="nil"/>
              <w:left w:val="nil"/>
              <w:bottom w:val="single" w:sz="8" w:space="0" w:color="FFFFFF"/>
              <w:right w:val="single" w:sz="8" w:space="0" w:color="FFFFFF"/>
            </w:tcBorders>
            <w:shd w:val="clear" w:color="000000" w:fill="EAF4D7"/>
            <w:vAlign w:val="center"/>
            <w:hideMark/>
          </w:tcPr>
          <w:p w14:paraId="3D01E213"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$ 1,200.94</w:t>
            </w:r>
          </w:p>
        </w:tc>
        <w:tc>
          <w:tcPr>
            <w:tcW w:w="850" w:type="dxa"/>
            <w:tcBorders>
              <w:top w:val="nil"/>
              <w:left w:val="nil"/>
              <w:bottom w:val="single" w:sz="8" w:space="0" w:color="FFFFFF"/>
              <w:right w:val="single" w:sz="8" w:space="0" w:color="FFFFFF"/>
            </w:tcBorders>
            <w:shd w:val="clear" w:color="000000" w:fill="EAF4D7"/>
            <w:vAlign w:val="center"/>
            <w:hideMark/>
          </w:tcPr>
          <w:p w14:paraId="0C4ADA1F"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992" w:type="dxa"/>
            <w:tcBorders>
              <w:top w:val="nil"/>
              <w:left w:val="nil"/>
              <w:bottom w:val="single" w:sz="8" w:space="0" w:color="FFFFFF"/>
              <w:right w:val="single" w:sz="8" w:space="0" w:color="FFFFFF"/>
            </w:tcBorders>
            <w:shd w:val="clear" w:color="000000" w:fill="EAF4D7"/>
            <w:vAlign w:val="center"/>
            <w:hideMark/>
          </w:tcPr>
          <w:p w14:paraId="2E9E7F93"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851" w:type="dxa"/>
            <w:tcBorders>
              <w:top w:val="nil"/>
              <w:left w:val="nil"/>
              <w:bottom w:val="single" w:sz="8" w:space="0" w:color="FFFFFF"/>
              <w:right w:val="single" w:sz="8" w:space="0" w:color="FFFFFF"/>
            </w:tcBorders>
            <w:shd w:val="clear" w:color="000000" w:fill="EAF4D7"/>
            <w:vAlign w:val="center"/>
            <w:hideMark/>
          </w:tcPr>
          <w:p w14:paraId="1190F99B"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1134" w:type="dxa"/>
            <w:tcBorders>
              <w:top w:val="nil"/>
              <w:left w:val="nil"/>
              <w:bottom w:val="single" w:sz="8" w:space="0" w:color="FFFFFF"/>
              <w:right w:val="single" w:sz="8" w:space="0" w:color="FFFFFF"/>
            </w:tcBorders>
            <w:shd w:val="clear" w:color="000000" w:fill="EAF4D7"/>
            <w:vAlign w:val="center"/>
            <w:hideMark/>
          </w:tcPr>
          <w:p w14:paraId="01C46290"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$ 1,200.94</w:t>
            </w:r>
          </w:p>
        </w:tc>
      </w:tr>
      <w:tr w:rsidR="00D340A2" w:rsidRPr="00D340A2" w14:paraId="647EEECD" w14:textId="77777777" w:rsidTr="001B2363">
        <w:trPr>
          <w:trHeight w:val="490"/>
        </w:trPr>
        <w:tc>
          <w:tcPr>
            <w:tcW w:w="1180" w:type="dxa"/>
            <w:vMerge/>
            <w:tcBorders>
              <w:top w:val="nil"/>
              <w:left w:val="single" w:sz="8" w:space="0" w:color="FFFFFF"/>
              <w:bottom w:val="single" w:sz="8" w:space="0" w:color="FFFFFF"/>
              <w:right w:val="single" w:sz="8" w:space="0" w:color="FFFFFF"/>
            </w:tcBorders>
            <w:vAlign w:val="center"/>
            <w:hideMark/>
          </w:tcPr>
          <w:p w14:paraId="0C184406"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p>
        </w:tc>
        <w:tc>
          <w:tcPr>
            <w:tcW w:w="2354" w:type="dxa"/>
            <w:vMerge/>
            <w:tcBorders>
              <w:top w:val="nil"/>
              <w:left w:val="single" w:sz="8" w:space="0" w:color="FFFFFF"/>
              <w:bottom w:val="single" w:sz="8" w:space="0" w:color="FFFFFF"/>
              <w:right w:val="single" w:sz="8" w:space="0" w:color="FFFFFF"/>
            </w:tcBorders>
            <w:vAlign w:val="center"/>
            <w:hideMark/>
          </w:tcPr>
          <w:p w14:paraId="19F657EC"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p>
        </w:tc>
        <w:tc>
          <w:tcPr>
            <w:tcW w:w="1418" w:type="dxa"/>
            <w:tcBorders>
              <w:top w:val="nil"/>
              <w:left w:val="nil"/>
              <w:bottom w:val="single" w:sz="8" w:space="0" w:color="FFFFFF"/>
              <w:right w:val="single" w:sz="8" w:space="0" w:color="FFFFFF"/>
            </w:tcBorders>
            <w:shd w:val="clear" w:color="000000" w:fill="D6EAAF"/>
            <w:vAlign w:val="center"/>
            <w:hideMark/>
          </w:tcPr>
          <w:p w14:paraId="1A97C5FD" w14:textId="77777777" w:rsidR="00D340A2" w:rsidRPr="00D340A2" w:rsidRDefault="00D340A2" w:rsidP="00D340A2">
            <w:pPr>
              <w:spacing w:after="0" w:line="240" w:lineRule="auto"/>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Costo Servidumbre</w:t>
            </w:r>
          </w:p>
        </w:tc>
        <w:tc>
          <w:tcPr>
            <w:tcW w:w="1003" w:type="dxa"/>
            <w:tcBorders>
              <w:top w:val="nil"/>
              <w:left w:val="nil"/>
              <w:bottom w:val="single" w:sz="8" w:space="0" w:color="FFFFFF"/>
              <w:right w:val="single" w:sz="8" w:space="0" w:color="FFFFFF"/>
            </w:tcBorders>
            <w:shd w:val="clear" w:color="000000" w:fill="D6EAAF"/>
            <w:vAlign w:val="center"/>
            <w:hideMark/>
          </w:tcPr>
          <w:p w14:paraId="4B9338CD"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$ 402.20</w:t>
            </w:r>
          </w:p>
        </w:tc>
        <w:tc>
          <w:tcPr>
            <w:tcW w:w="850" w:type="dxa"/>
            <w:tcBorders>
              <w:top w:val="nil"/>
              <w:left w:val="nil"/>
              <w:bottom w:val="single" w:sz="8" w:space="0" w:color="FFFFFF"/>
              <w:right w:val="single" w:sz="8" w:space="0" w:color="FFFFFF"/>
            </w:tcBorders>
            <w:shd w:val="clear" w:color="000000" w:fill="D6EAAF"/>
            <w:vAlign w:val="center"/>
            <w:hideMark/>
          </w:tcPr>
          <w:p w14:paraId="69F6EBA8"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992" w:type="dxa"/>
            <w:tcBorders>
              <w:top w:val="nil"/>
              <w:left w:val="nil"/>
              <w:bottom w:val="single" w:sz="8" w:space="0" w:color="FFFFFF"/>
              <w:right w:val="single" w:sz="8" w:space="0" w:color="FFFFFF"/>
            </w:tcBorders>
            <w:shd w:val="clear" w:color="000000" w:fill="D6EAAF"/>
            <w:vAlign w:val="center"/>
            <w:hideMark/>
          </w:tcPr>
          <w:p w14:paraId="40BB8E68"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851" w:type="dxa"/>
            <w:tcBorders>
              <w:top w:val="nil"/>
              <w:left w:val="nil"/>
              <w:bottom w:val="single" w:sz="8" w:space="0" w:color="FFFFFF"/>
              <w:right w:val="single" w:sz="8" w:space="0" w:color="FFFFFF"/>
            </w:tcBorders>
            <w:shd w:val="clear" w:color="000000" w:fill="D6EAAF"/>
            <w:vAlign w:val="center"/>
            <w:hideMark/>
          </w:tcPr>
          <w:p w14:paraId="765307B7"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1134" w:type="dxa"/>
            <w:tcBorders>
              <w:top w:val="nil"/>
              <w:left w:val="nil"/>
              <w:bottom w:val="single" w:sz="8" w:space="0" w:color="FFFFFF"/>
              <w:right w:val="single" w:sz="8" w:space="0" w:color="FFFFFF"/>
            </w:tcBorders>
            <w:shd w:val="clear" w:color="000000" w:fill="D6EAAF"/>
            <w:vAlign w:val="center"/>
            <w:hideMark/>
          </w:tcPr>
          <w:p w14:paraId="6A5BF2CF"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$ 402.20</w:t>
            </w:r>
          </w:p>
        </w:tc>
      </w:tr>
      <w:tr w:rsidR="00D340A2" w:rsidRPr="00D340A2" w14:paraId="34A5EC92" w14:textId="77777777" w:rsidTr="001B2363">
        <w:trPr>
          <w:trHeight w:val="490"/>
        </w:trPr>
        <w:tc>
          <w:tcPr>
            <w:tcW w:w="1180" w:type="dxa"/>
            <w:tcBorders>
              <w:top w:val="nil"/>
              <w:left w:val="single" w:sz="8" w:space="0" w:color="FFFFFF"/>
              <w:bottom w:val="single" w:sz="8" w:space="0" w:color="FFFFFF"/>
              <w:right w:val="single" w:sz="8" w:space="0" w:color="FFFFFF"/>
            </w:tcBorders>
            <w:shd w:val="clear" w:color="000000" w:fill="BFE2A8"/>
            <w:noWrap/>
            <w:vAlign w:val="center"/>
            <w:hideMark/>
          </w:tcPr>
          <w:p w14:paraId="749C151F"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PEI0441TYD</w:t>
            </w:r>
          </w:p>
        </w:tc>
        <w:tc>
          <w:tcPr>
            <w:tcW w:w="2354" w:type="dxa"/>
            <w:tcBorders>
              <w:top w:val="nil"/>
              <w:left w:val="nil"/>
              <w:bottom w:val="single" w:sz="8" w:space="0" w:color="FFFFFF"/>
              <w:right w:val="single" w:sz="8" w:space="0" w:color="FFFFFF"/>
            </w:tcBorders>
            <w:shd w:val="clear" w:color="000000" w:fill="BFE2A8"/>
            <w:noWrap/>
            <w:vAlign w:val="center"/>
            <w:hideMark/>
          </w:tcPr>
          <w:p w14:paraId="22E3409F"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Modernización subestación Ancón Sur 220/110/44/13.2 kV</w:t>
            </w:r>
          </w:p>
        </w:tc>
        <w:tc>
          <w:tcPr>
            <w:tcW w:w="1418" w:type="dxa"/>
            <w:tcBorders>
              <w:top w:val="nil"/>
              <w:left w:val="nil"/>
              <w:bottom w:val="single" w:sz="8" w:space="0" w:color="FFFFFF"/>
              <w:right w:val="single" w:sz="8" w:space="0" w:color="FFFFFF"/>
            </w:tcBorders>
            <w:shd w:val="clear" w:color="000000" w:fill="EAF4D7"/>
            <w:vAlign w:val="center"/>
            <w:hideMark/>
          </w:tcPr>
          <w:p w14:paraId="0332DF12" w14:textId="77777777" w:rsidR="00D340A2" w:rsidRPr="00D340A2" w:rsidRDefault="00D340A2" w:rsidP="00D340A2">
            <w:pPr>
              <w:spacing w:after="0" w:line="240" w:lineRule="auto"/>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Costo Ambiental</w:t>
            </w:r>
          </w:p>
        </w:tc>
        <w:tc>
          <w:tcPr>
            <w:tcW w:w="1003" w:type="dxa"/>
            <w:tcBorders>
              <w:top w:val="nil"/>
              <w:left w:val="nil"/>
              <w:bottom w:val="single" w:sz="8" w:space="0" w:color="FFFFFF"/>
              <w:right w:val="single" w:sz="8" w:space="0" w:color="FFFFFF"/>
            </w:tcBorders>
            <w:shd w:val="clear" w:color="000000" w:fill="EAF4D7"/>
            <w:vAlign w:val="center"/>
            <w:hideMark/>
          </w:tcPr>
          <w:p w14:paraId="51A457B5"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$ 79.17</w:t>
            </w:r>
          </w:p>
        </w:tc>
        <w:tc>
          <w:tcPr>
            <w:tcW w:w="850" w:type="dxa"/>
            <w:tcBorders>
              <w:top w:val="nil"/>
              <w:left w:val="nil"/>
              <w:bottom w:val="single" w:sz="8" w:space="0" w:color="FFFFFF"/>
              <w:right w:val="single" w:sz="8" w:space="0" w:color="FFFFFF"/>
            </w:tcBorders>
            <w:shd w:val="clear" w:color="000000" w:fill="EAF4D7"/>
            <w:vAlign w:val="center"/>
            <w:hideMark/>
          </w:tcPr>
          <w:p w14:paraId="28C58E01"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$ 26.39</w:t>
            </w:r>
          </w:p>
        </w:tc>
        <w:tc>
          <w:tcPr>
            <w:tcW w:w="992" w:type="dxa"/>
            <w:tcBorders>
              <w:top w:val="nil"/>
              <w:left w:val="nil"/>
              <w:bottom w:val="single" w:sz="8" w:space="0" w:color="FFFFFF"/>
              <w:right w:val="single" w:sz="8" w:space="0" w:color="FFFFFF"/>
            </w:tcBorders>
            <w:shd w:val="clear" w:color="000000" w:fill="EAF4D7"/>
            <w:vAlign w:val="center"/>
            <w:hideMark/>
          </w:tcPr>
          <w:p w14:paraId="3DE57F46"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851" w:type="dxa"/>
            <w:tcBorders>
              <w:top w:val="nil"/>
              <w:left w:val="nil"/>
              <w:bottom w:val="single" w:sz="8" w:space="0" w:color="FFFFFF"/>
              <w:right w:val="single" w:sz="8" w:space="0" w:color="FFFFFF"/>
            </w:tcBorders>
            <w:shd w:val="clear" w:color="000000" w:fill="EAF4D7"/>
            <w:vAlign w:val="center"/>
            <w:hideMark/>
          </w:tcPr>
          <w:p w14:paraId="28508223"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1134" w:type="dxa"/>
            <w:tcBorders>
              <w:top w:val="nil"/>
              <w:left w:val="nil"/>
              <w:bottom w:val="single" w:sz="8" w:space="0" w:color="FFFFFF"/>
              <w:right w:val="single" w:sz="8" w:space="0" w:color="FFFFFF"/>
            </w:tcBorders>
            <w:shd w:val="clear" w:color="000000" w:fill="EAF4D7"/>
            <w:vAlign w:val="center"/>
            <w:hideMark/>
          </w:tcPr>
          <w:p w14:paraId="339D4D29"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$ 105.56</w:t>
            </w:r>
          </w:p>
        </w:tc>
      </w:tr>
      <w:tr w:rsidR="00D340A2" w:rsidRPr="00D340A2" w14:paraId="4EF8A2BB" w14:textId="77777777" w:rsidTr="001B2363">
        <w:trPr>
          <w:trHeight w:val="490"/>
        </w:trPr>
        <w:tc>
          <w:tcPr>
            <w:tcW w:w="1180" w:type="dxa"/>
            <w:vMerge w:val="restart"/>
            <w:tcBorders>
              <w:top w:val="nil"/>
              <w:left w:val="single" w:sz="8" w:space="0" w:color="FFFFFF"/>
              <w:bottom w:val="single" w:sz="8" w:space="0" w:color="FFFFFF"/>
              <w:right w:val="single" w:sz="8" w:space="0" w:color="FFFFFF"/>
            </w:tcBorders>
            <w:shd w:val="clear" w:color="000000" w:fill="BFE2A8"/>
            <w:noWrap/>
            <w:vAlign w:val="center"/>
            <w:hideMark/>
          </w:tcPr>
          <w:p w14:paraId="5C716C3D"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PEI1181TYD</w:t>
            </w:r>
          </w:p>
        </w:tc>
        <w:tc>
          <w:tcPr>
            <w:tcW w:w="2354" w:type="dxa"/>
            <w:vMerge w:val="restart"/>
            <w:tcBorders>
              <w:top w:val="nil"/>
              <w:left w:val="single" w:sz="8" w:space="0" w:color="FFFFFF"/>
              <w:bottom w:val="single" w:sz="8" w:space="0" w:color="FFFFFF"/>
              <w:right w:val="single" w:sz="8" w:space="0" w:color="FFFFFF"/>
            </w:tcBorders>
            <w:shd w:val="clear" w:color="000000" w:fill="BFE2A8"/>
            <w:noWrap/>
            <w:vAlign w:val="center"/>
            <w:hideMark/>
          </w:tcPr>
          <w:p w14:paraId="065239C7"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Redes subterráneas subestación Caldas</w:t>
            </w:r>
          </w:p>
        </w:tc>
        <w:tc>
          <w:tcPr>
            <w:tcW w:w="1418" w:type="dxa"/>
            <w:tcBorders>
              <w:top w:val="nil"/>
              <w:left w:val="nil"/>
              <w:bottom w:val="single" w:sz="8" w:space="0" w:color="FFFFFF"/>
              <w:right w:val="single" w:sz="8" w:space="0" w:color="FFFFFF"/>
            </w:tcBorders>
            <w:shd w:val="clear" w:color="000000" w:fill="D6EAAF"/>
            <w:vAlign w:val="center"/>
            <w:hideMark/>
          </w:tcPr>
          <w:p w14:paraId="1B7F4410" w14:textId="77777777" w:rsidR="00D340A2" w:rsidRPr="00D340A2" w:rsidRDefault="00D340A2" w:rsidP="00D340A2">
            <w:pPr>
              <w:spacing w:after="0" w:line="240" w:lineRule="auto"/>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Costo Ambiental</w:t>
            </w:r>
          </w:p>
        </w:tc>
        <w:tc>
          <w:tcPr>
            <w:tcW w:w="1003" w:type="dxa"/>
            <w:tcBorders>
              <w:top w:val="nil"/>
              <w:left w:val="nil"/>
              <w:bottom w:val="single" w:sz="8" w:space="0" w:color="FFFFFF"/>
              <w:right w:val="single" w:sz="8" w:space="0" w:color="FFFFFF"/>
            </w:tcBorders>
            <w:shd w:val="clear" w:color="000000" w:fill="D6EAAF"/>
            <w:vAlign w:val="center"/>
            <w:hideMark/>
          </w:tcPr>
          <w:p w14:paraId="7C62D933"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850" w:type="dxa"/>
            <w:tcBorders>
              <w:top w:val="nil"/>
              <w:left w:val="nil"/>
              <w:bottom w:val="single" w:sz="8" w:space="0" w:color="FFFFFF"/>
              <w:right w:val="single" w:sz="8" w:space="0" w:color="FFFFFF"/>
            </w:tcBorders>
            <w:shd w:val="clear" w:color="000000" w:fill="D6EAAF"/>
            <w:vAlign w:val="center"/>
            <w:hideMark/>
          </w:tcPr>
          <w:p w14:paraId="77336CFD"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992" w:type="dxa"/>
            <w:tcBorders>
              <w:top w:val="nil"/>
              <w:left w:val="nil"/>
              <w:bottom w:val="single" w:sz="8" w:space="0" w:color="FFFFFF"/>
              <w:right w:val="single" w:sz="8" w:space="0" w:color="FFFFFF"/>
            </w:tcBorders>
            <w:shd w:val="clear" w:color="000000" w:fill="D6EAAF"/>
            <w:vAlign w:val="center"/>
            <w:hideMark/>
          </w:tcPr>
          <w:p w14:paraId="0AE922AB"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$ 724.39</w:t>
            </w:r>
          </w:p>
        </w:tc>
        <w:tc>
          <w:tcPr>
            <w:tcW w:w="851" w:type="dxa"/>
            <w:tcBorders>
              <w:top w:val="nil"/>
              <w:left w:val="nil"/>
              <w:bottom w:val="single" w:sz="8" w:space="0" w:color="FFFFFF"/>
              <w:right w:val="single" w:sz="8" w:space="0" w:color="FFFFFF"/>
            </w:tcBorders>
            <w:shd w:val="clear" w:color="000000" w:fill="D6EAAF"/>
            <w:vAlign w:val="center"/>
            <w:hideMark/>
          </w:tcPr>
          <w:p w14:paraId="2CE3BE3B"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1134" w:type="dxa"/>
            <w:tcBorders>
              <w:top w:val="nil"/>
              <w:left w:val="nil"/>
              <w:bottom w:val="single" w:sz="8" w:space="0" w:color="FFFFFF"/>
              <w:right w:val="single" w:sz="8" w:space="0" w:color="FFFFFF"/>
            </w:tcBorders>
            <w:shd w:val="clear" w:color="000000" w:fill="D6EAAF"/>
            <w:vAlign w:val="center"/>
            <w:hideMark/>
          </w:tcPr>
          <w:p w14:paraId="3805BB8B"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$ 724.39</w:t>
            </w:r>
          </w:p>
        </w:tc>
      </w:tr>
      <w:tr w:rsidR="00D340A2" w:rsidRPr="00D340A2" w14:paraId="59F1B9E5" w14:textId="77777777" w:rsidTr="001B2363">
        <w:trPr>
          <w:trHeight w:val="490"/>
        </w:trPr>
        <w:tc>
          <w:tcPr>
            <w:tcW w:w="1180" w:type="dxa"/>
            <w:vMerge/>
            <w:tcBorders>
              <w:top w:val="nil"/>
              <w:left w:val="single" w:sz="8" w:space="0" w:color="FFFFFF"/>
              <w:bottom w:val="single" w:sz="8" w:space="0" w:color="FFFFFF"/>
              <w:right w:val="single" w:sz="8" w:space="0" w:color="FFFFFF"/>
            </w:tcBorders>
            <w:vAlign w:val="center"/>
            <w:hideMark/>
          </w:tcPr>
          <w:p w14:paraId="3387B49B"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p>
        </w:tc>
        <w:tc>
          <w:tcPr>
            <w:tcW w:w="2354" w:type="dxa"/>
            <w:vMerge/>
            <w:tcBorders>
              <w:top w:val="nil"/>
              <w:left w:val="single" w:sz="8" w:space="0" w:color="FFFFFF"/>
              <w:bottom w:val="single" w:sz="8" w:space="0" w:color="FFFFFF"/>
              <w:right w:val="single" w:sz="8" w:space="0" w:color="FFFFFF"/>
            </w:tcBorders>
            <w:vAlign w:val="center"/>
            <w:hideMark/>
          </w:tcPr>
          <w:p w14:paraId="78285B86"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p>
        </w:tc>
        <w:tc>
          <w:tcPr>
            <w:tcW w:w="1418" w:type="dxa"/>
            <w:tcBorders>
              <w:top w:val="nil"/>
              <w:left w:val="nil"/>
              <w:bottom w:val="single" w:sz="8" w:space="0" w:color="FFFFFF"/>
              <w:right w:val="single" w:sz="8" w:space="0" w:color="FFFFFF"/>
            </w:tcBorders>
            <w:shd w:val="clear" w:color="000000" w:fill="EAF4D7"/>
            <w:vAlign w:val="center"/>
            <w:hideMark/>
          </w:tcPr>
          <w:p w14:paraId="3F4C0CE1" w14:textId="77777777" w:rsidR="00D340A2" w:rsidRPr="00D340A2" w:rsidRDefault="00D340A2" w:rsidP="00D340A2">
            <w:pPr>
              <w:spacing w:after="0" w:line="240" w:lineRule="auto"/>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Costo Servidumbre</w:t>
            </w:r>
          </w:p>
        </w:tc>
        <w:tc>
          <w:tcPr>
            <w:tcW w:w="1003" w:type="dxa"/>
            <w:tcBorders>
              <w:top w:val="nil"/>
              <w:left w:val="nil"/>
              <w:bottom w:val="single" w:sz="8" w:space="0" w:color="FFFFFF"/>
              <w:right w:val="single" w:sz="8" w:space="0" w:color="FFFFFF"/>
            </w:tcBorders>
            <w:shd w:val="clear" w:color="000000" w:fill="EAF4D7"/>
            <w:vAlign w:val="center"/>
            <w:hideMark/>
          </w:tcPr>
          <w:p w14:paraId="6396EE79"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850" w:type="dxa"/>
            <w:tcBorders>
              <w:top w:val="nil"/>
              <w:left w:val="nil"/>
              <w:bottom w:val="single" w:sz="8" w:space="0" w:color="FFFFFF"/>
              <w:right w:val="single" w:sz="8" w:space="0" w:color="FFFFFF"/>
            </w:tcBorders>
            <w:shd w:val="clear" w:color="000000" w:fill="EAF4D7"/>
            <w:vAlign w:val="center"/>
            <w:hideMark/>
          </w:tcPr>
          <w:p w14:paraId="304796E3"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992" w:type="dxa"/>
            <w:tcBorders>
              <w:top w:val="nil"/>
              <w:left w:val="nil"/>
              <w:bottom w:val="single" w:sz="8" w:space="0" w:color="FFFFFF"/>
              <w:right w:val="single" w:sz="8" w:space="0" w:color="FFFFFF"/>
            </w:tcBorders>
            <w:shd w:val="clear" w:color="000000" w:fill="EAF4D7"/>
            <w:vAlign w:val="center"/>
            <w:hideMark/>
          </w:tcPr>
          <w:p w14:paraId="457450C4"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$ 305.58</w:t>
            </w:r>
          </w:p>
        </w:tc>
        <w:tc>
          <w:tcPr>
            <w:tcW w:w="851" w:type="dxa"/>
            <w:tcBorders>
              <w:top w:val="nil"/>
              <w:left w:val="nil"/>
              <w:bottom w:val="single" w:sz="8" w:space="0" w:color="FFFFFF"/>
              <w:right w:val="single" w:sz="8" w:space="0" w:color="FFFFFF"/>
            </w:tcBorders>
            <w:shd w:val="clear" w:color="000000" w:fill="EAF4D7"/>
            <w:vAlign w:val="center"/>
            <w:hideMark/>
          </w:tcPr>
          <w:p w14:paraId="1A4B41ED"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1134" w:type="dxa"/>
            <w:tcBorders>
              <w:top w:val="nil"/>
              <w:left w:val="nil"/>
              <w:bottom w:val="single" w:sz="8" w:space="0" w:color="FFFFFF"/>
              <w:right w:val="single" w:sz="8" w:space="0" w:color="FFFFFF"/>
            </w:tcBorders>
            <w:shd w:val="clear" w:color="000000" w:fill="EAF4D7"/>
            <w:vAlign w:val="center"/>
            <w:hideMark/>
          </w:tcPr>
          <w:p w14:paraId="542CE8F4"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$ 305.58</w:t>
            </w:r>
          </w:p>
        </w:tc>
      </w:tr>
      <w:tr w:rsidR="00D340A2" w:rsidRPr="00D340A2" w14:paraId="66F0E600" w14:textId="77777777" w:rsidTr="001B2363">
        <w:trPr>
          <w:trHeight w:val="490"/>
        </w:trPr>
        <w:tc>
          <w:tcPr>
            <w:tcW w:w="1180" w:type="dxa"/>
            <w:tcBorders>
              <w:top w:val="nil"/>
              <w:left w:val="single" w:sz="8" w:space="0" w:color="FFFFFF"/>
              <w:bottom w:val="single" w:sz="8" w:space="0" w:color="FFFFFF"/>
              <w:right w:val="single" w:sz="8" w:space="0" w:color="FFFFFF"/>
            </w:tcBorders>
            <w:shd w:val="clear" w:color="000000" w:fill="BFE2A8"/>
            <w:noWrap/>
            <w:vAlign w:val="center"/>
            <w:hideMark/>
          </w:tcPr>
          <w:p w14:paraId="29757D8E"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PEI0121TYD</w:t>
            </w:r>
          </w:p>
        </w:tc>
        <w:tc>
          <w:tcPr>
            <w:tcW w:w="2354" w:type="dxa"/>
            <w:tcBorders>
              <w:top w:val="nil"/>
              <w:left w:val="nil"/>
              <w:bottom w:val="single" w:sz="8" w:space="0" w:color="FFFFFF"/>
              <w:right w:val="single" w:sz="8" w:space="0" w:color="FFFFFF"/>
            </w:tcBorders>
            <w:shd w:val="clear" w:color="000000" w:fill="BFE2A8"/>
            <w:noWrap/>
            <w:vAlign w:val="center"/>
            <w:hideMark/>
          </w:tcPr>
          <w:p w14:paraId="1B5E71A0"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Nueva subestación Lagunas 110 kV</w:t>
            </w:r>
          </w:p>
        </w:tc>
        <w:tc>
          <w:tcPr>
            <w:tcW w:w="1418" w:type="dxa"/>
            <w:tcBorders>
              <w:top w:val="nil"/>
              <w:left w:val="nil"/>
              <w:bottom w:val="single" w:sz="8" w:space="0" w:color="FFFFFF"/>
              <w:right w:val="single" w:sz="8" w:space="0" w:color="FFFFFF"/>
            </w:tcBorders>
            <w:shd w:val="clear" w:color="000000" w:fill="D6EAAF"/>
            <w:vAlign w:val="center"/>
            <w:hideMark/>
          </w:tcPr>
          <w:p w14:paraId="1139D414" w14:textId="77777777" w:rsidR="00D340A2" w:rsidRPr="00D340A2" w:rsidRDefault="00D340A2" w:rsidP="00D340A2">
            <w:pPr>
              <w:spacing w:after="0" w:line="240" w:lineRule="auto"/>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Costo Ambiental</w:t>
            </w:r>
          </w:p>
        </w:tc>
        <w:tc>
          <w:tcPr>
            <w:tcW w:w="1003" w:type="dxa"/>
            <w:tcBorders>
              <w:top w:val="nil"/>
              <w:left w:val="nil"/>
              <w:bottom w:val="single" w:sz="8" w:space="0" w:color="FFFFFF"/>
              <w:right w:val="single" w:sz="8" w:space="0" w:color="FFFFFF"/>
            </w:tcBorders>
            <w:shd w:val="clear" w:color="000000" w:fill="D6EAAF"/>
            <w:vAlign w:val="center"/>
            <w:hideMark/>
          </w:tcPr>
          <w:p w14:paraId="7289CBA5"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$ 196.18</w:t>
            </w:r>
          </w:p>
        </w:tc>
        <w:tc>
          <w:tcPr>
            <w:tcW w:w="850" w:type="dxa"/>
            <w:tcBorders>
              <w:top w:val="nil"/>
              <w:left w:val="nil"/>
              <w:bottom w:val="single" w:sz="8" w:space="0" w:color="FFFFFF"/>
              <w:right w:val="single" w:sz="8" w:space="0" w:color="FFFFFF"/>
            </w:tcBorders>
            <w:shd w:val="clear" w:color="000000" w:fill="D6EAAF"/>
            <w:vAlign w:val="center"/>
            <w:hideMark/>
          </w:tcPr>
          <w:p w14:paraId="2B56649D"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$ 37.73</w:t>
            </w:r>
          </w:p>
        </w:tc>
        <w:tc>
          <w:tcPr>
            <w:tcW w:w="992" w:type="dxa"/>
            <w:tcBorders>
              <w:top w:val="nil"/>
              <w:left w:val="nil"/>
              <w:bottom w:val="single" w:sz="8" w:space="0" w:color="FFFFFF"/>
              <w:right w:val="single" w:sz="8" w:space="0" w:color="FFFFFF"/>
            </w:tcBorders>
            <w:shd w:val="clear" w:color="000000" w:fill="D6EAAF"/>
            <w:vAlign w:val="center"/>
            <w:hideMark/>
          </w:tcPr>
          <w:p w14:paraId="2C5EB5A0"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$ 17.61</w:t>
            </w:r>
          </w:p>
        </w:tc>
        <w:tc>
          <w:tcPr>
            <w:tcW w:w="851" w:type="dxa"/>
            <w:tcBorders>
              <w:top w:val="nil"/>
              <w:left w:val="nil"/>
              <w:bottom w:val="single" w:sz="8" w:space="0" w:color="FFFFFF"/>
              <w:right w:val="single" w:sz="8" w:space="0" w:color="FFFFFF"/>
            </w:tcBorders>
            <w:shd w:val="clear" w:color="000000" w:fill="D6EAAF"/>
            <w:vAlign w:val="center"/>
            <w:hideMark/>
          </w:tcPr>
          <w:p w14:paraId="486A85C1"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1134" w:type="dxa"/>
            <w:tcBorders>
              <w:top w:val="nil"/>
              <w:left w:val="nil"/>
              <w:bottom w:val="single" w:sz="8" w:space="0" w:color="FFFFFF"/>
              <w:right w:val="single" w:sz="8" w:space="0" w:color="FFFFFF"/>
            </w:tcBorders>
            <w:shd w:val="clear" w:color="000000" w:fill="D6EAAF"/>
            <w:vAlign w:val="center"/>
            <w:hideMark/>
          </w:tcPr>
          <w:p w14:paraId="399A13A8"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$ 251.51</w:t>
            </w:r>
          </w:p>
        </w:tc>
      </w:tr>
      <w:tr w:rsidR="00D340A2" w:rsidRPr="00D340A2" w14:paraId="13F954DA" w14:textId="77777777" w:rsidTr="001B2363">
        <w:trPr>
          <w:trHeight w:val="490"/>
        </w:trPr>
        <w:tc>
          <w:tcPr>
            <w:tcW w:w="1180" w:type="dxa"/>
            <w:tcBorders>
              <w:top w:val="nil"/>
              <w:left w:val="single" w:sz="8" w:space="0" w:color="FFFFFF"/>
              <w:bottom w:val="single" w:sz="8" w:space="0" w:color="FFFFFF"/>
              <w:right w:val="single" w:sz="8" w:space="0" w:color="FFFFFF"/>
            </w:tcBorders>
            <w:shd w:val="clear" w:color="000000" w:fill="BFE2A8"/>
            <w:noWrap/>
            <w:vAlign w:val="center"/>
            <w:hideMark/>
          </w:tcPr>
          <w:p w14:paraId="42B48343"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PEI0541TYD</w:t>
            </w:r>
          </w:p>
        </w:tc>
        <w:tc>
          <w:tcPr>
            <w:tcW w:w="2354" w:type="dxa"/>
            <w:tcBorders>
              <w:top w:val="nil"/>
              <w:left w:val="nil"/>
              <w:bottom w:val="single" w:sz="8" w:space="0" w:color="FFFFFF"/>
              <w:right w:val="single" w:sz="8" w:space="0" w:color="FFFFFF"/>
            </w:tcBorders>
            <w:shd w:val="clear" w:color="000000" w:fill="BFE2A8"/>
            <w:noWrap/>
            <w:vAlign w:val="center"/>
            <w:hideMark/>
          </w:tcPr>
          <w:p w14:paraId="221C8572"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Expansión y confiabilidad subestación Caldas</w:t>
            </w:r>
          </w:p>
        </w:tc>
        <w:tc>
          <w:tcPr>
            <w:tcW w:w="1418" w:type="dxa"/>
            <w:tcBorders>
              <w:top w:val="nil"/>
              <w:left w:val="nil"/>
              <w:bottom w:val="single" w:sz="8" w:space="0" w:color="FFFFFF"/>
              <w:right w:val="single" w:sz="8" w:space="0" w:color="FFFFFF"/>
            </w:tcBorders>
            <w:shd w:val="clear" w:color="000000" w:fill="EAF4D7"/>
            <w:vAlign w:val="center"/>
            <w:hideMark/>
          </w:tcPr>
          <w:p w14:paraId="3B3833AA" w14:textId="77777777" w:rsidR="00D340A2" w:rsidRPr="00D340A2" w:rsidRDefault="00D340A2" w:rsidP="00D340A2">
            <w:pPr>
              <w:spacing w:after="0" w:line="240" w:lineRule="auto"/>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Costo Ambiental</w:t>
            </w:r>
          </w:p>
        </w:tc>
        <w:tc>
          <w:tcPr>
            <w:tcW w:w="1003" w:type="dxa"/>
            <w:tcBorders>
              <w:top w:val="nil"/>
              <w:left w:val="nil"/>
              <w:bottom w:val="single" w:sz="8" w:space="0" w:color="FFFFFF"/>
              <w:right w:val="single" w:sz="8" w:space="0" w:color="FFFFFF"/>
            </w:tcBorders>
            <w:shd w:val="clear" w:color="000000" w:fill="EAF4D7"/>
            <w:vAlign w:val="center"/>
            <w:hideMark/>
          </w:tcPr>
          <w:p w14:paraId="7622E502"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$ 44.51</w:t>
            </w:r>
          </w:p>
        </w:tc>
        <w:tc>
          <w:tcPr>
            <w:tcW w:w="850" w:type="dxa"/>
            <w:tcBorders>
              <w:top w:val="nil"/>
              <w:left w:val="nil"/>
              <w:bottom w:val="single" w:sz="8" w:space="0" w:color="FFFFFF"/>
              <w:right w:val="single" w:sz="8" w:space="0" w:color="FFFFFF"/>
            </w:tcBorders>
            <w:shd w:val="clear" w:color="000000" w:fill="EAF4D7"/>
            <w:vAlign w:val="center"/>
            <w:hideMark/>
          </w:tcPr>
          <w:p w14:paraId="33B87F47"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$ 16.19</w:t>
            </w:r>
          </w:p>
        </w:tc>
        <w:tc>
          <w:tcPr>
            <w:tcW w:w="992" w:type="dxa"/>
            <w:tcBorders>
              <w:top w:val="nil"/>
              <w:left w:val="nil"/>
              <w:bottom w:val="single" w:sz="8" w:space="0" w:color="FFFFFF"/>
              <w:right w:val="single" w:sz="8" w:space="0" w:color="FFFFFF"/>
            </w:tcBorders>
            <w:shd w:val="clear" w:color="000000" w:fill="EAF4D7"/>
            <w:vAlign w:val="center"/>
            <w:hideMark/>
          </w:tcPr>
          <w:p w14:paraId="47F7A2E1"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$ 74.19</w:t>
            </w:r>
          </w:p>
        </w:tc>
        <w:tc>
          <w:tcPr>
            <w:tcW w:w="851" w:type="dxa"/>
            <w:tcBorders>
              <w:top w:val="nil"/>
              <w:left w:val="nil"/>
              <w:bottom w:val="single" w:sz="8" w:space="0" w:color="FFFFFF"/>
              <w:right w:val="single" w:sz="8" w:space="0" w:color="FFFFFF"/>
            </w:tcBorders>
            <w:shd w:val="clear" w:color="000000" w:fill="EAF4D7"/>
            <w:vAlign w:val="center"/>
            <w:hideMark/>
          </w:tcPr>
          <w:p w14:paraId="023074A6"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1134" w:type="dxa"/>
            <w:tcBorders>
              <w:top w:val="nil"/>
              <w:left w:val="nil"/>
              <w:bottom w:val="single" w:sz="8" w:space="0" w:color="FFFFFF"/>
              <w:right w:val="single" w:sz="8" w:space="0" w:color="FFFFFF"/>
            </w:tcBorders>
            <w:shd w:val="clear" w:color="000000" w:fill="EAF4D7"/>
            <w:vAlign w:val="center"/>
            <w:hideMark/>
          </w:tcPr>
          <w:p w14:paraId="17F7AECB"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$ 134.89</w:t>
            </w:r>
          </w:p>
        </w:tc>
      </w:tr>
      <w:tr w:rsidR="00D340A2" w:rsidRPr="00D340A2" w14:paraId="42C65F10" w14:textId="77777777" w:rsidTr="001B2363">
        <w:trPr>
          <w:trHeight w:val="490"/>
        </w:trPr>
        <w:tc>
          <w:tcPr>
            <w:tcW w:w="1180" w:type="dxa"/>
            <w:tcBorders>
              <w:top w:val="nil"/>
              <w:left w:val="single" w:sz="8" w:space="0" w:color="FFFFFF"/>
              <w:bottom w:val="single" w:sz="8" w:space="0" w:color="FFFFFF"/>
              <w:right w:val="single" w:sz="8" w:space="0" w:color="FFFFFF"/>
            </w:tcBorders>
            <w:shd w:val="clear" w:color="000000" w:fill="BFE2A8"/>
            <w:noWrap/>
            <w:vAlign w:val="center"/>
            <w:hideMark/>
          </w:tcPr>
          <w:p w14:paraId="5F38F507"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PEI0440TYD</w:t>
            </w:r>
          </w:p>
        </w:tc>
        <w:tc>
          <w:tcPr>
            <w:tcW w:w="2354" w:type="dxa"/>
            <w:tcBorders>
              <w:top w:val="nil"/>
              <w:left w:val="nil"/>
              <w:bottom w:val="single" w:sz="8" w:space="0" w:color="FFFFFF"/>
              <w:right w:val="single" w:sz="8" w:space="0" w:color="FFFFFF"/>
            </w:tcBorders>
            <w:shd w:val="clear" w:color="000000" w:fill="BFE2A8"/>
            <w:noWrap/>
            <w:vAlign w:val="center"/>
            <w:hideMark/>
          </w:tcPr>
          <w:p w14:paraId="271CF279"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Modernización subestación Miraflores 220/110/44/13.2 kV</w:t>
            </w:r>
          </w:p>
        </w:tc>
        <w:tc>
          <w:tcPr>
            <w:tcW w:w="1418" w:type="dxa"/>
            <w:tcBorders>
              <w:top w:val="nil"/>
              <w:left w:val="nil"/>
              <w:bottom w:val="single" w:sz="8" w:space="0" w:color="FFFFFF"/>
              <w:right w:val="single" w:sz="8" w:space="0" w:color="FFFFFF"/>
            </w:tcBorders>
            <w:shd w:val="clear" w:color="000000" w:fill="D6EAAF"/>
            <w:vAlign w:val="center"/>
            <w:hideMark/>
          </w:tcPr>
          <w:p w14:paraId="1C8ED923" w14:textId="77777777" w:rsidR="00D340A2" w:rsidRPr="00D340A2" w:rsidRDefault="00D340A2" w:rsidP="00D340A2">
            <w:pPr>
              <w:spacing w:after="0" w:line="240" w:lineRule="auto"/>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Costo Ambiental</w:t>
            </w:r>
          </w:p>
        </w:tc>
        <w:tc>
          <w:tcPr>
            <w:tcW w:w="1003" w:type="dxa"/>
            <w:tcBorders>
              <w:top w:val="nil"/>
              <w:left w:val="nil"/>
              <w:bottom w:val="single" w:sz="8" w:space="0" w:color="FFFFFF"/>
              <w:right w:val="single" w:sz="8" w:space="0" w:color="FFFFFF"/>
            </w:tcBorders>
            <w:shd w:val="clear" w:color="000000" w:fill="D6EAAF"/>
            <w:vAlign w:val="center"/>
            <w:hideMark/>
          </w:tcPr>
          <w:p w14:paraId="2F2CCAA3"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$ 9.46</w:t>
            </w:r>
          </w:p>
        </w:tc>
        <w:tc>
          <w:tcPr>
            <w:tcW w:w="850" w:type="dxa"/>
            <w:tcBorders>
              <w:top w:val="nil"/>
              <w:left w:val="nil"/>
              <w:bottom w:val="single" w:sz="8" w:space="0" w:color="FFFFFF"/>
              <w:right w:val="single" w:sz="8" w:space="0" w:color="FFFFFF"/>
            </w:tcBorders>
            <w:shd w:val="clear" w:color="000000" w:fill="D6EAAF"/>
            <w:vAlign w:val="center"/>
            <w:hideMark/>
          </w:tcPr>
          <w:p w14:paraId="6466AE86"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992" w:type="dxa"/>
            <w:tcBorders>
              <w:top w:val="nil"/>
              <w:left w:val="nil"/>
              <w:bottom w:val="single" w:sz="8" w:space="0" w:color="FFFFFF"/>
              <w:right w:val="single" w:sz="8" w:space="0" w:color="FFFFFF"/>
            </w:tcBorders>
            <w:shd w:val="clear" w:color="000000" w:fill="D6EAAF"/>
            <w:vAlign w:val="center"/>
            <w:hideMark/>
          </w:tcPr>
          <w:p w14:paraId="52422651"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$ 19.22</w:t>
            </w:r>
          </w:p>
        </w:tc>
        <w:tc>
          <w:tcPr>
            <w:tcW w:w="851" w:type="dxa"/>
            <w:tcBorders>
              <w:top w:val="nil"/>
              <w:left w:val="nil"/>
              <w:bottom w:val="single" w:sz="8" w:space="0" w:color="FFFFFF"/>
              <w:right w:val="single" w:sz="8" w:space="0" w:color="FFFFFF"/>
            </w:tcBorders>
            <w:shd w:val="clear" w:color="000000" w:fill="D6EAAF"/>
            <w:vAlign w:val="center"/>
            <w:hideMark/>
          </w:tcPr>
          <w:p w14:paraId="4EC4D0E2"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1134" w:type="dxa"/>
            <w:tcBorders>
              <w:top w:val="nil"/>
              <w:left w:val="nil"/>
              <w:bottom w:val="single" w:sz="8" w:space="0" w:color="FFFFFF"/>
              <w:right w:val="single" w:sz="8" w:space="0" w:color="FFFFFF"/>
            </w:tcBorders>
            <w:shd w:val="clear" w:color="000000" w:fill="D6EAAF"/>
            <w:vAlign w:val="center"/>
            <w:hideMark/>
          </w:tcPr>
          <w:p w14:paraId="6F8E57AC"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$ 28.68</w:t>
            </w:r>
          </w:p>
        </w:tc>
      </w:tr>
      <w:tr w:rsidR="00D340A2" w:rsidRPr="00D340A2" w14:paraId="21898D1F" w14:textId="77777777" w:rsidTr="001B2363">
        <w:trPr>
          <w:trHeight w:val="490"/>
        </w:trPr>
        <w:tc>
          <w:tcPr>
            <w:tcW w:w="1180" w:type="dxa"/>
            <w:tcBorders>
              <w:top w:val="nil"/>
              <w:left w:val="single" w:sz="8" w:space="0" w:color="FFFFFF"/>
              <w:bottom w:val="single" w:sz="8" w:space="0" w:color="FFFFFF"/>
              <w:right w:val="single" w:sz="8" w:space="0" w:color="FFFFFF"/>
            </w:tcBorders>
            <w:shd w:val="clear" w:color="000000" w:fill="BFE2A8"/>
            <w:noWrap/>
            <w:vAlign w:val="center"/>
            <w:hideMark/>
          </w:tcPr>
          <w:p w14:paraId="4F39D323"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PEI0829TYD</w:t>
            </w:r>
          </w:p>
        </w:tc>
        <w:tc>
          <w:tcPr>
            <w:tcW w:w="2354" w:type="dxa"/>
            <w:tcBorders>
              <w:top w:val="nil"/>
              <w:left w:val="nil"/>
              <w:bottom w:val="single" w:sz="8" w:space="0" w:color="FFFFFF"/>
              <w:right w:val="single" w:sz="8" w:space="0" w:color="FFFFFF"/>
            </w:tcBorders>
            <w:shd w:val="clear" w:color="000000" w:fill="BFE2A8"/>
            <w:noWrap/>
            <w:vAlign w:val="center"/>
            <w:hideMark/>
          </w:tcPr>
          <w:p w14:paraId="7865B5E3"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Plan de choque VP T&amp;D - Subestaciones</w:t>
            </w:r>
          </w:p>
        </w:tc>
        <w:tc>
          <w:tcPr>
            <w:tcW w:w="1418" w:type="dxa"/>
            <w:tcBorders>
              <w:top w:val="nil"/>
              <w:left w:val="nil"/>
              <w:bottom w:val="single" w:sz="8" w:space="0" w:color="FFFFFF"/>
              <w:right w:val="single" w:sz="8" w:space="0" w:color="FFFFFF"/>
            </w:tcBorders>
            <w:shd w:val="clear" w:color="000000" w:fill="EAF4D7"/>
            <w:vAlign w:val="center"/>
            <w:hideMark/>
          </w:tcPr>
          <w:p w14:paraId="70FFACF0" w14:textId="77777777" w:rsidR="00D340A2" w:rsidRPr="00D340A2" w:rsidRDefault="00D340A2" w:rsidP="00D340A2">
            <w:pPr>
              <w:spacing w:after="0" w:line="240" w:lineRule="auto"/>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Costo Ambiental</w:t>
            </w:r>
          </w:p>
        </w:tc>
        <w:tc>
          <w:tcPr>
            <w:tcW w:w="1003" w:type="dxa"/>
            <w:tcBorders>
              <w:top w:val="nil"/>
              <w:left w:val="nil"/>
              <w:bottom w:val="single" w:sz="8" w:space="0" w:color="FFFFFF"/>
              <w:right w:val="single" w:sz="8" w:space="0" w:color="FFFFFF"/>
            </w:tcBorders>
            <w:shd w:val="clear" w:color="000000" w:fill="EAF4D7"/>
            <w:vAlign w:val="center"/>
            <w:hideMark/>
          </w:tcPr>
          <w:p w14:paraId="1B9A6D8C"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$ 2.26</w:t>
            </w:r>
          </w:p>
        </w:tc>
        <w:tc>
          <w:tcPr>
            <w:tcW w:w="850" w:type="dxa"/>
            <w:tcBorders>
              <w:top w:val="nil"/>
              <w:left w:val="nil"/>
              <w:bottom w:val="single" w:sz="8" w:space="0" w:color="FFFFFF"/>
              <w:right w:val="single" w:sz="8" w:space="0" w:color="FFFFFF"/>
            </w:tcBorders>
            <w:shd w:val="clear" w:color="000000" w:fill="EAF4D7"/>
            <w:vAlign w:val="center"/>
            <w:hideMark/>
          </w:tcPr>
          <w:p w14:paraId="0E695F2A"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$ 11.30</w:t>
            </w:r>
          </w:p>
        </w:tc>
        <w:tc>
          <w:tcPr>
            <w:tcW w:w="992" w:type="dxa"/>
            <w:tcBorders>
              <w:top w:val="nil"/>
              <w:left w:val="nil"/>
              <w:bottom w:val="single" w:sz="8" w:space="0" w:color="FFFFFF"/>
              <w:right w:val="single" w:sz="8" w:space="0" w:color="FFFFFF"/>
            </w:tcBorders>
            <w:shd w:val="clear" w:color="000000" w:fill="EAF4D7"/>
            <w:vAlign w:val="center"/>
            <w:hideMark/>
          </w:tcPr>
          <w:p w14:paraId="7B7496C9"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$ 0.56</w:t>
            </w:r>
          </w:p>
        </w:tc>
        <w:tc>
          <w:tcPr>
            <w:tcW w:w="851" w:type="dxa"/>
            <w:tcBorders>
              <w:top w:val="nil"/>
              <w:left w:val="nil"/>
              <w:bottom w:val="single" w:sz="8" w:space="0" w:color="FFFFFF"/>
              <w:right w:val="single" w:sz="8" w:space="0" w:color="FFFFFF"/>
            </w:tcBorders>
            <w:shd w:val="clear" w:color="000000" w:fill="EAF4D7"/>
            <w:vAlign w:val="center"/>
            <w:hideMark/>
          </w:tcPr>
          <w:p w14:paraId="42C996A1"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1134" w:type="dxa"/>
            <w:tcBorders>
              <w:top w:val="nil"/>
              <w:left w:val="nil"/>
              <w:bottom w:val="single" w:sz="8" w:space="0" w:color="FFFFFF"/>
              <w:right w:val="single" w:sz="8" w:space="0" w:color="FFFFFF"/>
            </w:tcBorders>
            <w:shd w:val="clear" w:color="000000" w:fill="EAF4D7"/>
            <w:vAlign w:val="center"/>
            <w:hideMark/>
          </w:tcPr>
          <w:p w14:paraId="4AA470D6"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$ 14.12</w:t>
            </w:r>
          </w:p>
        </w:tc>
      </w:tr>
      <w:tr w:rsidR="00D340A2" w:rsidRPr="00D340A2" w14:paraId="46219CAD" w14:textId="77777777" w:rsidTr="001B2363">
        <w:trPr>
          <w:trHeight w:val="490"/>
        </w:trPr>
        <w:tc>
          <w:tcPr>
            <w:tcW w:w="1180" w:type="dxa"/>
            <w:tcBorders>
              <w:top w:val="nil"/>
              <w:left w:val="single" w:sz="8" w:space="0" w:color="FFFFFF"/>
              <w:bottom w:val="single" w:sz="8" w:space="0" w:color="FFFFFF"/>
              <w:right w:val="single" w:sz="8" w:space="0" w:color="FFFFFF"/>
            </w:tcBorders>
            <w:shd w:val="clear" w:color="000000" w:fill="BFE2A8"/>
            <w:noWrap/>
            <w:vAlign w:val="center"/>
            <w:hideMark/>
          </w:tcPr>
          <w:p w14:paraId="34F7ADC3"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PEI1323DIS</w:t>
            </w:r>
          </w:p>
        </w:tc>
        <w:tc>
          <w:tcPr>
            <w:tcW w:w="2354" w:type="dxa"/>
            <w:tcBorders>
              <w:top w:val="nil"/>
              <w:left w:val="nil"/>
              <w:bottom w:val="single" w:sz="8" w:space="0" w:color="FFFFFF"/>
              <w:right w:val="single" w:sz="8" w:space="0" w:color="FFFFFF"/>
            </w:tcBorders>
            <w:shd w:val="clear" w:color="000000" w:fill="BFE2A8"/>
            <w:noWrap/>
            <w:vAlign w:val="center"/>
            <w:hideMark/>
          </w:tcPr>
          <w:p w14:paraId="1CD1E0F7"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Solución a alta cargabilidad en redes del oriente antioqueño - Fase III</w:t>
            </w:r>
          </w:p>
        </w:tc>
        <w:tc>
          <w:tcPr>
            <w:tcW w:w="1418" w:type="dxa"/>
            <w:tcBorders>
              <w:top w:val="nil"/>
              <w:left w:val="nil"/>
              <w:bottom w:val="single" w:sz="8" w:space="0" w:color="FFFFFF"/>
              <w:right w:val="single" w:sz="8" w:space="0" w:color="FFFFFF"/>
            </w:tcBorders>
            <w:shd w:val="clear" w:color="000000" w:fill="D6EAAF"/>
            <w:vAlign w:val="center"/>
            <w:hideMark/>
          </w:tcPr>
          <w:p w14:paraId="3AB03661" w14:textId="77777777" w:rsidR="00D340A2" w:rsidRPr="00D340A2" w:rsidRDefault="00D340A2" w:rsidP="00D340A2">
            <w:pPr>
              <w:spacing w:after="0" w:line="240" w:lineRule="auto"/>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Costo Ambiental</w:t>
            </w:r>
          </w:p>
        </w:tc>
        <w:tc>
          <w:tcPr>
            <w:tcW w:w="1003" w:type="dxa"/>
            <w:tcBorders>
              <w:top w:val="nil"/>
              <w:left w:val="nil"/>
              <w:bottom w:val="single" w:sz="8" w:space="0" w:color="FFFFFF"/>
              <w:right w:val="single" w:sz="8" w:space="0" w:color="FFFFFF"/>
            </w:tcBorders>
            <w:shd w:val="clear" w:color="000000" w:fill="D6EAAF"/>
            <w:vAlign w:val="center"/>
            <w:hideMark/>
          </w:tcPr>
          <w:p w14:paraId="1522E821"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$ 28.29</w:t>
            </w:r>
          </w:p>
        </w:tc>
        <w:tc>
          <w:tcPr>
            <w:tcW w:w="850" w:type="dxa"/>
            <w:tcBorders>
              <w:top w:val="nil"/>
              <w:left w:val="nil"/>
              <w:bottom w:val="single" w:sz="8" w:space="0" w:color="FFFFFF"/>
              <w:right w:val="single" w:sz="8" w:space="0" w:color="FFFFFF"/>
            </w:tcBorders>
            <w:shd w:val="clear" w:color="000000" w:fill="D6EAAF"/>
            <w:vAlign w:val="center"/>
            <w:hideMark/>
          </w:tcPr>
          <w:p w14:paraId="772FF900"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$ 0.29</w:t>
            </w:r>
          </w:p>
        </w:tc>
        <w:tc>
          <w:tcPr>
            <w:tcW w:w="992" w:type="dxa"/>
            <w:tcBorders>
              <w:top w:val="nil"/>
              <w:left w:val="nil"/>
              <w:bottom w:val="single" w:sz="8" w:space="0" w:color="FFFFFF"/>
              <w:right w:val="single" w:sz="8" w:space="0" w:color="FFFFFF"/>
            </w:tcBorders>
            <w:shd w:val="clear" w:color="000000" w:fill="D6EAAF"/>
            <w:vAlign w:val="center"/>
            <w:hideMark/>
          </w:tcPr>
          <w:p w14:paraId="06706BFD"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$ 0.88</w:t>
            </w:r>
          </w:p>
        </w:tc>
        <w:tc>
          <w:tcPr>
            <w:tcW w:w="851" w:type="dxa"/>
            <w:tcBorders>
              <w:top w:val="nil"/>
              <w:left w:val="nil"/>
              <w:bottom w:val="single" w:sz="8" w:space="0" w:color="FFFFFF"/>
              <w:right w:val="single" w:sz="8" w:space="0" w:color="FFFFFF"/>
            </w:tcBorders>
            <w:shd w:val="clear" w:color="000000" w:fill="D6EAAF"/>
            <w:vAlign w:val="center"/>
            <w:hideMark/>
          </w:tcPr>
          <w:p w14:paraId="21EB8D79"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1134" w:type="dxa"/>
            <w:tcBorders>
              <w:top w:val="nil"/>
              <w:left w:val="nil"/>
              <w:bottom w:val="single" w:sz="8" w:space="0" w:color="FFFFFF"/>
              <w:right w:val="single" w:sz="8" w:space="0" w:color="FFFFFF"/>
            </w:tcBorders>
            <w:shd w:val="clear" w:color="000000" w:fill="D6EAAF"/>
            <w:vAlign w:val="center"/>
            <w:hideMark/>
          </w:tcPr>
          <w:p w14:paraId="649F1626"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$ 29.47</w:t>
            </w:r>
          </w:p>
        </w:tc>
      </w:tr>
      <w:tr w:rsidR="00D340A2" w:rsidRPr="00D340A2" w14:paraId="64898937" w14:textId="77777777" w:rsidTr="001B2363">
        <w:trPr>
          <w:trHeight w:val="490"/>
        </w:trPr>
        <w:tc>
          <w:tcPr>
            <w:tcW w:w="1180" w:type="dxa"/>
            <w:tcBorders>
              <w:top w:val="nil"/>
              <w:left w:val="single" w:sz="8" w:space="0" w:color="FFFFFF"/>
              <w:bottom w:val="single" w:sz="8" w:space="0" w:color="FFFFFF"/>
              <w:right w:val="single" w:sz="8" w:space="0" w:color="FFFFFF"/>
            </w:tcBorders>
            <w:shd w:val="clear" w:color="000000" w:fill="BFE2A8"/>
            <w:noWrap/>
            <w:vAlign w:val="center"/>
            <w:hideMark/>
          </w:tcPr>
          <w:p w14:paraId="12846FC4"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 </w:t>
            </w:r>
          </w:p>
        </w:tc>
        <w:tc>
          <w:tcPr>
            <w:tcW w:w="2354" w:type="dxa"/>
            <w:tcBorders>
              <w:top w:val="nil"/>
              <w:left w:val="nil"/>
              <w:bottom w:val="single" w:sz="8" w:space="0" w:color="FFFFFF"/>
              <w:right w:val="single" w:sz="8" w:space="0" w:color="FFFFFF"/>
            </w:tcBorders>
            <w:shd w:val="clear" w:color="000000" w:fill="BFE2A8"/>
            <w:noWrap/>
            <w:vAlign w:val="center"/>
            <w:hideMark/>
          </w:tcPr>
          <w:p w14:paraId="7DC080A6"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Nómina proyectos</w:t>
            </w:r>
          </w:p>
        </w:tc>
        <w:tc>
          <w:tcPr>
            <w:tcW w:w="1418" w:type="dxa"/>
            <w:tcBorders>
              <w:top w:val="nil"/>
              <w:left w:val="nil"/>
              <w:bottom w:val="single" w:sz="8" w:space="0" w:color="FFFFFF"/>
              <w:right w:val="single" w:sz="8" w:space="0" w:color="FFFFFF"/>
            </w:tcBorders>
            <w:shd w:val="clear" w:color="000000" w:fill="EAF4D7"/>
            <w:vAlign w:val="center"/>
            <w:hideMark/>
          </w:tcPr>
          <w:p w14:paraId="5D146753" w14:textId="77777777" w:rsidR="00D340A2" w:rsidRPr="00D340A2" w:rsidRDefault="00D340A2" w:rsidP="00D340A2">
            <w:pPr>
              <w:spacing w:after="0" w:line="240" w:lineRule="auto"/>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Costo Ambiental</w:t>
            </w:r>
          </w:p>
        </w:tc>
        <w:tc>
          <w:tcPr>
            <w:tcW w:w="1003" w:type="dxa"/>
            <w:tcBorders>
              <w:top w:val="nil"/>
              <w:left w:val="nil"/>
              <w:bottom w:val="single" w:sz="8" w:space="0" w:color="FFFFFF"/>
              <w:right w:val="single" w:sz="8" w:space="0" w:color="FFFFFF"/>
            </w:tcBorders>
            <w:shd w:val="clear" w:color="000000" w:fill="EAF4D7"/>
            <w:vAlign w:val="center"/>
            <w:hideMark/>
          </w:tcPr>
          <w:p w14:paraId="72CCC147"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$ 1,649.97</w:t>
            </w:r>
          </w:p>
        </w:tc>
        <w:tc>
          <w:tcPr>
            <w:tcW w:w="850" w:type="dxa"/>
            <w:tcBorders>
              <w:top w:val="nil"/>
              <w:left w:val="nil"/>
              <w:bottom w:val="single" w:sz="8" w:space="0" w:color="FFFFFF"/>
              <w:right w:val="single" w:sz="8" w:space="0" w:color="FFFFFF"/>
            </w:tcBorders>
            <w:shd w:val="clear" w:color="000000" w:fill="EAF4D7"/>
            <w:vAlign w:val="center"/>
            <w:hideMark/>
          </w:tcPr>
          <w:p w14:paraId="341FB0BD"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$ 309.43</w:t>
            </w:r>
          </w:p>
        </w:tc>
        <w:tc>
          <w:tcPr>
            <w:tcW w:w="992" w:type="dxa"/>
            <w:tcBorders>
              <w:top w:val="nil"/>
              <w:left w:val="nil"/>
              <w:bottom w:val="single" w:sz="8" w:space="0" w:color="FFFFFF"/>
              <w:right w:val="single" w:sz="8" w:space="0" w:color="FFFFFF"/>
            </w:tcBorders>
            <w:shd w:val="clear" w:color="000000" w:fill="EAF4D7"/>
            <w:vAlign w:val="center"/>
            <w:hideMark/>
          </w:tcPr>
          <w:p w14:paraId="3ECC0486"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$ 154.74</w:t>
            </w:r>
          </w:p>
        </w:tc>
        <w:tc>
          <w:tcPr>
            <w:tcW w:w="851" w:type="dxa"/>
            <w:tcBorders>
              <w:top w:val="nil"/>
              <w:left w:val="nil"/>
              <w:bottom w:val="single" w:sz="8" w:space="0" w:color="FFFFFF"/>
              <w:right w:val="single" w:sz="8" w:space="0" w:color="FFFFFF"/>
            </w:tcBorders>
            <w:shd w:val="clear" w:color="000000" w:fill="EAF4D7"/>
            <w:vAlign w:val="center"/>
            <w:hideMark/>
          </w:tcPr>
          <w:p w14:paraId="33D6558F"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$ 0.00</w:t>
            </w:r>
          </w:p>
        </w:tc>
        <w:tc>
          <w:tcPr>
            <w:tcW w:w="1134" w:type="dxa"/>
            <w:tcBorders>
              <w:top w:val="nil"/>
              <w:left w:val="nil"/>
              <w:bottom w:val="single" w:sz="8" w:space="0" w:color="FFFFFF"/>
              <w:right w:val="single" w:sz="8" w:space="0" w:color="FFFFFF"/>
            </w:tcBorders>
            <w:shd w:val="clear" w:color="000000" w:fill="EAF4D7"/>
            <w:vAlign w:val="center"/>
            <w:hideMark/>
          </w:tcPr>
          <w:p w14:paraId="409D105D"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$ 2,114.14</w:t>
            </w:r>
          </w:p>
        </w:tc>
      </w:tr>
      <w:tr w:rsidR="00D340A2" w:rsidRPr="00D340A2" w14:paraId="446CB572" w14:textId="77777777" w:rsidTr="001B2363">
        <w:trPr>
          <w:trHeight w:val="300"/>
        </w:trPr>
        <w:tc>
          <w:tcPr>
            <w:tcW w:w="9782" w:type="dxa"/>
            <w:gridSpan w:val="8"/>
            <w:tcBorders>
              <w:top w:val="single" w:sz="8" w:space="0" w:color="FFFFFF"/>
              <w:left w:val="nil"/>
              <w:bottom w:val="single" w:sz="8" w:space="0" w:color="FFFFFF"/>
              <w:right w:val="single" w:sz="8" w:space="0" w:color="FFFFFF"/>
            </w:tcBorders>
            <w:shd w:val="clear" w:color="000000" w:fill="EAF4D7"/>
            <w:vAlign w:val="center"/>
            <w:hideMark/>
          </w:tcPr>
          <w:p w14:paraId="0B61DD1F"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Resumen</w:t>
            </w:r>
          </w:p>
        </w:tc>
      </w:tr>
      <w:tr w:rsidR="00D340A2" w:rsidRPr="00D340A2" w14:paraId="43F9091E" w14:textId="77777777" w:rsidTr="001B2363">
        <w:trPr>
          <w:trHeight w:val="300"/>
        </w:trPr>
        <w:tc>
          <w:tcPr>
            <w:tcW w:w="3534" w:type="dxa"/>
            <w:gridSpan w:val="2"/>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19799F52"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 </w:t>
            </w:r>
          </w:p>
        </w:tc>
        <w:tc>
          <w:tcPr>
            <w:tcW w:w="1418" w:type="dxa"/>
            <w:tcBorders>
              <w:top w:val="nil"/>
              <w:left w:val="nil"/>
              <w:bottom w:val="single" w:sz="8" w:space="0" w:color="FFFFFF"/>
              <w:right w:val="single" w:sz="8" w:space="0" w:color="FFFFFF"/>
            </w:tcBorders>
            <w:shd w:val="clear" w:color="000000" w:fill="A9D08E"/>
            <w:vAlign w:val="center"/>
            <w:hideMark/>
          </w:tcPr>
          <w:p w14:paraId="69E1DC83"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Concepto</w:t>
            </w:r>
          </w:p>
        </w:tc>
        <w:tc>
          <w:tcPr>
            <w:tcW w:w="1003" w:type="dxa"/>
            <w:tcBorders>
              <w:top w:val="nil"/>
              <w:left w:val="nil"/>
              <w:bottom w:val="single" w:sz="8" w:space="0" w:color="FFFFFF"/>
              <w:right w:val="single" w:sz="8" w:space="0" w:color="FFFFFF"/>
            </w:tcBorders>
            <w:shd w:val="clear" w:color="000000" w:fill="A9D08E"/>
            <w:vAlign w:val="center"/>
            <w:hideMark/>
          </w:tcPr>
          <w:p w14:paraId="18D5719F"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N4</w:t>
            </w:r>
          </w:p>
        </w:tc>
        <w:tc>
          <w:tcPr>
            <w:tcW w:w="850" w:type="dxa"/>
            <w:tcBorders>
              <w:top w:val="nil"/>
              <w:left w:val="nil"/>
              <w:bottom w:val="single" w:sz="8" w:space="0" w:color="FFFFFF"/>
              <w:right w:val="single" w:sz="8" w:space="0" w:color="FFFFFF"/>
            </w:tcBorders>
            <w:shd w:val="clear" w:color="000000" w:fill="A9D08E"/>
            <w:vAlign w:val="center"/>
            <w:hideMark/>
          </w:tcPr>
          <w:p w14:paraId="4F74A70B"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N3</w:t>
            </w:r>
          </w:p>
        </w:tc>
        <w:tc>
          <w:tcPr>
            <w:tcW w:w="992" w:type="dxa"/>
            <w:tcBorders>
              <w:top w:val="nil"/>
              <w:left w:val="nil"/>
              <w:bottom w:val="single" w:sz="8" w:space="0" w:color="FFFFFF"/>
              <w:right w:val="single" w:sz="8" w:space="0" w:color="FFFFFF"/>
            </w:tcBorders>
            <w:shd w:val="clear" w:color="000000" w:fill="A9D08E"/>
            <w:vAlign w:val="center"/>
            <w:hideMark/>
          </w:tcPr>
          <w:p w14:paraId="4939395F"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N2</w:t>
            </w:r>
          </w:p>
        </w:tc>
        <w:tc>
          <w:tcPr>
            <w:tcW w:w="851" w:type="dxa"/>
            <w:tcBorders>
              <w:top w:val="nil"/>
              <w:left w:val="nil"/>
              <w:bottom w:val="single" w:sz="8" w:space="0" w:color="FFFFFF"/>
              <w:right w:val="single" w:sz="8" w:space="0" w:color="FFFFFF"/>
            </w:tcBorders>
            <w:shd w:val="clear" w:color="000000" w:fill="A9D08E"/>
            <w:vAlign w:val="center"/>
            <w:hideMark/>
          </w:tcPr>
          <w:p w14:paraId="335ACC53"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N1</w:t>
            </w:r>
          </w:p>
        </w:tc>
        <w:tc>
          <w:tcPr>
            <w:tcW w:w="1134" w:type="dxa"/>
            <w:tcBorders>
              <w:top w:val="nil"/>
              <w:left w:val="nil"/>
              <w:bottom w:val="single" w:sz="8" w:space="0" w:color="FFFFFF"/>
              <w:right w:val="single" w:sz="8" w:space="0" w:color="FFFFFF"/>
            </w:tcBorders>
            <w:shd w:val="clear" w:color="000000" w:fill="A9D08E"/>
            <w:vAlign w:val="center"/>
            <w:hideMark/>
          </w:tcPr>
          <w:p w14:paraId="3D5D6BB0"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TOTAL</w:t>
            </w:r>
          </w:p>
        </w:tc>
      </w:tr>
      <w:tr w:rsidR="00D340A2" w:rsidRPr="00D340A2" w14:paraId="33965D12" w14:textId="77777777" w:rsidTr="001B2363">
        <w:trPr>
          <w:trHeight w:val="490"/>
        </w:trPr>
        <w:tc>
          <w:tcPr>
            <w:tcW w:w="3534" w:type="dxa"/>
            <w:gridSpan w:val="2"/>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43DF96FE"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Subtotal</w:t>
            </w:r>
          </w:p>
        </w:tc>
        <w:tc>
          <w:tcPr>
            <w:tcW w:w="1418" w:type="dxa"/>
            <w:tcBorders>
              <w:top w:val="nil"/>
              <w:left w:val="nil"/>
              <w:bottom w:val="single" w:sz="8" w:space="0" w:color="FFFFFF"/>
              <w:right w:val="single" w:sz="8" w:space="0" w:color="FFFFFF"/>
            </w:tcBorders>
            <w:shd w:val="clear" w:color="auto" w:fill="C1DF87" w:themeFill="accent1" w:themeFillTint="99"/>
            <w:vAlign w:val="center"/>
            <w:hideMark/>
          </w:tcPr>
          <w:p w14:paraId="73B078F8" w14:textId="77777777" w:rsidR="00D340A2" w:rsidRPr="00D340A2" w:rsidRDefault="00D340A2" w:rsidP="00D340A2">
            <w:pPr>
              <w:spacing w:after="0" w:line="240" w:lineRule="auto"/>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Costo Ambiental</w:t>
            </w:r>
          </w:p>
        </w:tc>
        <w:tc>
          <w:tcPr>
            <w:tcW w:w="1003" w:type="dxa"/>
            <w:tcBorders>
              <w:top w:val="nil"/>
              <w:left w:val="nil"/>
              <w:bottom w:val="single" w:sz="8" w:space="0" w:color="FFFFFF"/>
              <w:right w:val="single" w:sz="8" w:space="0" w:color="FFFFFF"/>
            </w:tcBorders>
            <w:shd w:val="clear" w:color="auto" w:fill="C1DF87" w:themeFill="accent1" w:themeFillTint="99"/>
            <w:vAlign w:val="center"/>
            <w:hideMark/>
          </w:tcPr>
          <w:p w14:paraId="541DB51C"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3,210.79</w:t>
            </w:r>
          </w:p>
        </w:tc>
        <w:tc>
          <w:tcPr>
            <w:tcW w:w="850" w:type="dxa"/>
            <w:tcBorders>
              <w:top w:val="nil"/>
              <w:left w:val="nil"/>
              <w:bottom w:val="single" w:sz="8" w:space="0" w:color="FFFFFF"/>
              <w:right w:val="single" w:sz="8" w:space="0" w:color="FFFFFF"/>
            </w:tcBorders>
            <w:shd w:val="clear" w:color="auto" w:fill="C1DF87" w:themeFill="accent1" w:themeFillTint="99"/>
            <w:vAlign w:val="center"/>
            <w:hideMark/>
          </w:tcPr>
          <w:p w14:paraId="12B9C61F"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401.32</w:t>
            </w:r>
          </w:p>
        </w:tc>
        <w:tc>
          <w:tcPr>
            <w:tcW w:w="992" w:type="dxa"/>
            <w:tcBorders>
              <w:top w:val="nil"/>
              <w:left w:val="nil"/>
              <w:bottom w:val="single" w:sz="8" w:space="0" w:color="FFFFFF"/>
              <w:right w:val="single" w:sz="8" w:space="0" w:color="FFFFFF"/>
            </w:tcBorders>
            <w:shd w:val="clear" w:color="auto" w:fill="C1DF87" w:themeFill="accent1" w:themeFillTint="99"/>
            <w:vAlign w:val="center"/>
            <w:hideMark/>
          </w:tcPr>
          <w:p w14:paraId="7BF249A8"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991.59</w:t>
            </w:r>
          </w:p>
        </w:tc>
        <w:tc>
          <w:tcPr>
            <w:tcW w:w="851" w:type="dxa"/>
            <w:tcBorders>
              <w:top w:val="nil"/>
              <w:left w:val="nil"/>
              <w:bottom w:val="single" w:sz="8" w:space="0" w:color="FFFFFF"/>
              <w:right w:val="single" w:sz="8" w:space="0" w:color="FFFFFF"/>
            </w:tcBorders>
            <w:shd w:val="clear" w:color="auto" w:fill="C1DF87" w:themeFill="accent1" w:themeFillTint="99"/>
            <w:vAlign w:val="center"/>
            <w:hideMark/>
          </w:tcPr>
          <w:p w14:paraId="1900AD4A"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0.00</w:t>
            </w:r>
          </w:p>
        </w:tc>
        <w:tc>
          <w:tcPr>
            <w:tcW w:w="1134" w:type="dxa"/>
            <w:tcBorders>
              <w:top w:val="nil"/>
              <w:left w:val="nil"/>
              <w:bottom w:val="single" w:sz="8" w:space="0" w:color="FFFFFF"/>
              <w:right w:val="single" w:sz="8" w:space="0" w:color="FFFFFF"/>
            </w:tcBorders>
            <w:shd w:val="clear" w:color="auto" w:fill="C1DF87" w:themeFill="accent1" w:themeFillTint="99"/>
            <w:vAlign w:val="center"/>
            <w:hideMark/>
          </w:tcPr>
          <w:p w14:paraId="4A04C214"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4,603.70</w:t>
            </w:r>
          </w:p>
        </w:tc>
      </w:tr>
      <w:tr w:rsidR="00D340A2" w:rsidRPr="00D340A2" w14:paraId="075FF356" w14:textId="77777777" w:rsidTr="001B2363">
        <w:trPr>
          <w:trHeight w:val="490"/>
        </w:trPr>
        <w:tc>
          <w:tcPr>
            <w:tcW w:w="3534" w:type="dxa"/>
            <w:gridSpan w:val="2"/>
            <w:vMerge/>
            <w:tcBorders>
              <w:top w:val="single" w:sz="8" w:space="0" w:color="FFFFFF"/>
              <w:left w:val="single" w:sz="8" w:space="0" w:color="FFFFFF"/>
              <w:bottom w:val="single" w:sz="8" w:space="0" w:color="FFFFFF"/>
              <w:right w:val="single" w:sz="8" w:space="0" w:color="FFFFFF"/>
            </w:tcBorders>
            <w:vAlign w:val="center"/>
            <w:hideMark/>
          </w:tcPr>
          <w:p w14:paraId="2A7D5348"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p>
        </w:tc>
        <w:tc>
          <w:tcPr>
            <w:tcW w:w="1418" w:type="dxa"/>
            <w:tcBorders>
              <w:top w:val="nil"/>
              <w:left w:val="nil"/>
              <w:bottom w:val="single" w:sz="8" w:space="0" w:color="FFFFFF"/>
              <w:right w:val="single" w:sz="8" w:space="0" w:color="FFFFFF"/>
            </w:tcBorders>
            <w:shd w:val="clear" w:color="auto" w:fill="9FD37C" w:themeFill="accent2" w:themeFillTint="99"/>
            <w:vAlign w:val="center"/>
            <w:hideMark/>
          </w:tcPr>
          <w:p w14:paraId="24F0BF89" w14:textId="77777777" w:rsidR="00D340A2" w:rsidRPr="00D340A2" w:rsidRDefault="00D340A2" w:rsidP="00D340A2">
            <w:pPr>
              <w:spacing w:after="0" w:line="240" w:lineRule="auto"/>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Costo Servidumbre</w:t>
            </w:r>
          </w:p>
        </w:tc>
        <w:tc>
          <w:tcPr>
            <w:tcW w:w="1003" w:type="dxa"/>
            <w:tcBorders>
              <w:top w:val="nil"/>
              <w:left w:val="nil"/>
              <w:bottom w:val="single" w:sz="8" w:space="0" w:color="FFFFFF"/>
              <w:right w:val="single" w:sz="8" w:space="0" w:color="FFFFFF"/>
            </w:tcBorders>
            <w:shd w:val="clear" w:color="auto" w:fill="9FD37C" w:themeFill="accent2" w:themeFillTint="99"/>
            <w:vAlign w:val="center"/>
            <w:hideMark/>
          </w:tcPr>
          <w:p w14:paraId="42F09E18"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402.20</w:t>
            </w:r>
          </w:p>
        </w:tc>
        <w:tc>
          <w:tcPr>
            <w:tcW w:w="850" w:type="dxa"/>
            <w:tcBorders>
              <w:top w:val="nil"/>
              <w:left w:val="nil"/>
              <w:bottom w:val="single" w:sz="8" w:space="0" w:color="FFFFFF"/>
              <w:right w:val="single" w:sz="8" w:space="0" w:color="FFFFFF"/>
            </w:tcBorders>
            <w:shd w:val="clear" w:color="auto" w:fill="9FD37C" w:themeFill="accent2" w:themeFillTint="99"/>
            <w:vAlign w:val="center"/>
            <w:hideMark/>
          </w:tcPr>
          <w:p w14:paraId="23EDE8D2"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0.00</w:t>
            </w:r>
          </w:p>
        </w:tc>
        <w:tc>
          <w:tcPr>
            <w:tcW w:w="992" w:type="dxa"/>
            <w:tcBorders>
              <w:top w:val="nil"/>
              <w:left w:val="nil"/>
              <w:bottom w:val="single" w:sz="8" w:space="0" w:color="FFFFFF"/>
              <w:right w:val="single" w:sz="8" w:space="0" w:color="FFFFFF"/>
            </w:tcBorders>
            <w:shd w:val="clear" w:color="auto" w:fill="9FD37C" w:themeFill="accent2" w:themeFillTint="99"/>
            <w:vAlign w:val="center"/>
            <w:hideMark/>
          </w:tcPr>
          <w:p w14:paraId="79097B8E"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305.58</w:t>
            </w:r>
          </w:p>
        </w:tc>
        <w:tc>
          <w:tcPr>
            <w:tcW w:w="851" w:type="dxa"/>
            <w:tcBorders>
              <w:top w:val="nil"/>
              <w:left w:val="nil"/>
              <w:bottom w:val="single" w:sz="8" w:space="0" w:color="FFFFFF"/>
              <w:right w:val="single" w:sz="8" w:space="0" w:color="FFFFFF"/>
            </w:tcBorders>
            <w:shd w:val="clear" w:color="auto" w:fill="9FD37C" w:themeFill="accent2" w:themeFillTint="99"/>
            <w:vAlign w:val="center"/>
            <w:hideMark/>
          </w:tcPr>
          <w:p w14:paraId="7BD5EA6C" w14:textId="77777777" w:rsidR="00D340A2" w:rsidRPr="00D340A2" w:rsidRDefault="00D340A2" w:rsidP="00D340A2">
            <w:pPr>
              <w:spacing w:after="0" w:line="240" w:lineRule="auto"/>
              <w:jc w:val="right"/>
              <w:rPr>
                <w:rFonts w:ascii="Trebuchet MS" w:eastAsia="Times New Roman" w:hAnsi="Trebuchet MS" w:cs="Calibri"/>
                <w:color w:val="000000"/>
                <w:sz w:val="16"/>
                <w:szCs w:val="16"/>
                <w:lang w:eastAsia="es-CO"/>
              </w:rPr>
            </w:pPr>
            <w:r w:rsidRPr="00D340A2">
              <w:rPr>
                <w:rFonts w:ascii="Trebuchet MS" w:eastAsia="Times New Roman" w:hAnsi="Trebuchet MS" w:cs="Calibri"/>
                <w:color w:val="000000"/>
                <w:sz w:val="16"/>
                <w:szCs w:val="16"/>
                <w:lang w:eastAsia="es-CO"/>
              </w:rPr>
              <w:t>0.00</w:t>
            </w:r>
          </w:p>
        </w:tc>
        <w:tc>
          <w:tcPr>
            <w:tcW w:w="1134" w:type="dxa"/>
            <w:tcBorders>
              <w:top w:val="nil"/>
              <w:left w:val="nil"/>
              <w:bottom w:val="single" w:sz="8" w:space="0" w:color="FFFFFF"/>
              <w:right w:val="single" w:sz="8" w:space="0" w:color="FFFFFF"/>
            </w:tcBorders>
            <w:shd w:val="clear" w:color="auto" w:fill="9FD37C" w:themeFill="accent2" w:themeFillTint="99"/>
            <w:vAlign w:val="center"/>
            <w:hideMark/>
          </w:tcPr>
          <w:p w14:paraId="588F2A8B"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707.78</w:t>
            </w:r>
          </w:p>
        </w:tc>
      </w:tr>
      <w:tr w:rsidR="00D340A2" w:rsidRPr="00D340A2" w14:paraId="1333B1B0" w14:textId="77777777" w:rsidTr="001B2363">
        <w:trPr>
          <w:trHeight w:val="300"/>
        </w:trPr>
        <w:tc>
          <w:tcPr>
            <w:tcW w:w="1180" w:type="dxa"/>
            <w:tcBorders>
              <w:top w:val="nil"/>
              <w:left w:val="single" w:sz="8" w:space="0" w:color="FFFFFF"/>
              <w:bottom w:val="double" w:sz="6" w:space="0" w:color="FFFFFF"/>
              <w:right w:val="nil"/>
            </w:tcBorders>
            <w:shd w:val="clear" w:color="000000" w:fill="A9D08E"/>
            <w:noWrap/>
            <w:vAlign w:val="center"/>
            <w:hideMark/>
          </w:tcPr>
          <w:p w14:paraId="0706DFBF"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 </w:t>
            </w:r>
          </w:p>
        </w:tc>
        <w:tc>
          <w:tcPr>
            <w:tcW w:w="2354" w:type="dxa"/>
            <w:tcBorders>
              <w:top w:val="nil"/>
              <w:left w:val="nil"/>
              <w:bottom w:val="nil"/>
              <w:right w:val="nil"/>
            </w:tcBorders>
            <w:shd w:val="clear" w:color="000000" w:fill="A9D08E"/>
            <w:noWrap/>
            <w:vAlign w:val="center"/>
            <w:hideMark/>
          </w:tcPr>
          <w:p w14:paraId="2DC24A06" w14:textId="77777777" w:rsidR="00D340A2" w:rsidRPr="00D340A2" w:rsidRDefault="00D340A2" w:rsidP="00D340A2">
            <w:pPr>
              <w:spacing w:after="0" w:line="240" w:lineRule="auto"/>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 </w:t>
            </w:r>
          </w:p>
        </w:tc>
        <w:tc>
          <w:tcPr>
            <w:tcW w:w="1418" w:type="dxa"/>
            <w:tcBorders>
              <w:top w:val="nil"/>
              <w:left w:val="nil"/>
              <w:bottom w:val="nil"/>
              <w:right w:val="single" w:sz="8" w:space="0" w:color="FFFFFF"/>
            </w:tcBorders>
            <w:shd w:val="clear" w:color="000000" w:fill="A9D08E"/>
            <w:noWrap/>
            <w:vAlign w:val="center"/>
            <w:hideMark/>
          </w:tcPr>
          <w:p w14:paraId="119EA565" w14:textId="77777777" w:rsidR="00D340A2" w:rsidRPr="00D340A2" w:rsidRDefault="00D340A2" w:rsidP="00D340A2">
            <w:pPr>
              <w:spacing w:after="0" w:line="240" w:lineRule="auto"/>
              <w:jc w:val="center"/>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TOTAL</w:t>
            </w:r>
          </w:p>
        </w:tc>
        <w:tc>
          <w:tcPr>
            <w:tcW w:w="1003" w:type="dxa"/>
            <w:tcBorders>
              <w:top w:val="nil"/>
              <w:left w:val="nil"/>
              <w:bottom w:val="nil"/>
              <w:right w:val="single" w:sz="8" w:space="0" w:color="FFFFFF"/>
            </w:tcBorders>
            <w:shd w:val="clear" w:color="000000" w:fill="A9D08E"/>
            <w:vAlign w:val="center"/>
            <w:hideMark/>
          </w:tcPr>
          <w:p w14:paraId="0E3BC5AC"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3,612.98</w:t>
            </w:r>
          </w:p>
        </w:tc>
        <w:tc>
          <w:tcPr>
            <w:tcW w:w="850" w:type="dxa"/>
            <w:tcBorders>
              <w:top w:val="nil"/>
              <w:left w:val="nil"/>
              <w:bottom w:val="nil"/>
              <w:right w:val="single" w:sz="8" w:space="0" w:color="FFFFFF"/>
            </w:tcBorders>
            <w:shd w:val="clear" w:color="000000" w:fill="A9D08E"/>
            <w:vAlign w:val="center"/>
            <w:hideMark/>
          </w:tcPr>
          <w:p w14:paraId="261B10E2"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401.32</w:t>
            </w:r>
          </w:p>
        </w:tc>
        <w:tc>
          <w:tcPr>
            <w:tcW w:w="992" w:type="dxa"/>
            <w:tcBorders>
              <w:top w:val="nil"/>
              <w:left w:val="nil"/>
              <w:bottom w:val="nil"/>
              <w:right w:val="single" w:sz="8" w:space="0" w:color="FFFFFF"/>
            </w:tcBorders>
            <w:shd w:val="clear" w:color="000000" w:fill="A9D08E"/>
            <w:vAlign w:val="center"/>
            <w:hideMark/>
          </w:tcPr>
          <w:p w14:paraId="776366D2"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1,297.17</w:t>
            </w:r>
          </w:p>
        </w:tc>
        <w:tc>
          <w:tcPr>
            <w:tcW w:w="851" w:type="dxa"/>
            <w:tcBorders>
              <w:top w:val="nil"/>
              <w:left w:val="nil"/>
              <w:bottom w:val="nil"/>
              <w:right w:val="single" w:sz="8" w:space="0" w:color="FFFFFF"/>
            </w:tcBorders>
            <w:shd w:val="clear" w:color="000000" w:fill="A9D08E"/>
            <w:vAlign w:val="center"/>
            <w:hideMark/>
          </w:tcPr>
          <w:p w14:paraId="3B6C7363"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0.00</w:t>
            </w:r>
          </w:p>
        </w:tc>
        <w:tc>
          <w:tcPr>
            <w:tcW w:w="1134" w:type="dxa"/>
            <w:tcBorders>
              <w:top w:val="nil"/>
              <w:left w:val="nil"/>
              <w:bottom w:val="nil"/>
              <w:right w:val="single" w:sz="8" w:space="0" w:color="FFFFFF"/>
            </w:tcBorders>
            <w:shd w:val="clear" w:color="000000" w:fill="A9D08E"/>
            <w:vAlign w:val="center"/>
            <w:hideMark/>
          </w:tcPr>
          <w:p w14:paraId="4A93626C" w14:textId="77777777" w:rsidR="00D340A2" w:rsidRPr="00D340A2" w:rsidRDefault="00D340A2" w:rsidP="00D340A2">
            <w:pPr>
              <w:spacing w:after="0" w:line="240" w:lineRule="auto"/>
              <w:jc w:val="right"/>
              <w:rPr>
                <w:rFonts w:ascii="Trebuchet MS" w:eastAsia="Times New Roman" w:hAnsi="Trebuchet MS" w:cs="Calibri"/>
                <w:b/>
                <w:bCs/>
                <w:color w:val="000000"/>
                <w:sz w:val="16"/>
                <w:szCs w:val="16"/>
                <w:lang w:eastAsia="es-CO"/>
              </w:rPr>
            </w:pPr>
            <w:r w:rsidRPr="00D340A2">
              <w:rPr>
                <w:rFonts w:ascii="Trebuchet MS" w:eastAsia="Times New Roman" w:hAnsi="Trebuchet MS" w:cs="Calibri"/>
                <w:b/>
                <w:bCs/>
                <w:color w:val="000000"/>
                <w:sz w:val="16"/>
                <w:szCs w:val="16"/>
                <w:lang w:eastAsia="es-CO"/>
              </w:rPr>
              <w:t>5,311.48</w:t>
            </w:r>
          </w:p>
        </w:tc>
      </w:tr>
      <w:tr w:rsidR="00D340A2" w:rsidRPr="00D340A2" w14:paraId="12944679" w14:textId="77777777" w:rsidTr="001B2363">
        <w:trPr>
          <w:trHeight w:val="310"/>
        </w:trPr>
        <w:tc>
          <w:tcPr>
            <w:tcW w:w="9782" w:type="dxa"/>
            <w:gridSpan w:val="8"/>
            <w:tcBorders>
              <w:top w:val="nil"/>
              <w:left w:val="single" w:sz="8" w:space="0" w:color="FFFFFF"/>
              <w:bottom w:val="double" w:sz="6" w:space="0" w:color="FFFFFF"/>
              <w:right w:val="single" w:sz="8" w:space="0" w:color="FFFFFF"/>
            </w:tcBorders>
            <w:shd w:val="clear" w:color="auto" w:fill="DFF0D3" w:themeFill="accent2" w:themeFillTint="33"/>
            <w:noWrap/>
            <w:vAlign w:val="center"/>
            <w:hideMark/>
          </w:tcPr>
          <w:p w14:paraId="4134685B" w14:textId="415BF924" w:rsidR="00D340A2" w:rsidRPr="00D340A2" w:rsidRDefault="00D340A2" w:rsidP="00D340A2">
            <w:pPr>
              <w:spacing w:after="0" w:line="240" w:lineRule="auto"/>
              <w:rPr>
                <w:rFonts w:ascii="Trebuchet MS" w:eastAsia="Times New Roman" w:hAnsi="Trebuchet MS" w:cs="Calibri"/>
                <w:i/>
                <w:iCs/>
                <w:color w:val="000000"/>
                <w:sz w:val="18"/>
                <w:szCs w:val="18"/>
                <w:lang w:eastAsia="es-CO"/>
              </w:rPr>
            </w:pPr>
            <w:r w:rsidRPr="00D340A2">
              <w:rPr>
                <w:rFonts w:ascii="Trebuchet MS" w:eastAsia="Times New Roman" w:hAnsi="Trebuchet MS" w:cs="Calibri"/>
                <w:i/>
                <w:iCs/>
                <w:color w:val="000000"/>
                <w:sz w:val="18"/>
                <w:szCs w:val="18"/>
                <w:lang w:eastAsia="es-CO"/>
              </w:rPr>
              <w:t>*</w:t>
            </w:r>
            <w:r w:rsidRPr="00D340A2">
              <w:rPr>
                <w:rFonts w:ascii="Trebuchet MS" w:eastAsia="Times New Roman" w:hAnsi="Trebuchet MS" w:cs="Calibri"/>
                <w:i/>
                <w:iCs/>
                <w:color w:val="000000"/>
                <w:sz w:val="18"/>
                <w:szCs w:val="18"/>
                <w:shd w:val="clear" w:color="auto" w:fill="DFF0D3" w:themeFill="accent2" w:themeFillTint="33"/>
                <w:lang w:eastAsia="es-CO"/>
              </w:rPr>
              <w:t>Todos los valores están en millones de pesos a diciembre del 2017</w:t>
            </w:r>
          </w:p>
        </w:tc>
      </w:tr>
    </w:tbl>
    <w:p w14:paraId="3ED9EFE1" w14:textId="77777777" w:rsidR="00D340A2" w:rsidRDefault="00D340A2" w:rsidP="00B15C5E">
      <w:pPr>
        <w:ind w:left="284"/>
        <w:jc w:val="both"/>
        <w:rPr>
          <w:rFonts w:ascii="Trebuchet MS" w:hAnsi="Trebuchet MS"/>
          <w:szCs w:val="24"/>
        </w:rPr>
      </w:pPr>
    </w:p>
    <w:p w14:paraId="784DADC8" w14:textId="56976349" w:rsidR="00C67AB5" w:rsidRDefault="000D29EA" w:rsidP="00B15C5E">
      <w:pPr>
        <w:ind w:left="284"/>
        <w:jc w:val="both"/>
        <w:rPr>
          <w:rFonts w:ascii="Trebuchet MS" w:hAnsi="Trebuchet MS"/>
          <w:szCs w:val="24"/>
        </w:rPr>
      </w:pPr>
      <w:r w:rsidRPr="00E45297">
        <w:rPr>
          <w:rFonts w:ascii="Trebuchet MS" w:hAnsi="Trebuchet MS"/>
          <w:szCs w:val="24"/>
        </w:rPr>
        <w:t>De la</w:t>
      </w:r>
      <w:r w:rsidR="00BE2644">
        <w:rPr>
          <w:rFonts w:ascii="Trebuchet MS" w:hAnsi="Trebuchet MS"/>
          <w:szCs w:val="24"/>
        </w:rPr>
        <w:t xml:space="preserve"> </w:t>
      </w:r>
      <w:r w:rsidR="00BE2644">
        <w:rPr>
          <w:rFonts w:ascii="Trebuchet MS" w:hAnsi="Trebuchet MS"/>
          <w:szCs w:val="24"/>
        </w:rPr>
        <w:fldChar w:fldCharType="begin"/>
      </w:r>
      <w:r w:rsidR="00BE2644">
        <w:rPr>
          <w:rFonts w:ascii="Trebuchet MS" w:hAnsi="Trebuchet MS"/>
          <w:szCs w:val="24"/>
        </w:rPr>
        <w:instrText xml:space="preserve"> REF _Ref194179860 \h </w:instrText>
      </w:r>
      <w:r w:rsidR="00BE2644">
        <w:rPr>
          <w:rFonts w:ascii="Trebuchet MS" w:hAnsi="Trebuchet MS"/>
          <w:szCs w:val="24"/>
        </w:rPr>
      </w:r>
      <w:r w:rsidR="00BE2644">
        <w:rPr>
          <w:rFonts w:ascii="Trebuchet MS" w:hAnsi="Trebuchet MS"/>
          <w:szCs w:val="24"/>
        </w:rPr>
        <w:fldChar w:fldCharType="separate"/>
      </w:r>
      <w:r w:rsidR="00846ABE" w:rsidRPr="009C1126">
        <w:rPr>
          <w:rFonts w:ascii="Trebuchet MS" w:hAnsi="Trebuchet MS"/>
        </w:rPr>
        <w:t xml:space="preserve">Tabla </w:t>
      </w:r>
      <w:r w:rsidR="00846ABE">
        <w:rPr>
          <w:rFonts w:ascii="Trebuchet MS" w:hAnsi="Trebuchet MS"/>
          <w:noProof/>
        </w:rPr>
        <w:t>3</w:t>
      </w:r>
      <w:r w:rsidR="00846ABE" w:rsidRPr="009C1126">
        <w:rPr>
          <w:rFonts w:ascii="Trebuchet MS" w:hAnsi="Trebuchet MS"/>
        </w:rPr>
        <w:t>.</w:t>
      </w:r>
      <w:r w:rsidR="00846ABE">
        <w:rPr>
          <w:rFonts w:ascii="Trebuchet MS" w:hAnsi="Trebuchet MS"/>
          <w:noProof/>
        </w:rPr>
        <w:t>9</w:t>
      </w:r>
      <w:r w:rsidR="00BE2644">
        <w:rPr>
          <w:rFonts w:ascii="Trebuchet MS" w:hAnsi="Trebuchet MS"/>
          <w:szCs w:val="24"/>
        </w:rPr>
        <w:fldChar w:fldCharType="end"/>
      </w:r>
      <w:r w:rsidRPr="00E45297">
        <w:rPr>
          <w:rFonts w:ascii="Trebuchet MS" w:hAnsi="Trebuchet MS"/>
          <w:szCs w:val="24"/>
        </w:rPr>
        <w:t xml:space="preserve">, se </w:t>
      </w:r>
      <w:r w:rsidR="003163ED" w:rsidRPr="00E45297">
        <w:rPr>
          <w:rFonts w:ascii="Trebuchet MS" w:hAnsi="Trebuchet MS"/>
          <w:szCs w:val="24"/>
        </w:rPr>
        <w:t>observa</w:t>
      </w:r>
      <w:r w:rsidR="006A7982" w:rsidRPr="00E45297">
        <w:rPr>
          <w:rFonts w:ascii="Trebuchet MS" w:hAnsi="Trebuchet MS"/>
          <w:szCs w:val="24"/>
        </w:rPr>
        <w:t>n</w:t>
      </w:r>
      <w:r w:rsidR="000C7B9B" w:rsidRPr="00E45297">
        <w:rPr>
          <w:rFonts w:ascii="Trebuchet MS" w:hAnsi="Trebuchet MS"/>
          <w:szCs w:val="24"/>
        </w:rPr>
        <w:t xml:space="preserve"> que </w:t>
      </w:r>
      <w:r w:rsidR="00CF0398" w:rsidRPr="00E45297">
        <w:rPr>
          <w:rFonts w:ascii="Trebuchet MS" w:hAnsi="Trebuchet MS"/>
          <w:szCs w:val="24"/>
        </w:rPr>
        <w:t xml:space="preserve">los costos del componente ambiental </w:t>
      </w:r>
      <w:r w:rsidR="00CF0398">
        <w:rPr>
          <w:rFonts w:ascii="Trebuchet MS" w:hAnsi="Trebuchet MS"/>
          <w:szCs w:val="24"/>
        </w:rPr>
        <w:t>son</w:t>
      </w:r>
      <w:r w:rsidR="00BE2644">
        <w:rPr>
          <w:rFonts w:ascii="Trebuchet MS" w:hAnsi="Trebuchet MS"/>
          <w:szCs w:val="24"/>
        </w:rPr>
        <w:t xml:space="preserve"> de </w:t>
      </w:r>
      <w:r w:rsidR="00704AE2">
        <w:rPr>
          <w:rFonts w:ascii="Trebuchet MS" w:hAnsi="Trebuchet MS"/>
          <w:szCs w:val="24"/>
        </w:rPr>
        <w:t>$</w:t>
      </w:r>
      <w:r w:rsidR="0017426F" w:rsidRPr="0017426F">
        <w:rPr>
          <w:rFonts w:ascii="Trebuchet MS" w:hAnsi="Trebuchet MS"/>
          <w:szCs w:val="24"/>
        </w:rPr>
        <w:t>4,603</w:t>
      </w:r>
      <w:r w:rsidR="00151AE4">
        <w:rPr>
          <w:rFonts w:ascii="Trebuchet MS" w:hAnsi="Trebuchet MS"/>
          <w:szCs w:val="24"/>
        </w:rPr>
        <w:t xml:space="preserve"> millones</w:t>
      </w:r>
      <w:r w:rsidR="0017426F">
        <w:rPr>
          <w:rFonts w:ascii="Trebuchet MS" w:hAnsi="Trebuchet MS"/>
          <w:szCs w:val="24"/>
        </w:rPr>
        <w:t xml:space="preserve"> y de la componente de </w:t>
      </w:r>
      <w:r w:rsidR="005F0967">
        <w:rPr>
          <w:rFonts w:ascii="Trebuchet MS" w:hAnsi="Trebuchet MS"/>
          <w:szCs w:val="24"/>
        </w:rPr>
        <w:t xml:space="preserve">servidumbres $ </w:t>
      </w:r>
      <w:r w:rsidR="005F0967" w:rsidRPr="005F0967">
        <w:rPr>
          <w:rFonts w:ascii="Trebuchet MS" w:hAnsi="Trebuchet MS"/>
          <w:szCs w:val="24"/>
        </w:rPr>
        <w:t>707</w:t>
      </w:r>
      <w:r w:rsidR="00524A52">
        <w:rPr>
          <w:rFonts w:ascii="Trebuchet MS" w:hAnsi="Trebuchet MS"/>
          <w:szCs w:val="24"/>
        </w:rPr>
        <w:t>.78</w:t>
      </w:r>
      <w:r w:rsidR="000243DB">
        <w:rPr>
          <w:rFonts w:ascii="Trebuchet MS" w:hAnsi="Trebuchet MS"/>
          <w:szCs w:val="24"/>
        </w:rPr>
        <w:t xml:space="preserve"> millones</w:t>
      </w:r>
      <w:r w:rsidR="005F0967">
        <w:rPr>
          <w:rFonts w:ascii="Trebuchet MS" w:hAnsi="Trebuchet MS"/>
          <w:szCs w:val="24"/>
        </w:rPr>
        <w:t xml:space="preserve">. </w:t>
      </w:r>
      <w:r w:rsidR="008D5731" w:rsidRPr="00A102CD">
        <w:rPr>
          <w:rFonts w:ascii="Trebuchet MS" w:hAnsi="Trebuchet MS"/>
          <w:szCs w:val="24"/>
        </w:rPr>
        <w:t>El valor de estos costos se remunera aparte</w:t>
      </w:r>
      <w:r w:rsidR="00D06F78" w:rsidRPr="00A102CD">
        <w:rPr>
          <w:rFonts w:ascii="Trebuchet MS" w:hAnsi="Trebuchet MS"/>
          <w:szCs w:val="24"/>
        </w:rPr>
        <w:t xml:space="preserve"> del valor de la variable INVR</w:t>
      </w:r>
      <w:r w:rsidR="004917CE">
        <w:rPr>
          <w:rFonts w:ascii="Trebuchet MS" w:hAnsi="Trebuchet MS"/>
          <w:szCs w:val="24"/>
          <w:vertAlign w:val="subscript"/>
        </w:rPr>
        <w:t>j,n,l,7</w:t>
      </w:r>
      <w:r w:rsidR="003811EE">
        <w:rPr>
          <w:rFonts w:ascii="Trebuchet MS" w:hAnsi="Trebuchet MS"/>
          <w:szCs w:val="24"/>
          <w:vertAlign w:val="subscript"/>
        </w:rPr>
        <w:t xml:space="preserve"> </w:t>
      </w:r>
      <w:r w:rsidR="00D06F78" w:rsidRPr="00A102CD">
        <w:rPr>
          <w:rFonts w:ascii="Trebuchet MS" w:hAnsi="Trebuchet MS"/>
          <w:szCs w:val="24"/>
        </w:rPr>
        <w:t>presentado en la</w:t>
      </w:r>
      <w:r w:rsidR="00CF0398">
        <w:rPr>
          <w:rFonts w:ascii="Trebuchet MS" w:hAnsi="Trebuchet MS"/>
          <w:szCs w:val="24"/>
        </w:rPr>
        <w:t xml:space="preserve"> </w:t>
      </w:r>
      <w:r w:rsidR="00CF0398">
        <w:rPr>
          <w:rFonts w:ascii="Trebuchet MS" w:hAnsi="Trebuchet MS"/>
          <w:szCs w:val="24"/>
        </w:rPr>
        <w:fldChar w:fldCharType="begin"/>
      </w:r>
      <w:r w:rsidR="00CF0398">
        <w:rPr>
          <w:rFonts w:ascii="Trebuchet MS" w:hAnsi="Trebuchet MS"/>
          <w:szCs w:val="24"/>
        </w:rPr>
        <w:instrText xml:space="preserve"> REF _Ref67390194 \h </w:instrText>
      </w:r>
      <w:r w:rsidR="00CF0398">
        <w:rPr>
          <w:rFonts w:ascii="Trebuchet MS" w:hAnsi="Trebuchet MS"/>
          <w:szCs w:val="24"/>
        </w:rPr>
      </w:r>
      <w:r w:rsidR="00CF0398">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rPr>
        <w:t>.</w:t>
      </w:r>
      <w:r w:rsidR="00846ABE">
        <w:rPr>
          <w:rFonts w:ascii="Trebuchet MS" w:hAnsi="Trebuchet MS"/>
          <w:noProof/>
        </w:rPr>
        <w:t>1</w:t>
      </w:r>
      <w:r w:rsidR="00CF0398">
        <w:rPr>
          <w:rFonts w:ascii="Trebuchet MS" w:hAnsi="Trebuchet MS"/>
          <w:szCs w:val="24"/>
        </w:rPr>
        <w:fldChar w:fldCharType="end"/>
      </w:r>
      <w:r w:rsidR="00D06F78" w:rsidRPr="00A102CD">
        <w:rPr>
          <w:rFonts w:ascii="Trebuchet MS" w:hAnsi="Trebuchet MS"/>
          <w:szCs w:val="24"/>
        </w:rPr>
        <w:t xml:space="preserve">. </w:t>
      </w:r>
    </w:p>
    <w:p w14:paraId="090781EC" w14:textId="77777777" w:rsidR="00295EAD" w:rsidRPr="002946A9" w:rsidRDefault="00295EAD" w:rsidP="00524A52">
      <w:pPr>
        <w:spacing w:after="0"/>
        <w:ind w:left="360"/>
        <w:jc w:val="both"/>
        <w:rPr>
          <w:rFonts w:ascii="Trebuchet MS" w:hAnsi="Trebuchet MS"/>
          <w:szCs w:val="24"/>
        </w:rPr>
      </w:pPr>
    </w:p>
    <w:p w14:paraId="186F6657" w14:textId="433C784E" w:rsidR="0067080B" w:rsidRPr="002946A9" w:rsidRDefault="004411ED" w:rsidP="005C61F9">
      <w:pPr>
        <w:pStyle w:val="Prrafodelista"/>
        <w:numPr>
          <w:ilvl w:val="1"/>
          <w:numId w:val="2"/>
        </w:numPr>
        <w:jc w:val="both"/>
        <w:outlineLvl w:val="1"/>
        <w:rPr>
          <w:rFonts w:ascii="Trebuchet MS" w:hAnsi="Trebuchet MS"/>
          <w:b/>
          <w:sz w:val="24"/>
          <w:szCs w:val="32"/>
        </w:rPr>
      </w:pPr>
      <w:bookmarkStart w:id="258" w:name="_Toc225529583"/>
      <w:r w:rsidRPr="002946A9">
        <w:rPr>
          <w:rFonts w:ascii="Trebuchet MS" w:hAnsi="Trebuchet MS"/>
          <w:b/>
          <w:sz w:val="24"/>
          <w:szCs w:val="32"/>
        </w:rPr>
        <w:t>Avance en el cumplimiento de las Metas</w:t>
      </w:r>
      <w:bookmarkEnd w:id="258"/>
    </w:p>
    <w:p w14:paraId="04B5E2FD" w14:textId="4B209F06" w:rsidR="0067080B" w:rsidRDefault="00DA72F6" w:rsidP="00DF29CB">
      <w:pPr>
        <w:ind w:left="360"/>
        <w:jc w:val="both"/>
        <w:rPr>
          <w:rFonts w:ascii="Trebuchet MS" w:hAnsi="Trebuchet MS"/>
          <w:bCs/>
          <w:szCs w:val="28"/>
        </w:rPr>
      </w:pPr>
      <w:r w:rsidRPr="002946A9">
        <w:rPr>
          <w:rFonts w:ascii="Trebuchet MS" w:hAnsi="Trebuchet MS"/>
          <w:bCs/>
          <w:szCs w:val="28"/>
        </w:rPr>
        <w:t xml:space="preserve">A </w:t>
      </w:r>
      <w:r w:rsidR="008520DE" w:rsidRPr="002946A9">
        <w:rPr>
          <w:rFonts w:ascii="Trebuchet MS" w:hAnsi="Trebuchet MS"/>
          <w:bCs/>
          <w:szCs w:val="28"/>
        </w:rPr>
        <w:t>continuación,</w:t>
      </w:r>
      <w:r w:rsidRPr="002946A9">
        <w:rPr>
          <w:rFonts w:ascii="Trebuchet MS" w:hAnsi="Trebuchet MS"/>
          <w:bCs/>
          <w:szCs w:val="28"/>
        </w:rPr>
        <w:t xml:space="preserve"> se </w:t>
      </w:r>
      <w:r w:rsidR="0023699A" w:rsidRPr="002946A9">
        <w:rPr>
          <w:rFonts w:ascii="Trebuchet MS" w:hAnsi="Trebuchet MS"/>
          <w:bCs/>
          <w:szCs w:val="28"/>
        </w:rPr>
        <w:t>presentan los</w:t>
      </w:r>
      <w:r w:rsidR="00F46807" w:rsidRPr="002946A9">
        <w:rPr>
          <w:rFonts w:ascii="Trebuchet MS" w:hAnsi="Trebuchet MS"/>
          <w:bCs/>
          <w:szCs w:val="28"/>
        </w:rPr>
        <w:t xml:space="preserve"> valores obtenidos </w:t>
      </w:r>
      <w:r w:rsidR="0023699A" w:rsidRPr="002946A9">
        <w:rPr>
          <w:rFonts w:ascii="Trebuchet MS" w:hAnsi="Trebuchet MS"/>
          <w:bCs/>
          <w:szCs w:val="28"/>
        </w:rPr>
        <w:t xml:space="preserve">por EPM </w:t>
      </w:r>
      <w:r w:rsidR="00F46807" w:rsidRPr="002946A9">
        <w:rPr>
          <w:rFonts w:ascii="Trebuchet MS" w:hAnsi="Trebuchet MS"/>
          <w:bCs/>
          <w:szCs w:val="28"/>
        </w:rPr>
        <w:t xml:space="preserve">en el </w:t>
      </w:r>
      <w:r w:rsidR="00C53941">
        <w:rPr>
          <w:rFonts w:ascii="Trebuchet MS" w:hAnsi="Trebuchet MS"/>
          <w:bCs/>
          <w:szCs w:val="28"/>
        </w:rPr>
        <w:t>año 2025</w:t>
      </w:r>
      <w:r w:rsidR="0023699A" w:rsidRPr="002946A9">
        <w:rPr>
          <w:rFonts w:ascii="Trebuchet MS" w:hAnsi="Trebuchet MS"/>
          <w:bCs/>
          <w:szCs w:val="28"/>
        </w:rPr>
        <w:t>,</w:t>
      </w:r>
      <w:r w:rsidR="00F46807" w:rsidRPr="002946A9">
        <w:rPr>
          <w:rFonts w:ascii="Trebuchet MS" w:hAnsi="Trebuchet MS"/>
          <w:bCs/>
          <w:szCs w:val="28"/>
        </w:rPr>
        <w:t xml:space="preserve"> en </w:t>
      </w:r>
      <w:r w:rsidR="00F46807" w:rsidRPr="006936E6">
        <w:rPr>
          <w:rFonts w:ascii="Trebuchet MS" w:hAnsi="Trebuchet MS"/>
          <w:bCs/>
          <w:szCs w:val="28"/>
        </w:rPr>
        <w:t xml:space="preserve">comparación con las metas </w:t>
      </w:r>
      <w:r w:rsidR="0023699A" w:rsidRPr="006936E6">
        <w:rPr>
          <w:rFonts w:ascii="Trebuchet MS" w:hAnsi="Trebuchet MS"/>
          <w:bCs/>
          <w:szCs w:val="28"/>
        </w:rPr>
        <w:t xml:space="preserve">de inversiones, calidad y pérdidas </w:t>
      </w:r>
      <w:r w:rsidR="00F46807" w:rsidRPr="006936E6">
        <w:rPr>
          <w:rFonts w:ascii="Trebuchet MS" w:hAnsi="Trebuchet MS"/>
          <w:bCs/>
          <w:szCs w:val="28"/>
        </w:rPr>
        <w:t>aprobadas en el plan 20</w:t>
      </w:r>
      <w:r w:rsidR="001559B5" w:rsidRPr="006936E6">
        <w:rPr>
          <w:rFonts w:ascii="Trebuchet MS" w:hAnsi="Trebuchet MS"/>
          <w:bCs/>
          <w:szCs w:val="28"/>
        </w:rPr>
        <w:t>2</w:t>
      </w:r>
      <w:r w:rsidR="00D60B65">
        <w:rPr>
          <w:rFonts w:ascii="Trebuchet MS" w:hAnsi="Trebuchet MS"/>
          <w:bCs/>
          <w:szCs w:val="28"/>
        </w:rPr>
        <w:t>3</w:t>
      </w:r>
      <w:r w:rsidR="00F46807" w:rsidRPr="006936E6">
        <w:rPr>
          <w:rFonts w:ascii="Trebuchet MS" w:hAnsi="Trebuchet MS"/>
          <w:bCs/>
          <w:szCs w:val="28"/>
        </w:rPr>
        <w:t xml:space="preserve"> – 202</w:t>
      </w:r>
      <w:r w:rsidR="00D60B65">
        <w:rPr>
          <w:rFonts w:ascii="Trebuchet MS" w:hAnsi="Trebuchet MS"/>
          <w:bCs/>
          <w:szCs w:val="28"/>
        </w:rPr>
        <w:t>7</w:t>
      </w:r>
      <w:r w:rsidR="00F46807" w:rsidRPr="006936E6">
        <w:rPr>
          <w:rFonts w:ascii="Trebuchet MS" w:hAnsi="Trebuchet MS"/>
          <w:bCs/>
          <w:szCs w:val="28"/>
        </w:rPr>
        <w:t>.</w:t>
      </w:r>
    </w:p>
    <w:p w14:paraId="29082F3B" w14:textId="4C86BE86" w:rsidR="00103F0A" w:rsidRPr="002946A9" w:rsidRDefault="00103F0A" w:rsidP="00C359FF">
      <w:pPr>
        <w:spacing w:after="0"/>
        <w:ind w:firstLine="360"/>
        <w:jc w:val="both"/>
        <w:rPr>
          <w:rFonts w:ascii="Trebuchet MS" w:hAnsi="Trebuchet MS"/>
          <w:szCs w:val="24"/>
        </w:rPr>
      </w:pPr>
    </w:p>
    <w:p w14:paraId="696D2B02" w14:textId="0FF61259" w:rsidR="00103F0A" w:rsidRPr="002946A9" w:rsidRDefault="00AB7A63" w:rsidP="005C61F9">
      <w:pPr>
        <w:numPr>
          <w:ilvl w:val="2"/>
          <w:numId w:val="2"/>
        </w:numPr>
        <w:jc w:val="both"/>
        <w:outlineLvl w:val="2"/>
        <w:rPr>
          <w:rFonts w:ascii="Trebuchet MS" w:hAnsi="Trebuchet MS"/>
          <w:b/>
          <w:bCs/>
          <w:szCs w:val="24"/>
        </w:rPr>
      </w:pPr>
      <w:bookmarkStart w:id="259" w:name="_Toc225529584"/>
      <w:r w:rsidRPr="002946A9">
        <w:rPr>
          <w:rFonts w:ascii="Trebuchet MS" w:hAnsi="Trebuchet MS"/>
          <w:b/>
          <w:bCs/>
          <w:szCs w:val="24"/>
        </w:rPr>
        <w:t>Cumplimiento de las inversiones en activos</w:t>
      </w:r>
      <w:bookmarkEnd w:id="259"/>
      <w:r w:rsidR="00103F0A" w:rsidRPr="002946A9">
        <w:rPr>
          <w:rFonts w:ascii="Trebuchet MS" w:hAnsi="Trebuchet MS"/>
          <w:b/>
          <w:bCs/>
          <w:szCs w:val="24"/>
        </w:rPr>
        <w:t xml:space="preserve">  </w:t>
      </w:r>
    </w:p>
    <w:p w14:paraId="7D84BEBD" w14:textId="74592CA0" w:rsidR="001A0267" w:rsidRDefault="001A1A18" w:rsidP="00F36D19">
      <w:pPr>
        <w:ind w:left="360"/>
        <w:jc w:val="both"/>
        <w:rPr>
          <w:rFonts w:ascii="Trebuchet MS" w:hAnsi="Trebuchet MS" w:cs="Arial"/>
        </w:rPr>
      </w:pPr>
      <w:r w:rsidRPr="002946A9">
        <w:rPr>
          <w:rFonts w:ascii="Trebuchet MS" w:hAnsi="Trebuchet MS"/>
          <w:szCs w:val="24"/>
        </w:rPr>
        <w:t xml:space="preserve">El cumplimiento de las </w:t>
      </w:r>
      <w:r w:rsidR="002557E3" w:rsidRPr="002946A9">
        <w:rPr>
          <w:rFonts w:ascii="Trebuchet MS" w:hAnsi="Trebuchet MS"/>
          <w:szCs w:val="24"/>
        </w:rPr>
        <w:t xml:space="preserve">metas de </w:t>
      </w:r>
      <w:r w:rsidRPr="002946A9">
        <w:rPr>
          <w:rFonts w:ascii="Trebuchet MS" w:hAnsi="Trebuchet MS"/>
          <w:szCs w:val="24"/>
        </w:rPr>
        <w:t xml:space="preserve">inversiones </w:t>
      </w:r>
      <w:r w:rsidR="00B545B8" w:rsidRPr="002946A9">
        <w:rPr>
          <w:rFonts w:ascii="Trebuchet MS" w:hAnsi="Trebuchet MS"/>
          <w:szCs w:val="24"/>
        </w:rPr>
        <w:t xml:space="preserve">para el </w:t>
      </w:r>
      <w:r w:rsidR="00C53941">
        <w:rPr>
          <w:rFonts w:ascii="Trebuchet MS" w:hAnsi="Trebuchet MS"/>
          <w:szCs w:val="24"/>
        </w:rPr>
        <w:t>año 2025</w:t>
      </w:r>
      <w:r w:rsidR="00BA3561" w:rsidRPr="002946A9">
        <w:rPr>
          <w:rFonts w:ascii="Trebuchet MS" w:hAnsi="Trebuchet MS"/>
          <w:szCs w:val="24"/>
        </w:rPr>
        <w:t xml:space="preserve"> </w:t>
      </w:r>
      <w:r w:rsidRPr="002946A9">
        <w:rPr>
          <w:rFonts w:ascii="Trebuchet MS" w:hAnsi="Trebuchet MS"/>
          <w:szCs w:val="24"/>
        </w:rPr>
        <w:t>se mide a través</w:t>
      </w:r>
      <w:r w:rsidR="002557E3" w:rsidRPr="002946A9">
        <w:rPr>
          <w:rFonts w:ascii="Trebuchet MS" w:hAnsi="Trebuchet MS"/>
          <w:szCs w:val="24"/>
        </w:rPr>
        <w:t xml:space="preserve"> de la relación</w:t>
      </w:r>
      <w:r w:rsidR="000A398F" w:rsidRPr="002946A9">
        <w:rPr>
          <w:rFonts w:ascii="Trebuchet MS" w:hAnsi="Trebuchet MS"/>
          <w:szCs w:val="24"/>
        </w:rPr>
        <w:t xml:space="preserve"> </w:t>
      </w:r>
      <w:r w:rsidR="002557E3" w:rsidRPr="002946A9">
        <w:rPr>
          <w:rFonts w:ascii="Trebuchet MS" w:hAnsi="Trebuchet MS"/>
          <w:i/>
          <w:iCs/>
          <w:szCs w:val="24"/>
        </w:rPr>
        <w:t>INVR</w:t>
      </w:r>
      <w:r w:rsidR="004917CE">
        <w:rPr>
          <w:rFonts w:ascii="Trebuchet MS" w:hAnsi="Trebuchet MS"/>
          <w:i/>
          <w:iCs/>
          <w:szCs w:val="24"/>
          <w:vertAlign w:val="subscript"/>
        </w:rPr>
        <w:t>j,n,l,7</w:t>
      </w:r>
      <w:r w:rsidR="000D2F54" w:rsidRPr="002946A9">
        <w:rPr>
          <w:rFonts w:ascii="Trebuchet MS" w:hAnsi="Trebuchet MS"/>
          <w:i/>
          <w:iCs/>
          <w:szCs w:val="24"/>
          <w:vertAlign w:val="subscript"/>
        </w:rPr>
        <w:t xml:space="preserve"> </w:t>
      </w:r>
      <w:r w:rsidR="002557E3" w:rsidRPr="002946A9">
        <w:rPr>
          <w:rFonts w:ascii="Trebuchet MS" w:hAnsi="Trebuchet MS"/>
          <w:szCs w:val="24"/>
        </w:rPr>
        <w:t>/</w:t>
      </w:r>
      <w:r w:rsidR="002557E3" w:rsidRPr="002946A9">
        <w:rPr>
          <w:rFonts w:ascii="Trebuchet MS" w:hAnsi="Trebuchet MS" w:cstheme="minorHAnsi"/>
          <w:i/>
          <w:iCs/>
        </w:rPr>
        <w:t xml:space="preserve"> INVA</w:t>
      </w:r>
      <w:r w:rsidR="004917CE">
        <w:rPr>
          <w:rFonts w:ascii="Trebuchet MS" w:hAnsi="Trebuchet MS" w:cstheme="minorHAnsi"/>
          <w:i/>
          <w:iCs/>
          <w:vertAlign w:val="subscript"/>
        </w:rPr>
        <w:t>j,n,l,7</w:t>
      </w:r>
      <w:r w:rsidR="00E06D6A" w:rsidRPr="002946A9">
        <w:rPr>
          <w:rFonts w:ascii="Trebuchet MS" w:hAnsi="Trebuchet MS" w:cs="Arial"/>
        </w:rPr>
        <w:t xml:space="preserve"> (inversiones puestas en operación/inversiones ap</w:t>
      </w:r>
      <w:r w:rsidR="00366856" w:rsidRPr="002946A9">
        <w:rPr>
          <w:rFonts w:ascii="Trebuchet MS" w:hAnsi="Trebuchet MS" w:cs="Arial"/>
        </w:rPr>
        <w:t>robadas en el plan)</w:t>
      </w:r>
      <w:r w:rsidR="000A398F" w:rsidRPr="002946A9">
        <w:rPr>
          <w:rFonts w:ascii="Trebuchet MS" w:hAnsi="Trebuchet MS" w:cs="Arial"/>
        </w:rPr>
        <w:t xml:space="preserve">, </w:t>
      </w:r>
      <w:r w:rsidR="00355206" w:rsidRPr="002946A9">
        <w:rPr>
          <w:rFonts w:ascii="Trebuchet MS" w:hAnsi="Trebuchet MS" w:cs="Arial"/>
        </w:rPr>
        <w:t xml:space="preserve">es decir, se considera la relación de la </w:t>
      </w:r>
      <w:r w:rsidR="007C23C6">
        <w:rPr>
          <w:rFonts w:ascii="Trebuchet MS" w:hAnsi="Trebuchet MS" w:cs="Arial"/>
        </w:rPr>
        <w:fldChar w:fldCharType="begin"/>
      </w:r>
      <w:r w:rsidR="007C23C6">
        <w:rPr>
          <w:rFonts w:ascii="Trebuchet MS" w:hAnsi="Trebuchet MS" w:cs="Arial"/>
        </w:rPr>
        <w:instrText xml:space="preserve"> REF _Ref67390194 \h </w:instrText>
      </w:r>
      <w:r w:rsidR="007C23C6">
        <w:rPr>
          <w:rFonts w:ascii="Trebuchet MS" w:hAnsi="Trebuchet MS" w:cs="Arial"/>
        </w:rPr>
      </w:r>
      <w:r w:rsidR="007C23C6">
        <w:rPr>
          <w:rFonts w:ascii="Trebuchet MS" w:hAnsi="Trebuchet MS" w:cs="Arial"/>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rPr>
        <w:t>.</w:t>
      </w:r>
      <w:r w:rsidR="00846ABE">
        <w:rPr>
          <w:rFonts w:ascii="Trebuchet MS" w:hAnsi="Trebuchet MS"/>
          <w:noProof/>
        </w:rPr>
        <w:t>1</w:t>
      </w:r>
      <w:r w:rsidR="007C23C6">
        <w:rPr>
          <w:rFonts w:ascii="Trebuchet MS" w:hAnsi="Trebuchet MS" w:cs="Arial"/>
        </w:rPr>
        <w:fldChar w:fldCharType="end"/>
      </w:r>
      <w:r w:rsidR="00C30B00" w:rsidRPr="002946A9">
        <w:rPr>
          <w:rFonts w:ascii="Trebuchet MS" w:hAnsi="Trebuchet MS" w:cs="Arial"/>
        </w:rPr>
        <w:t>(sin acotar)</w:t>
      </w:r>
      <w:r w:rsidR="006E1ADA" w:rsidRPr="002946A9">
        <w:rPr>
          <w:rFonts w:ascii="Trebuchet MS" w:hAnsi="Trebuchet MS" w:cs="Arial"/>
        </w:rPr>
        <w:t xml:space="preserve"> </w:t>
      </w:r>
      <w:r w:rsidR="00252FEE" w:rsidRPr="002946A9">
        <w:rPr>
          <w:rFonts w:ascii="Trebuchet MS" w:hAnsi="Trebuchet MS" w:cs="Arial"/>
        </w:rPr>
        <w:t>dividida entre la</w:t>
      </w:r>
      <w:r w:rsidR="006E1ADA" w:rsidRPr="002946A9">
        <w:rPr>
          <w:rFonts w:ascii="Trebuchet MS" w:hAnsi="Trebuchet MS" w:cs="Arial"/>
        </w:rPr>
        <w:t xml:space="preserve"> </w:t>
      </w:r>
      <w:r w:rsidR="00E935A5" w:rsidRPr="002946A9">
        <w:rPr>
          <w:rFonts w:ascii="Trebuchet MS" w:hAnsi="Trebuchet MS" w:cs="Arial"/>
        </w:rPr>
        <w:fldChar w:fldCharType="begin"/>
      </w:r>
      <w:r w:rsidR="00E935A5" w:rsidRPr="002946A9">
        <w:rPr>
          <w:rFonts w:ascii="Trebuchet MS" w:hAnsi="Trebuchet MS" w:cs="Arial"/>
        </w:rPr>
        <w:instrText xml:space="preserve"> REF _Ref67067707 \h </w:instrText>
      </w:r>
      <w:r w:rsidR="002946A9" w:rsidRPr="002946A9">
        <w:rPr>
          <w:rFonts w:ascii="Trebuchet MS" w:hAnsi="Trebuchet MS" w:cs="Arial"/>
        </w:rPr>
        <w:instrText xml:space="preserve"> \* MERGEFORMAT </w:instrText>
      </w:r>
      <w:r w:rsidR="00E935A5" w:rsidRPr="002946A9">
        <w:rPr>
          <w:rFonts w:ascii="Trebuchet MS" w:hAnsi="Trebuchet MS" w:cs="Arial"/>
        </w:rPr>
      </w:r>
      <w:r w:rsidR="00E935A5" w:rsidRPr="002946A9">
        <w:rPr>
          <w:rFonts w:ascii="Trebuchet MS" w:hAnsi="Trebuchet MS" w:cs="Arial"/>
        </w:rPr>
        <w:fldChar w:fldCharType="separate"/>
      </w:r>
      <w:r w:rsidR="00846ABE" w:rsidRPr="002946A9">
        <w:rPr>
          <w:rFonts w:ascii="Trebuchet MS" w:hAnsi="Trebuchet MS"/>
        </w:rPr>
        <w:t xml:space="preserve">Tabla </w:t>
      </w:r>
      <w:r w:rsidR="00846ABE">
        <w:rPr>
          <w:rFonts w:ascii="Trebuchet MS" w:hAnsi="Trebuchet MS"/>
          <w:noProof/>
        </w:rPr>
        <w:t>2</w:t>
      </w:r>
      <w:r w:rsidR="00846ABE" w:rsidRPr="002946A9">
        <w:rPr>
          <w:rFonts w:ascii="Trebuchet MS" w:hAnsi="Trebuchet MS"/>
          <w:noProof/>
        </w:rPr>
        <w:t>.</w:t>
      </w:r>
      <w:r w:rsidR="00846ABE">
        <w:rPr>
          <w:rFonts w:ascii="Trebuchet MS" w:hAnsi="Trebuchet MS"/>
          <w:noProof/>
        </w:rPr>
        <w:t>19</w:t>
      </w:r>
      <w:r w:rsidR="00E935A5" w:rsidRPr="002946A9">
        <w:rPr>
          <w:rFonts w:ascii="Trebuchet MS" w:hAnsi="Trebuchet MS" w:cs="Arial"/>
        </w:rPr>
        <w:fldChar w:fldCharType="end"/>
      </w:r>
      <w:r w:rsidR="00C30B00" w:rsidRPr="002946A9">
        <w:rPr>
          <w:rFonts w:ascii="Trebuchet MS" w:hAnsi="Trebuchet MS" w:cs="Arial"/>
        </w:rPr>
        <w:t xml:space="preserve"> (plan)</w:t>
      </w:r>
      <w:r w:rsidR="00E935A5" w:rsidRPr="002946A9">
        <w:rPr>
          <w:rFonts w:ascii="Trebuchet MS" w:hAnsi="Trebuchet MS" w:cs="Arial"/>
        </w:rPr>
        <w:t xml:space="preserve"> </w:t>
      </w:r>
      <w:r w:rsidR="00252FEE" w:rsidRPr="002946A9">
        <w:rPr>
          <w:rFonts w:ascii="Trebuchet MS" w:hAnsi="Trebuchet MS" w:cs="Arial"/>
        </w:rPr>
        <w:t>y el resultado se multiplica por 100 para obtener el valor en porcentaje</w:t>
      </w:r>
      <w:r w:rsidR="00EA01F3" w:rsidRPr="002946A9">
        <w:rPr>
          <w:rFonts w:ascii="Trebuchet MS" w:hAnsi="Trebuchet MS" w:cs="Arial"/>
        </w:rPr>
        <w:t>. La división se hace para cada uno de los niveles de tensión</w:t>
      </w:r>
      <w:r w:rsidR="00FB1147" w:rsidRPr="002946A9">
        <w:rPr>
          <w:rFonts w:ascii="Trebuchet MS" w:hAnsi="Trebuchet MS" w:cs="Arial"/>
        </w:rPr>
        <w:t xml:space="preserve">, </w:t>
      </w:r>
      <w:r w:rsidR="00EA01F3" w:rsidRPr="002946A9">
        <w:rPr>
          <w:rFonts w:ascii="Trebuchet MS" w:hAnsi="Trebuchet MS" w:cs="Arial"/>
        </w:rPr>
        <w:t>categoría de activos</w:t>
      </w:r>
      <w:r w:rsidR="006F333B" w:rsidRPr="002946A9">
        <w:rPr>
          <w:rFonts w:ascii="Trebuchet MS" w:hAnsi="Trebuchet MS" w:cs="Arial"/>
        </w:rPr>
        <w:t xml:space="preserve"> y valores totales</w:t>
      </w:r>
      <w:r w:rsidR="00760B79" w:rsidRPr="002946A9">
        <w:rPr>
          <w:rFonts w:ascii="Trebuchet MS" w:hAnsi="Trebuchet MS" w:cs="Arial"/>
        </w:rPr>
        <w:t xml:space="preserve"> obtenidos</w:t>
      </w:r>
      <w:r w:rsidR="00EA01F3" w:rsidRPr="002946A9">
        <w:rPr>
          <w:rFonts w:ascii="Trebuchet MS" w:hAnsi="Trebuchet MS" w:cs="Arial"/>
        </w:rPr>
        <w:t>. Los porcentajes de ejecución calculados se presentan en la</w:t>
      </w:r>
      <w:r w:rsidR="006F14BB">
        <w:rPr>
          <w:rFonts w:ascii="Trebuchet MS" w:hAnsi="Trebuchet MS" w:cs="Arial"/>
        </w:rPr>
        <w:t xml:space="preserve"> </w:t>
      </w:r>
      <w:r w:rsidR="006F14BB">
        <w:rPr>
          <w:rFonts w:ascii="Trebuchet MS" w:hAnsi="Trebuchet MS" w:cs="Arial"/>
        </w:rPr>
        <w:fldChar w:fldCharType="begin"/>
      </w:r>
      <w:r w:rsidR="006F14BB">
        <w:rPr>
          <w:rFonts w:ascii="Trebuchet MS" w:hAnsi="Trebuchet MS" w:cs="Arial"/>
        </w:rPr>
        <w:instrText xml:space="preserve"> REF _Ref194252526 \h </w:instrText>
      </w:r>
      <w:r w:rsidR="006F14BB">
        <w:rPr>
          <w:rFonts w:ascii="Trebuchet MS" w:hAnsi="Trebuchet MS" w:cs="Arial"/>
        </w:rPr>
      </w:r>
      <w:r w:rsidR="006F14BB">
        <w:rPr>
          <w:rFonts w:ascii="Trebuchet MS" w:hAnsi="Trebuchet MS" w:cs="Arial"/>
        </w:rPr>
        <w:fldChar w:fldCharType="separate"/>
      </w:r>
      <w:r w:rsidR="00846ABE">
        <w:rPr>
          <w:rFonts w:ascii="Trebuchet MS" w:hAnsi="Trebuchet MS" w:cs="Arial"/>
        </w:rPr>
        <w:t>Tabla 3.</w:t>
      </w:r>
      <w:r w:rsidR="00846ABE">
        <w:rPr>
          <w:rFonts w:ascii="Trebuchet MS" w:hAnsi="Trebuchet MS" w:cs="Arial"/>
          <w:noProof/>
        </w:rPr>
        <w:t>10</w:t>
      </w:r>
      <w:r w:rsidR="006F14BB">
        <w:rPr>
          <w:rFonts w:ascii="Trebuchet MS" w:hAnsi="Trebuchet MS" w:cs="Arial"/>
        </w:rPr>
        <w:fldChar w:fldCharType="end"/>
      </w:r>
    </w:p>
    <w:p w14:paraId="395BE8F9" w14:textId="2DE59D81" w:rsidR="00B229DC" w:rsidRDefault="007C23C6" w:rsidP="00AE610B">
      <w:pPr>
        <w:ind w:left="1560" w:hanging="1200"/>
        <w:jc w:val="both"/>
        <w:rPr>
          <w:rFonts w:ascii="Trebuchet MS" w:hAnsi="Trebuchet MS" w:cs="Arial"/>
        </w:rPr>
      </w:pPr>
      <w:bookmarkStart w:id="260" w:name="_Ref194252526"/>
      <w:bookmarkStart w:id="261" w:name="_Toc225529632"/>
      <w:r>
        <w:rPr>
          <w:rFonts w:ascii="Trebuchet MS" w:hAnsi="Trebuchet MS" w:cs="Arial"/>
        </w:rPr>
        <w:t>Tabla 3.</w:t>
      </w:r>
      <w:r>
        <w:rPr>
          <w:rFonts w:ascii="Trebuchet MS" w:hAnsi="Trebuchet MS" w:cs="Arial"/>
        </w:rPr>
        <w:fldChar w:fldCharType="begin"/>
      </w:r>
      <w:r>
        <w:rPr>
          <w:rFonts w:ascii="Trebuchet MS" w:hAnsi="Trebuchet MS" w:cs="Arial"/>
        </w:rPr>
        <w:instrText xml:space="preserve"> SEQ Tabla \* ARABIC \s 1  \* MERGEFORMAT </w:instrText>
      </w:r>
      <w:r>
        <w:rPr>
          <w:rFonts w:ascii="Trebuchet MS" w:hAnsi="Trebuchet MS" w:cs="Arial"/>
        </w:rPr>
        <w:fldChar w:fldCharType="separate"/>
      </w:r>
      <w:r w:rsidR="00846ABE">
        <w:rPr>
          <w:rFonts w:ascii="Trebuchet MS" w:hAnsi="Trebuchet MS" w:cs="Arial"/>
          <w:noProof/>
        </w:rPr>
        <w:t>10</w:t>
      </w:r>
      <w:r>
        <w:rPr>
          <w:rFonts w:ascii="Trebuchet MS" w:hAnsi="Trebuchet MS" w:cs="Arial"/>
        </w:rPr>
        <w:fldChar w:fldCharType="end"/>
      </w:r>
      <w:bookmarkEnd w:id="260"/>
      <w:r>
        <w:rPr>
          <w:rFonts w:ascii="Trebuchet MS" w:hAnsi="Trebuchet MS" w:cs="Arial"/>
        </w:rPr>
        <w:t xml:space="preserve"> </w:t>
      </w:r>
      <w:r w:rsidR="00AE610B" w:rsidRPr="00AE610B">
        <w:rPr>
          <w:rFonts w:ascii="Trebuchet MS" w:hAnsi="Trebuchet MS" w:cs="Arial"/>
        </w:rPr>
        <w:t xml:space="preserve">Porcentajes de ejecución del plan de inversiones </w:t>
      </w:r>
      <w:r w:rsidR="00C53941">
        <w:rPr>
          <w:rFonts w:ascii="Trebuchet MS" w:hAnsi="Trebuchet MS" w:cs="Arial"/>
        </w:rPr>
        <w:t>año 2025</w:t>
      </w:r>
      <w:r w:rsidR="00AE610B" w:rsidRPr="00AE610B">
        <w:rPr>
          <w:rFonts w:ascii="Trebuchet MS" w:hAnsi="Trebuchet MS" w:cs="Arial"/>
        </w:rPr>
        <w:t>. Ejecución no acotada.</w:t>
      </w:r>
      <w:bookmarkEnd w:id="261"/>
    </w:p>
    <w:tbl>
      <w:tblPr>
        <w:tblW w:w="9745" w:type="dxa"/>
        <w:tblCellMar>
          <w:left w:w="70" w:type="dxa"/>
          <w:right w:w="70" w:type="dxa"/>
        </w:tblCellMar>
        <w:tblLook w:val="04A0" w:firstRow="1" w:lastRow="0" w:firstColumn="1" w:lastColumn="0" w:noHBand="0" w:noVBand="1"/>
      </w:tblPr>
      <w:tblGrid>
        <w:gridCol w:w="557"/>
        <w:gridCol w:w="1988"/>
        <w:gridCol w:w="1480"/>
        <w:gridCol w:w="1480"/>
        <w:gridCol w:w="1380"/>
        <w:gridCol w:w="1380"/>
        <w:gridCol w:w="1480"/>
      </w:tblGrid>
      <w:tr w:rsidR="00752F0A" w:rsidRPr="00752F0A" w14:paraId="0994B184" w14:textId="77777777" w:rsidTr="00AA2A92">
        <w:trPr>
          <w:trHeight w:val="300"/>
          <w:tblHeader/>
        </w:trPr>
        <w:tc>
          <w:tcPr>
            <w:tcW w:w="557"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355A34BA" w14:textId="77777777" w:rsidR="00752F0A" w:rsidRPr="00752F0A" w:rsidRDefault="00752F0A" w:rsidP="00752F0A">
            <w:pPr>
              <w:spacing w:after="0" w:line="240" w:lineRule="auto"/>
              <w:jc w:val="center"/>
              <w:rPr>
                <w:rFonts w:ascii="Trebuchet MS" w:eastAsia="Times New Roman" w:hAnsi="Trebuchet MS" w:cs="Calibri"/>
                <w:b/>
                <w:bCs/>
                <w:i/>
                <w:iCs/>
                <w:color w:val="000000"/>
                <w:sz w:val="16"/>
                <w:szCs w:val="16"/>
                <w:lang w:eastAsia="es-CO"/>
              </w:rPr>
            </w:pPr>
            <w:r w:rsidRPr="00752F0A">
              <w:rPr>
                <w:rFonts w:ascii="Trebuchet MS" w:eastAsia="Times New Roman" w:hAnsi="Trebuchet MS" w:cs="Calibri"/>
                <w:b/>
                <w:bCs/>
                <w:i/>
                <w:iCs/>
                <w:color w:val="000000"/>
                <w:sz w:val="16"/>
                <w:szCs w:val="16"/>
                <w:lang w:eastAsia="es-CO"/>
              </w:rPr>
              <w:t>l</w:t>
            </w:r>
          </w:p>
        </w:tc>
        <w:tc>
          <w:tcPr>
            <w:tcW w:w="1988"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60A58E32"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Descripción</w:t>
            </w:r>
          </w:p>
        </w:tc>
        <w:tc>
          <w:tcPr>
            <w:tcW w:w="7200" w:type="dxa"/>
            <w:gridSpan w:val="5"/>
            <w:tcBorders>
              <w:top w:val="single" w:sz="8" w:space="0" w:color="FFFFFF"/>
              <w:left w:val="nil"/>
              <w:bottom w:val="single" w:sz="8" w:space="0" w:color="FFFFFF"/>
              <w:right w:val="single" w:sz="8" w:space="0" w:color="FFFFFF"/>
            </w:tcBorders>
            <w:shd w:val="clear" w:color="000000" w:fill="BFE2A8"/>
            <w:noWrap/>
            <w:vAlign w:val="center"/>
            <w:hideMark/>
          </w:tcPr>
          <w:p w14:paraId="4A4D1112" w14:textId="77777777" w:rsidR="00752F0A" w:rsidRPr="00752F0A" w:rsidRDefault="00752F0A" w:rsidP="00752F0A">
            <w:pPr>
              <w:spacing w:after="0" w:line="240" w:lineRule="auto"/>
              <w:jc w:val="center"/>
              <w:rPr>
                <w:rFonts w:ascii="Trebuchet MS" w:eastAsia="Times New Roman" w:hAnsi="Trebuchet MS" w:cs="Calibri"/>
                <w:b/>
                <w:bCs/>
                <w:i/>
                <w:iCs/>
                <w:color w:val="000000"/>
                <w:sz w:val="16"/>
                <w:szCs w:val="16"/>
                <w:lang w:eastAsia="es-CO"/>
              </w:rPr>
            </w:pPr>
            <w:r w:rsidRPr="00752F0A">
              <w:rPr>
                <w:rFonts w:ascii="Trebuchet MS" w:eastAsia="Times New Roman" w:hAnsi="Trebuchet MS" w:cs="Calibri"/>
                <w:b/>
                <w:bCs/>
                <w:i/>
                <w:iCs/>
                <w:color w:val="000000"/>
                <w:sz w:val="16"/>
                <w:szCs w:val="16"/>
                <w:lang w:eastAsia="es-CO"/>
              </w:rPr>
              <w:t>INVRj,n,l,7_no acotado / INVAj,n,l,7</w:t>
            </w:r>
          </w:p>
        </w:tc>
      </w:tr>
      <w:tr w:rsidR="00752F0A" w:rsidRPr="00752F0A" w14:paraId="249BF1A8" w14:textId="77777777" w:rsidTr="00AA2A92">
        <w:trPr>
          <w:trHeight w:val="300"/>
          <w:tblHeader/>
        </w:trPr>
        <w:tc>
          <w:tcPr>
            <w:tcW w:w="557" w:type="dxa"/>
            <w:vMerge/>
            <w:tcBorders>
              <w:top w:val="single" w:sz="8" w:space="0" w:color="FFFFFF"/>
              <w:left w:val="single" w:sz="8" w:space="0" w:color="FFFFFF"/>
              <w:bottom w:val="single" w:sz="8" w:space="0" w:color="FFFFFF"/>
              <w:right w:val="single" w:sz="8" w:space="0" w:color="FFFFFF"/>
            </w:tcBorders>
            <w:vAlign w:val="center"/>
            <w:hideMark/>
          </w:tcPr>
          <w:p w14:paraId="286ABD7E" w14:textId="77777777" w:rsidR="00752F0A" w:rsidRPr="00752F0A" w:rsidRDefault="00752F0A" w:rsidP="00752F0A">
            <w:pPr>
              <w:spacing w:after="0" w:line="240" w:lineRule="auto"/>
              <w:rPr>
                <w:rFonts w:ascii="Trebuchet MS" w:eastAsia="Times New Roman" w:hAnsi="Trebuchet MS" w:cs="Calibri"/>
                <w:b/>
                <w:bCs/>
                <w:i/>
                <w:iCs/>
                <w:color w:val="000000"/>
                <w:sz w:val="16"/>
                <w:szCs w:val="16"/>
                <w:lang w:eastAsia="es-CO"/>
              </w:rPr>
            </w:pPr>
          </w:p>
        </w:tc>
        <w:tc>
          <w:tcPr>
            <w:tcW w:w="1988" w:type="dxa"/>
            <w:vMerge/>
            <w:tcBorders>
              <w:top w:val="single" w:sz="8" w:space="0" w:color="FFFFFF"/>
              <w:left w:val="single" w:sz="8" w:space="0" w:color="FFFFFF"/>
              <w:bottom w:val="single" w:sz="8" w:space="0" w:color="FFFFFF"/>
              <w:right w:val="single" w:sz="8" w:space="0" w:color="FFFFFF"/>
            </w:tcBorders>
            <w:vAlign w:val="center"/>
            <w:hideMark/>
          </w:tcPr>
          <w:p w14:paraId="21F44884" w14:textId="77777777" w:rsidR="00752F0A" w:rsidRPr="00752F0A" w:rsidRDefault="00752F0A" w:rsidP="00752F0A">
            <w:pPr>
              <w:spacing w:after="0" w:line="240" w:lineRule="auto"/>
              <w:rPr>
                <w:rFonts w:ascii="Trebuchet MS" w:eastAsia="Times New Roman" w:hAnsi="Trebuchet MS" w:cs="Calibri"/>
                <w:b/>
                <w:bCs/>
                <w:color w:val="000000"/>
                <w:sz w:val="16"/>
                <w:szCs w:val="16"/>
                <w:lang w:eastAsia="es-CO"/>
              </w:rPr>
            </w:pPr>
          </w:p>
        </w:tc>
        <w:tc>
          <w:tcPr>
            <w:tcW w:w="1480" w:type="dxa"/>
            <w:tcBorders>
              <w:top w:val="nil"/>
              <w:left w:val="nil"/>
              <w:bottom w:val="single" w:sz="8" w:space="0" w:color="FFFFFF"/>
              <w:right w:val="single" w:sz="8" w:space="0" w:color="FFFFFF"/>
            </w:tcBorders>
            <w:shd w:val="clear" w:color="000000" w:fill="BFE2A8"/>
            <w:noWrap/>
            <w:vAlign w:val="center"/>
            <w:hideMark/>
          </w:tcPr>
          <w:p w14:paraId="338EBD35"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N1</w:t>
            </w:r>
          </w:p>
        </w:tc>
        <w:tc>
          <w:tcPr>
            <w:tcW w:w="1480" w:type="dxa"/>
            <w:tcBorders>
              <w:top w:val="nil"/>
              <w:left w:val="nil"/>
              <w:bottom w:val="single" w:sz="8" w:space="0" w:color="FFFFFF"/>
              <w:right w:val="single" w:sz="8" w:space="0" w:color="FFFFFF"/>
            </w:tcBorders>
            <w:shd w:val="clear" w:color="000000" w:fill="BFE2A8"/>
            <w:noWrap/>
            <w:vAlign w:val="center"/>
            <w:hideMark/>
          </w:tcPr>
          <w:p w14:paraId="05FD5826"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N2</w:t>
            </w:r>
          </w:p>
        </w:tc>
        <w:tc>
          <w:tcPr>
            <w:tcW w:w="1380" w:type="dxa"/>
            <w:tcBorders>
              <w:top w:val="nil"/>
              <w:left w:val="nil"/>
              <w:bottom w:val="single" w:sz="8" w:space="0" w:color="FFFFFF"/>
              <w:right w:val="single" w:sz="8" w:space="0" w:color="FFFFFF"/>
            </w:tcBorders>
            <w:shd w:val="clear" w:color="000000" w:fill="BFE2A8"/>
            <w:noWrap/>
            <w:vAlign w:val="center"/>
            <w:hideMark/>
          </w:tcPr>
          <w:p w14:paraId="632B5EA1"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N3</w:t>
            </w:r>
          </w:p>
        </w:tc>
        <w:tc>
          <w:tcPr>
            <w:tcW w:w="1380" w:type="dxa"/>
            <w:tcBorders>
              <w:top w:val="nil"/>
              <w:left w:val="nil"/>
              <w:bottom w:val="single" w:sz="8" w:space="0" w:color="FFFFFF"/>
              <w:right w:val="single" w:sz="8" w:space="0" w:color="FFFFFF"/>
            </w:tcBorders>
            <w:shd w:val="clear" w:color="000000" w:fill="BFE2A8"/>
            <w:noWrap/>
            <w:vAlign w:val="center"/>
            <w:hideMark/>
          </w:tcPr>
          <w:p w14:paraId="11DA2281"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N4</w:t>
            </w:r>
          </w:p>
        </w:tc>
        <w:tc>
          <w:tcPr>
            <w:tcW w:w="1480" w:type="dxa"/>
            <w:tcBorders>
              <w:top w:val="nil"/>
              <w:left w:val="nil"/>
              <w:bottom w:val="single" w:sz="8" w:space="0" w:color="FFFFFF"/>
              <w:right w:val="single" w:sz="8" w:space="0" w:color="FFFFFF"/>
            </w:tcBorders>
            <w:shd w:val="clear" w:color="000000" w:fill="BFE2A8"/>
            <w:noWrap/>
            <w:vAlign w:val="center"/>
            <w:hideMark/>
          </w:tcPr>
          <w:p w14:paraId="786A646F"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TOTAL</w:t>
            </w:r>
          </w:p>
        </w:tc>
      </w:tr>
      <w:tr w:rsidR="00752F0A" w:rsidRPr="00752F0A" w14:paraId="009AB865" w14:textId="77777777" w:rsidTr="00752F0A">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0D929346"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1</w:t>
            </w:r>
          </w:p>
        </w:tc>
        <w:tc>
          <w:tcPr>
            <w:tcW w:w="1988" w:type="dxa"/>
            <w:tcBorders>
              <w:top w:val="nil"/>
              <w:left w:val="nil"/>
              <w:bottom w:val="single" w:sz="8" w:space="0" w:color="FFFFFF"/>
              <w:right w:val="single" w:sz="8" w:space="0" w:color="FFFFFF"/>
            </w:tcBorders>
            <w:shd w:val="clear" w:color="000000" w:fill="D6EAAF"/>
            <w:vAlign w:val="center"/>
            <w:hideMark/>
          </w:tcPr>
          <w:p w14:paraId="4B28A4B8" w14:textId="77777777" w:rsidR="00752F0A" w:rsidRPr="00752F0A" w:rsidRDefault="00752F0A" w:rsidP="00752F0A">
            <w:pPr>
              <w:spacing w:after="0" w:line="240" w:lineRule="auto"/>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Transformadores de potencia</w:t>
            </w:r>
          </w:p>
        </w:tc>
        <w:tc>
          <w:tcPr>
            <w:tcW w:w="1480" w:type="dxa"/>
            <w:tcBorders>
              <w:top w:val="nil"/>
              <w:left w:val="nil"/>
              <w:bottom w:val="single" w:sz="8" w:space="0" w:color="FFFFFF"/>
              <w:right w:val="single" w:sz="8" w:space="0" w:color="FFFFFF"/>
            </w:tcBorders>
            <w:shd w:val="clear" w:color="000000" w:fill="BFBFBF"/>
            <w:noWrap/>
            <w:vAlign w:val="center"/>
            <w:hideMark/>
          </w:tcPr>
          <w:p w14:paraId="7143FAD6"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57FAD555"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30.28%</w:t>
            </w:r>
          </w:p>
        </w:tc>
        <w:tc>
          <w:tcPr>
            <w:tcW w:w="1380" w:type="dxa"/>
            <w:tcBorders>
              <w:top w:val="nil"/>
              <w:left w:val="nil"/>
              <w:bottom w:val="single" w:sz="8" w:space="0" w:color="FFFFFF"/>
              <w:right w:val="single" w:sz="8" w:space="0" w:color="FFFFFF"/>
            </w:tcBorders>
            <w:shd w:val="clear" w:color="000000" w:fill="D6EAAF"/>
            <w:noWrap/>
            <w:vAlign w:val="center"/>
            <w:hideMark/>
          </w:tcPr>
          <w:p w14:paraId="4CD705CE"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26.53%</w:t>
            </w:r>
          </w:p>
        </w:tc>
        <w:tc>
          <w:tcPr>
            <w:tcW w:w="1380" w:type="dxa"/>
            <w:tcBorders>
              <w:top w:val="nil"/>
              <w:left w:val="nil"/>
              <w:bottom w:val="single" w:sz="8" w:space="0" w:color="FFFFFF"/>
              <w:right w:val="single" w:sz="8" w:space="0" w:color="FFFFFF"/>
            </w:tcBorders>
            <w:shd w:val="clear" w:color="000000" w:fill="D6EAAF"/>
            <w:noWrap/>
            <w:vAlign w:val="center"/>
            <w:hideMark/>
          </w:tcPr>
          <w:p w14:paraId="70068733"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0.00%</w:t>
            </w:r>
          </w:p>
        </w:tc>
        <w:tc>
          <w:tcPr>
            <w:tcW w:w="1480" w:type="dxa"/>
            <w:tcBorders>
              <w:top w:val="nil"/>
              <w:left w:val="nil"/>
              <w:bottom w:val="single" w:sz="8" w:space="0" w:color="FFFFFF"/>
              <w:right w:val="single" w:sz="8" w:space="0" w:color="FFFFFF"/>
            </w:tcBorders>
            <w:shd w:val="clear" w:color="000000" w:fill="BFE2A8"/>
            <w:noWrap/>
            <w:vAlign w:val="center"/>
            <w:hideMark/>
          </w:tcPr>
          <w:p w14:paraId="457DA7CA"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11.03%</w:t>
            </w:r>
          </w:p>
        </w:tc>
      </w:tr>
      <w:tr w:rsidR="00752F0A" w:rsidRPr="00752F0A" w14:paraId="2BDBCCF7" w14:textId="77777777" w:rsidTr="00752F0A">
        <w:trPr>
          <w:trHeight w:val="258"/>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4AA09D28"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2</w:t>
            </w:r>
          </w:p>
        </w:tc>
        <w:tc>
          <w:tcPr>
            <w:tcW w:w="1988" w:type="dxa"/>
            <w:tcBorders>
              <w:top w:val="nil"/>
              <w:left w:val="nil"/>
              <w:bottom w:val="single" w:sz="8" w:space="0" w:color="FFFFFF"/>
              <w:right w:val="single" w:sz="8" w:space="0" w:color="FFFFFF"/>
            </w:tcBorders>
            <w:shd w:val="clear" w:color="000000" w:fill="EAF4D7"/>
            <w:vAlign w:val="center"/>
            <w:hideMark/>
          </w:tcPr>
          <w:p w14:paraId="0EB9F6A8" w14:textId="77777777" w:rsidR="00752F0A" w:rsidRPr="00752F0A" w:rsidRDefault="00752F0A" w:rsidP="00752F0A">
            <w:pPr>
              <w:spacing w:after="0" w:line="240" w:lineRule="auto"/>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Compensación reactiva</w:t>
            </w:r>
          </w:p>
        </w:tc>
        <w:tc>
          <w:tcPr>
            <w:tcW w:w="1480" w:type="dxa"/>
            <w:tcBorders>
              <w:top w:val="nil"/>
              <w:left w:val="nil"/>
              <w:bottom w:val="single" w:sz="8" w:space="0" w:color="FFFFFF"/>
              <w:right w:val="single" w:sz="8" w:space="0" w:color="FFFFFF"/>
            </w:tcBorders>
            <w:shd w:val="clear" w:color="000000" w:fill="BFBFBF"/>
            <w:noWrap/>
            <w:vAlign w:val="center"/>
            <w:hideMark/>
          </w:tcPr>
          <w:p w14:paraId="0F3831EC"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79DFE89F"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1DEC1D51"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062D6227"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161B2EB7"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w:t>
            </w:r>
          </w:p>
        </w:tc>
      </w:tr>
      <w:tr w:rsidR="00752F0A" w:rsidRPr="00752F0A" w14:paraId="7E01278B" w14:textId="77777777" w:rsidTr="00752F0A">
        <w:trPr>
          <w:trHeight w:val="262"/>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2A52F932"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3</w:t>
            </w:r>
          </w:p>
        </w:tc>
        <w:tc>
          <w:tcPr>
            <w:tcW w:w="1988" w:type="dxa"/>
            <w:tcBorders>
              <w:top w:val="nil"/>
              <w:left w:val="nil"/>
              <w:bottom w:val="single" w:sz="8" w:space="0" w:color="FFFFFF"/>
              <w:right w:val="single" w:sz="8" w:space="0" w:color="FFFFFF"/>
            </w:tcBorders>
            <w:shd w:val="clear" w:color="000000" w:fill="D6EAAF"/>
            <w:vAlign w:val="center"/>
            <w:hideMark/>
          </w:tcPr>
          <w:p w14:paraId="4C2EC85B" w14:textId="77777777" w:rsidR="00752F0A" w:rsidRPr="00752F0A" w:rsidRDefault="00752F0A" w:rsidP="00752F0A">
            <w:pPr>
              <w:spacing w:after="0" w:line="240" w:lineRule="auto"/>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Bahías y celdas</w:t>
            </w:r>
          </w:p>
        </w:tc>
        <w:tc>
          <w:tcPr>
            <w:tcW w:w="1480" w:type="dxa"/>
            <w:tcBorders>
              <w:top w:val="nil"/>
              <w:left w:val="nil"/>
              <w:bottom w:val="single" w:sz="8" w:space="0" w:color="FFFFFF"/>
              <w:right w:val="single" w:sz="8" w:space="0" w:color="FFFFFF"/>
            </w:tcBorders>
            <w:shd w:val="clear" w:color="000000" w:fill="BFBFBF"/>
            <w:noWrap/>
            <w:vAlign w:val="center"/>
            <w:hideMark/>
          </w:tcPr>
          <w:p w14:paraId="39C9390E"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779E9A6F"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39.28%</w:t>
            </w:r>
          </w:p>
        </w:tc>
        <w:tc>
          <w:tcPr>
            <w:tcW w:w="1380" w:type="dxa"/>
            <w:tcBorders>
              <w:top w:val="nil"/>
              <w:left w:val="nil"/>
              <w:bottom w:val="single" w:sz="8" w:space="0" w:color="FFFFFF"/>
              <w:right w:val="single" w:sz="8" w:space="0" w:color="FFFFFF"/>
            </w:tcBorders>
            <w:shd w:val="clear" w:color="000000" w:fill="D6EAAF"/>
            <w:noWrap/>
            <w:vAlign w:val="center"/>
            <w:hideMark/>
          </w:tcPr>
          <w:p w14:paraId="1A97980D"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49.02%</w:t>
            </w:r>
          </w:p>
        </w:tc>
        <w:tc>
          <w:tcPr>
            <w:tcW w:w="1380" w:type="dxa"/>
            <w:tcBorders>
              <w:top w:val="nil"/>
              <w:left w:val="nil"/>
              <w:bottom w:val="single" w:sz="8" w:space="0" w:color="FFFFFF"/>
              <w:right w:val="single" w:sz="8" w:space="0" w:color="FFFFFF"/>
            </w:tcBorders>
            <w:shd w:val="clear" w:color="000000" w:fill="D6EAAF"/>
            <w:noWrap/>
            <w:vAlign w:val="center"/>
            <w:hideMark/>
          </w:tcPr>
          <w:p w14:paraId="44B0EAC9"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58.42%</w:t>
            </w:r>
          </w:p>
        </w:tc>
        <w:tc>
          <w:tcPr>
            <w:tcW w:w="1480" w:type="dxa"/>
            <w:tcBorders>
              <w:top w:val="nil"/>
              <w:left w:val="nil"/>
              <w:bottom w:val="single" w:sz="8" w:space="0" w:color="FFFFFF"/>
              <w:right w:val="single" w:sz="8" w:space="0" w:color="FFFFFF"/>
            </w:tcBorders>
            <w:shd w:val="clear" w:color="000000" w:fill="BFE2A8"/>
            <w:noWrap/>
            <w:vAlign w:val="center"/>
            <w:hideMark/>
          </w:tcPr>
          <w:p w14:paraId="522C0679"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47.50%</w:t>
            </w:r>
          </w:p>
        </w:tc>
      </w:tr>
      <w:tr w:rsidR="00752F0A" w:rsidRPr="00752F0A" w14:paraId="09133FCA" w14:textId="77777777" w:rsidTr="00752F0A">
        <w:trPr>
          <w:trHeight w:val="408"/>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0D570CAA"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4</w:t>
            </w:r>
          </w:p>
        </w:tc>
        <w:tc>
          <w:tcPr>
            <w:tcW w:w="1988" w:type="dxa"/>
            <w:tcBorders>
              <w:top w:val="nil"/>
              <w:left w:val="nil"/>
              <w:bottom w:val="single" w:sz="8" w:space="0" w:color="FFFFFF"/>
              <w:right w:val="single" w:sz="8" w:space="0" w:color="FFFFFF"/>
            </w:tcBorders>
            <w:shd w:val="clear" w:color="000000" w:fill="EAF4D7"/>
            <w:vAlign w:val="center"/>
            <w:hideMark/>
          </w:tcPr>
          <w:p w14:paraId="5F8D9153" w14:textId="77777777" w:rsidR="00752F0A" w:rsidRPr="00752F0A" w:rsidRDefault="00752F0A" w:rsidP="00752F0A">
            <w:pPr>
              <w:spacing w:after="0" w:line="240" w:lineRule="auto"/>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Equipos de control y comunicaciones</w:t>
            </w:r>
          </w:p>
        </w:tc>
        <w:tc>
          <w:tcPr>
            <w:tcW w:w="1480" w:type="dxa"/>
            <w:tcBorders>
              <w:top w:val="nil"/>
              <w:left w:val="nil"/>
              <w:bottom w:val="single" w:sz="8" w:space="0" w:color="FFFFFF"/>
              <w:right w:val="single" w:sz="8" w:space="0" w:color="FFFFFF"/>
            </w:tcBorders>
            <w:shd w:val="clear" w:color="000000" w:fill="BFBFBF"/>
            <w:noWrap/>
            <w:vAlign w:val="center"/>
            <w:hideMark/>
          </w:tcPr>
          <w:p w14:paraId="550D0680"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6FBF452C"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59.89%</w:t>
            </w:r>
          </w:p>
        </w:tc>
        <w:tc>
          <w:tcPr>
            <w:tcW w:w="1380" w:type="dxa"/>
            <w:tcBorders>
              <w:top w:val="nil"/>
              <w:left w:val="nil"/>
              <w:bottom w:val="single" w:sz="8" w:space="0" w:color="FFFFFF"/>
              <w:right w:val="single" w:sz="8" w:space="0" w:color="FFFFFF"/>
            </w:tcBorders>
            <w:shd w:val="clear" w:color="000000" w:fill="EAF4D7"/>
            <w:vAlign w:val="center"/>
            <w:hideMark/>
          </w:tcPr>
          <w:p w14:paraId="17CD9FAC"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46.80%</w:t>
            </w:r>
          </w:p>
        </w:tc>
        <w:tc>
          <w:tcPr>
            <w:tcW w:w="1380" w:type="dxa"/>
            <w:tcBorders>
              <w:top w:val="nil"/>
              <w:left w:val="nil"/>
              <w:bottom w:val="single" w:sz="8" w:space="0" w:color="FFFFFF"/>
              <w:right w:val="single" w:sz="8" w:space="0" w:color="FFFFFF"/>
            </w:tcBorders>
            <w:shd w:val="clear" w:color="000000" w:fill="EAF4D7"/>
            <w:vAlign w:val="center"/>
            <w:hideMark/>
          </w:tcPr>
          <w:p w14:paraId="46735889"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73.03%</w:t>
            </w:r>
          </w:p>
        </w:tc>
        <w:tc>
          <w:tcPr>
            <w:tcW w:w="1480" w:type="dxa"/>
            <w:tcBorders>
              <w:top w:val="nil"/>
              <w:left w:val="nil"/>
              <w:bottom w:val="single" w:sz="8" w:space="0" w:color="FFFFFF"/>
              <w:right w:val="single" w:sz="8" w:space="0" w:color="FFFFFF"/>
            </w:tcBorders>
            <w:shd w:val="clear" w:color="000000" w:fill="BFE2A8"/>
            <w:noWrap/>
            <w:vAlign w:val="center"/>
            <w:hideMark/>
          </w:tcPr>
          <w:p w14:paraId="52184B72"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60.22%</w:t>
            </w:r>
          </w:p>
        </w:tc>
      </w:tr>
      <w:tr w:rsidR="00752F0A" w:rsidRPr="00752F0A" w14:paraId="0AA79FF2" w14:textId="77777777" w:rsidTr="00752F0A">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4282E706"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5</w:t>
            </w:r>
          </w:p>
        </w:tc>
        <w:tc>
          <w:tcPr>
            <w:tcW w:w="1988" w:type="dxa"/>
            <w:tcBorders>
              <w:top w:val="nil"/>
              <w:left w:val="nil"/>
              <w:bottom w:val="single" w:sz="8" w:space="0" w:color="FFFFFF"/>
              <w:right w:val="single" w:sz="8" w:space="0" w:color="FFFFFF"/>
            </w:tcBorders>
            <w:shd w:val="clear" w:color="000000" w:fill="D6EAAF"/>
            <w:vAlign w:val="center"/>
            <w:hideMark/>
          </w:tcPr>
          <w:p w14:paraId="32E5A553" w14:textId="77777777" w:rsidR="00752F0A" w:rsidRPr="00752F0A" w:rsidRDefault="00752F0A" w:rsidP="00752F0A">
            <w:pPr>
              <w:spacing w:after="0" w:line="240" w:lineRule="auto"/>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Equipos de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2F043A52"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503E151C"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34.30%</w:t>
            </w:r>
          </w:p>
        </w:tc>
        <w:tc>
          <w:tcPr>
            <w:tcW w:w="1380" w:type="dxa"/>
            <w:tcBorders>
              <w:top w:val="nil"/>
              <w:left w:val="nil"/>
              <w:bottom w:val="single" w:sz="8" w:space="0" w:color="FFFFFF"/>
              <w:right w:val="single" w:sz="8" w:space="0" w:color="FFFFFF"/>
            </w:tcBorders>
            <w:shd w:val="clear" w:color="000000" w:fill="D6EAAF"/>
            <w:noWrap/>
            <w:vAlign w:val="center"/>
            <w:hideMark/>
          </w:tcPr>
          <w:p w14:paraId="78BCAB49"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64.69%</w:t>
            </w:r>
          </w:p>
        </w:tc>
        <w:tc>
          <w:tcPr>
            <w:tcW w:w="1380" w:type="dxa"/>
            <w:tcBorders>
              <w:top w:val="nil"/>
              <w:left w:val="nil"/>
              <w:bottom w:val="single" w:sz="8" w:space="0" w:color="FFFFFF"/>
              <w:right w:val="single" w:sz="8" w:space="0" w:color="FFFFFF"/>
            </w:tcBorders>
            <w:shd w:val="clear" w:color="000000" w:fill="D6EAAF"/>
            <w:noWrap/>
            <w:vAlign w:val="center"/>
            <w:hideMark/>
          </w:tcPr>
          <w:p w14:paraId="790400BC"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76.47%</w:t>
            </w:r>
          </w:p>
        </w:tc>
        <w:tc>
          <w:tcPr>
            <w:tcW w:w="1480" w:type="dxa"/>
            <w:tcBorders>
              <w:top w:val="nil"/>
              <w:left w:val="nil"/>
              <w:bottom w:val="single" w:sz="8" w:space="0" w:color="FFFFFF"/>
              <w:right w:val="single" w:sz="8" w:space="0" w:color="FFFFFF"/>
            </w:tcBorders>
            <w:shd w:val="clear" w:color="000000" w:fill="BFE2A8"/>
            <w:noWrap/>
            <w:vAlign w:val="center"/>
            <w:hideMark/>
          </w:tcPr>
          <w:p w14:paraId="299D17D2"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59.16%</w:t>
            </w:r>
          </w:p>
        </w:tc>
      </w:tr>
      <w:tr w:rsidR="00752F0A" w:rsidRPr="00752F0A" w14:paraId="0B2D81C4" w14:textId="77777777" w:rsidTr="00752F0A">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5BAFB36C"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6</w:t>
            </w:r>
          </w:p>
        </w:tc>
        <w:tc>
          <w:tcPr>
            <w:tcW w:w="1988" w:type="dxa"/>
            <w:tcBorders>
              <w:top w:val="nil"/>
              <w:left w:val="nil"/>
              <w:bottom w:val="single" w:sz="8" w:space="0" w:color="FFFFFF"/>
              <w:right w:val="single" w:sz="8" w:space="0" w:color="FFFFFF"/>
            </w:tcBorders>
            <w:shd w:val="clear" w:color="000000" w:fill="EAF4D7"/>
            <w:vAlign w:val="center"/>
            <w:hideMark/>
          </w:tcPr>
          <w:p w14:paraId="7E830C06" w14:textId="77777777" w:rsidR="00752F0A" w:rsidRPr="00752F0A" w:rsidRDefault="00752F0A" w:rsidP="00752F0A">
            <w:pPr>
              <w:spacing w:after="0" w:line="240" w:lineRule="auto"/>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Otros activos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04714190"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07ECDCB3"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134.54%</w:t>
            </w:r>
          </w:p>
        </w:tc>
        <w:tc>
          <w:tcPr>
            <w:tcW w:w="1380" w:type="dxa"/>
            <w:tcBorders>
              <w:top w:val="nil"/>
              <w:left w:val="nil"/>
              <w:bottom w:val="single" w:sz="8" w:space="0" w:color="FFFFFF"/>
              <w:right w:val="single" w:sz="8" w:space="0" w:color="FFFFFF"/>
            </w:tcBorders>
            <w:shd w:val="clear" w:color="000000" w:fill="EAF4D7"/>
            <w:vAlign w:val="center"/>
            <w:hideMark/>
          </w:tcPr>
          <w:p w14:paraId="24DB7906"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36.09%</w:t>
            </w:r>
          </w:p>
        </w:tc>
        <w:tc>
          <w:tcPr>
            <w:tcW w:w="1380" w:type="dxa"/>
            <w:tcBorders>
              <w:top w:val="nil"/>
              <w:left w:val="nil"/>
              <w:bottom w:val="single" w:sz="8" w:space="0" w:color="FFFFFF"/>
              <w:right w:val="single" w:sz="8" w:space="0" w:color="FFFFFF"/>
            </w:tcBorders>
            <w:shd w:val="clear" w:color="000000" w:fill="EAF4D7"/>
            <w:vAlign w:val="center"/>
            <w:hideMark/>
          </w:tcPr>
          <w:p w14:paraId="12BEA549"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69.96%</w:t>
            </w:r>
          </w:p>
        </w:tc>
        <w:tc>
          <w:tcPr>
            <w:tcW w:w="1480" w:type="dxa"/>
            <w:tcBorders>
              <w:top w:val="nil"/>
              <w:left w:val="nil"/>
              <w:bottom w:val="single" w:sz="8" w:space="0" w:color="FFFFFF"/>
              <w:right w:val="single" w:sz="8" w:space="0" w:color="FFFFFF"/>
            </w:tcBorders>
            <w:shd w:val="clear" w:color="000000" w:fill="BFE2A8"/>
            <w:noWrap/>
            <w:vAlign w:val="center"/>
            <w:hideMark/>
          </w:tcPr>
          <w:p w14:paraId="36D7ADA6"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72.57%</w:t>
            </w:r>
          </w:p>
        </w:tc>
      </w:tr>
      <w:tr w:rsidR="00752F0A" w:rsidRPr="00752F0A" w14:paraId="40EE8881" w14:textId="77777777" w:rsidTr="00752F0A">
        <w:trPr>
          <w:trHeight w:val="30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6BD7E21D"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7</w:t>
            </w:r>
          </w:p>
        </w:tc>
        <w:tc>
          <w:tcPr>
            <w:tcW w:w="1988" w:type="dxa"/>
            <w:tcBorders>
              <w:top w:val="nil"/>
              <w:left w:val="nil"/>
              <w:bottom w:val="single" w:sz="8" w:space="0" w:color="FFFFFF"/>
              <w:right w:val="single" w:sz="8" w:space="0" w:color="FFFFFF"/>
            </w:tcBorders>
            <w:shd w:val="clear" w:color="000000" w:fill="D6EAAF"/>
            <w:vAlign w:val="center"/>
            <w:hideMark/>
          </w:tcPr>
          <w:p w14:paraId="540A6F4A" w14:textId="77777777" w:rsidR="00752F0A" w:rsidRPr="00752F0A" w:rsidRDefault="00752F0A" w:rsidP="00752F0A">
            <w:pPr>
              <w:spacing w:after="0" w:line="240" w:lineRule="auto"/>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Líneas aéreas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2F5C545B"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041D052C"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103.42%</w:t>
            </w:r>
          </w:p>
        </w:tc>
        <w:tc>
          <w:tcPr>
            <w:tcW w:w="1380" w:type="dxa"/>
            <w:tcBorders>
              <w:top w:val="nil"/>
              <w:left w:val="nil"/>
              <w:bottom w:val="single" w:sz="8" w:space="0" w:color="FFFFFF"/>
              <w:right w:val="single" w:sz="8" w:space="0" w:color="FFFFFF"/>
            </w:tcBorders>
            <w:shd w:val="clear" w:color="000000" w:fill="D6EAAF"/>
            <w:noWrap/>
            <w:vAlign w:val="center"/>
            <w:hideMark/>
          </w:tcPr>
          <w:p w14:paraId="685C21DA"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92.78%</w:t>
            </w:r>
          </w:p>
        </w:tc>
        <w:tc>
          <w:tcPr>
            <w:tcW w:w="1380" w:type="dxa"/>
            <w:tcBorders>
              <w:top w:val="nil"/>
              <w:left w:val="nil"/>
              <w:bottom w:val="single" w:sz="8" w:space="0" w:color="FFFFFF"/>
              <w:right w:val="single" w:sz="8" w:space="0" w:color="FFFFFF"/>
            </w:tcBorders>
            <w:shd w:val="clear" w:color="000000" w:fill="D6EAAF"/>
            <w:noWrap/>
            <w:vAlign w:val="center"/>
            <w:hideMark/>
          </w:tcPr>
          <w:p w14:paraId="318BA33B"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87.50%</w:t>
            </w:r>
          </w:p>
        </w:tc>
        <w:tc>
          <w:tcPr>
            <w:tcW w:w="1480" w:type="dxa"/>
            <w:tcBorders>
              <w:top w:val="nil"/>
              <w:left w:val="nil"/>
              <w:bottom w:val="single" w:sz="8" w:space="0" w:color="FFFFFF"/>
              <w:right w:val="single" w:sz="8" w:space="0" w:color="FFFFFF"/>
            </w:tcBorders>
            <w:shd w:val="clear" w:color="000000" w:fill="BFE2A8"/>
            <w:noWrap/>
            <w:vAlign w:val="center"/>
            <w:hideMark/>
          </w:tcPr>
          <w:p w14:paraId="5501CBA6"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99.17%</w:t>
            </w:r>
          </w:p>
        </w:tc>
      </w:tr>
      <w:tr w:rsidR="00752F0A" w:rsidRPr="00752F0A" w14:paraId="157D3140" w14:textId="77777777" w:rsidTr="00752F0A">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19F7979B"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8</w:t>
            </w:r>
          </w:p>
        </w:tc>
        <w:tc>
          <w:tcPr>
            <w:tcW w:w="1988" w:type="dxa"/>
            <w:tcBorders>
              <w:top w:val="nil"/>
              <w:left w:val="nil"/>
              <w:bottom w:val="single" w:sz="8" w:space="0" w:color="FFFFFF"/>
              <w:right w:val="single" w:sz="8" w:space="0" w:color="FFFFFF"/>
            </w:tcBorders>
            <w:shd w:val="clear" w:color="000000" w:fill="EAF4D7"/>
            <w:vAlign w:val="center"/>
            <w:hideMark/>
          </w:tcPr>
          <w:p w14:paraId="4A7FC783" w14:textId="77777777" w:rsidR="00752F0A" w:rsidRPr="00752F0A" w:rsidRDefault="00752F0A" w:rsidP="00752F0A">
            <w:pPr>
              <w:spacing w:after="0" w:line="240" w:lineRule="auto"/>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Líneas subterráneas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2315BAE4"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13AF8F8D"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191.69%</w:t>
            </w:r>
          </w:p>
        </w:tc>
        <w:tc>
          <w:tcPr>
            <w:tcW w:w="1380" w:type="dxa"/>
            <w:tcBorders>
              <w:top w:val="nil"/>
              <w:left w:val="nil"/>
              <w:bottom w:val="single" w:sz="8" w:space="0" w:color="FFFFFF"/>
              <w:right w:val="single" w:sz="8" w:space="0" w:color="FFFFFF"/>
            </w:tcBorders>
            <w:shd w:val="clear" w:color="000000" w:fill="EAF4D7"/>
            <w:vAlign w:val="center"/>
            <w:hideMark/>
          </w:tcPr>
          <w:p w14:paraId="5122DC14"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525.06%</w:t>
            </w:r>
          </w:p>
        </w:tc>
        <w:tc>
          <w:tcPr>
            <w:tcW w:w="1380" w:type="dxa"/>
            <w:tcBorders>
              <w:top w:val="nil"/>
              <w:left w:val="nil"/>
              <w:bottom w:val="single" w:sz="8" w:space="0" w:color="FFFFFF"/>
              <w:right w:val="single" w:sz="8" w:space="0" w:color="FFFFFF"/>
            </w:tcBorders>
            <w:shd w:val="clear" w:color="000000" w:fill="EAF4D7"/>
            <w:vAlign w:val="center"/>
            <w:hideMark/>
          </w:tcPr>
          <w:p w14:paraId="4161CC86"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0.00%</w:t>
            </w:r>
          </w:p>
        </w:tc>
        <w:tc>
          <w:tcPr>
            <w:tcW w:w="1480" w:type="dxa"/>
            <w:tcBorders>
              <w:top w:val="nil"/>
              <w:left w:val="nil"/>
              <w:bottom w:val="single" w:sz="8" w:space="0" w:color="FFFFFF"/>
              <w:right w:val="single" w:sz="8" w:space="0" w:color="FFFFFF"/>
            </w:tcBorders>
            <w:shd w:val="clear" w:color="000000" w:fill="BFE2A8"/>
            <w:noWrap/>
            <w:vAlign w:val="center"/>
            <w:hideMark/>
          </w:tcPr>
          <w:p w14:paraId="5FF001AD"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140.50%</w:t>
            </w:r>
          </w:p>
        </w:tc>
      </w:tr>
      <w:tr w:rsidR="00752F0A" w:rsidRPr="00752F0A" w14:paraId="0DF82DA2" w14:textId="77777777" w:rsidTr="00752F0A">
        <w:trPr>
          <w:trHeight w:val="30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7ED73133"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lastRenderedPageBreak/>
              <w:t>9</w:t>
            </w:r>
          </w:p>
        </w:tc>
        <w:tc>
          <w:tcPr>
            <w:tcW w:w="1988" w:type="dxa"/>
            <w:tcBorders>
              <w:top w:val="nil"/>
              <w:left w:val="nil"/>
              <w:bottom w:val="single" w:sz="8" w:space="0" w:color="FFFFFF"/>
              <w:right w:val="single" w:sz="8" w:space="0" w:color="FFFFFF"/>
            </w:tcBorders>
            <w:shd w:val="clear" w:color="000000" w:fill="D6EAAF"/>
            <w:vAlign w:val="center"/>
            <w:hideMark/>
          </w:tcPr>
          <w:p w14:paraId="20876046" w14:textId="77777777" w:rsidR="00752F0A" w:rsidRPr="00752F0A" w:rsidRDefault="00752F0A" w:rsidP="00752F0A">
            <w:pPr>
              <w:spacing w:after="0" w:line="240" w:lineRule="auto"/>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Equipos de línea</w:t>
            </w:r>
          </w:p>
        </w:tc>
        <w:tc>
          <w:tcPr>
            <w:tcW w:w="1480" w:type="dxa"/>
            <w:tcBorders>
              <w:top w:val="nil"/>
              <w:left w:val="nil"/>
              <w:bottom w:val="single" w:sz="8" w:space="0" w:color="FFFFFF"/>
              <w:right w:val="single" w:sz="8" w:space="0" w:color="FFFFFF"/>
            </w:tcBorders>
            <w:shd w:val="clear" w:color="000000" w:fill="BFBFBF"/>
            <w:noWrap/>
            <w:vAlign w:val="center"/>
            <w:hideMark/>
          </w:tcPr>
          <w:p w14:paraId="048522E4"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029846EB"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191.55%</w:t>
            </w:r>
          </w:p>
        </w:tc>
        <w:tc>
          <w:tcPr>
            <w:tcW w:w="1380" w:type="dxa"/>
            <w:tcBorders>
              <w:top w:val="nil"/>
              <w:left w:val="nil"/>
              <w:bottom w:val="single" w:sz="8" w:space="0" w:color="FFFFFF"/>
              <w:right w:val="single" w:sz="8" w:space="0" w:color="FFFFFF"/>
            </w:tcBorders>
            <w:shd w:val="clear" w:color="000000" w:fill="D6EAAF"/>
            <w:noWrap/>
            <w:vAlign w:val="center"/>
            <w:hideMark/>
          </w:tcPr>
          <w:p w14:paraId="26E560CB"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52.39%</w:t>
            </w:r>
          </w:p>
        </w:tc>
        <w:tc>
          <w:tcPr>
            <w:tcW w:w="1380" w:type="dxa"/>
            <w:tcBorders>
              <w:top w:val="nil"/>
              <w:left w:val="nil"/>
              <w:bottom w:val="single" w:sz="8" w:space="0" w:color="FFFFFF"/>
              <w:right w:val="single" w:sz="8" w:space="0" w:color="FFFFFF"/>
            </w:tcBorders>
            <w:shd w:val="clear" w:color="000000" w:fill="D6EAAF"/>
            <w:noWrap/>
            <w:vAlign w:val="center"/>
            <w:hideMark/>
          </w:tcPr>
          <w:p w14:paraId="48BF00CC"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628E73AA"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178.70%</w:t>
            </w:r>
          </w:p>
        </w:tc>
      </w:tr>
      <w:tr w:rsidR="00752F0A" w:rsidRPr="00752F0A" w14:paraId="7FE19771" w14:textId="77777777" w:rsidTr="002D33F8">
        <w:trPr>
          <w:trHeight w:val="36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04FB5069"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10</w:t>
            </w:r>
          </w:p>
        </w:tc>
        <w:tc>
          <w:tcPr>
            <w:tcW w:w="1988" w:type="dxa"/>
            <w:tcBorders>
              <w:top w:val="nil"/>
              <w:left w:val="nil"/>
              <w:bottom w:val="single" w:sz="8" w:space="0" w:color="FFFFFF"/>
              <w:right w:val="single" w:sz="8" w:space="0" w:color="FFFFFF"/>
            </w:tcBorders>
            <w:shd w:val="clear" w:color="000000" w:fill="EAF4D7"/>
            <w:vAlign w:val="center"/>
            <w:hideMark/>
          </w:tcPr>
          <w:p w14:paraId="3848743B" w14:textId="77777777" w:rsidR="00752F0A" w:rsidRPr="00752F0A" w:rsidRDefault="00752F0A" w:rsidP="00752F0A">
            <w:pPr>
              <w:spacing w:after="0" w:line="240" w:lineRule="auto"/>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Centro de control</w:t>
            </w:r>
          </w:p>
        </w:tc>
        <w:tc>
          <w:tcPr>
            <w:tcW w:w="1480" w:type="dxa"/>
            <w:tcBorders>
              <w:top w:val="nil"/>
              <w:left w:val="nil"/>
              <w:bottom w:val="single" w:sz="8" w:space="0" w:color="FFFFFF"/>
              <w:right w:val="single" w:sz="8" w:space="0" w:color="FFFFFF"/>
            </w:tcBorders>
            <w:shd w:val="clear" w:color="000000" w:fill="BFBFBF"/>
            <w:noWrap/>
            <w:vAlign w:val="center"/>
            <w:hideMark/>
          </w:tcPr>
          <w:p w14:paraId="4E9FDC17"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65CB4455"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131.80%</w:t>
            </w:r>
          </w:p>
        </w:tc>
        <w:tc>
          <w:tcPr>
            <w:tcW w:w="1380" w:type="dxa"/>
            <w:tcBorders>
              <w:top w:val="nil"/>
              <w:left w:val="nil"/>
              <w:bottom w:val="single" w:sz="8" w:space="0" w:color="FFFFFF"/>
              <w:right w:val="single" w:sz="8" w:space="0" w:color="FFFFFF"/>
            </w:tcBorders>
            <w:shd w:val="clear" w:color="000000" w:fill="EAF4D7"/>
            <w:vAlign w:val="center"/>
            <w:hideMark/>
          </w:tcPr>
          <w:p w14:paraId="420952E3"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131.80%</w:t>
            </w:r>
          </w:p>
        </w:tc>
        <w:tc>
          <w:tcPr>
            <w:tcW w:w="1380" w:type="dxa"/>
            <w:tcBorders>
              <w:top w:val="nil"/>
              <w:left w:val="nil"/>
              <w:bottom w:val="single" w:sz="8" w:space="0" w:color="FFFFFF"/>
              <w:right w:val="single" w:sz="8" w:space="0" w:color="FFFFFF"/>
            </w:tcBorders>
            <w:shd w:val="clear" w:color="000000" w:fill="EAF4D7"/>
            <w:vAlign w:val="center"/>
            <w:hideMark/>
          </w:tcPr>
          <w:p w14:paraId="7ABD986A"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131.80%</w:t>
            </w:r>
          </w:p>
        </w:tc>
        <w:tc>
          <w:tcPr>
            <w:tcW w:w="1480" w:type="dxa"/>
            <w:tcBorders>
              <w:top w:val="nil"/>
              <w:left w:val="nil"/>
              <w:bottom w:val="single" w:sz="8" w:space="0" w:color="FFFFFF"/>
              <w:right w:val="single" w:sz="8" w:space="0" w:color="FFFFFF"/>
            </w:tcBorders>
            <w:shd w:val="clear" w:color="000000" w:fill="BFE2A8"/>
            <w:noWrap/>
            <w:vAlign w:val="center"/>
            <w:hideMark/>
          </w:tcPr>
          <w:p w14:paraId="568D256C"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131.80%</w:t>
            </w:r>
          </w:p>
        </w:tc>
      </w:tr>
      <w:tr w:rsidR="00752F0A" w:rsidRPr="00752F0A" w14:paraId="1BDCF395" w14:textId="77777777" w:rsidTr="00752F0A">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0C7BC9E2"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11</w:t>
            </w:r>
          </w:p>
        </w:tc>
        <w:tc>
          <w:tcPr>
            <w:tcW w:w="1988" w:type="dxa"/>
            <w:tcBorders>
              <w:top w:val="nil"/>
              <w:left w:val="nil"/>
              <w:bottom w:val="single" w:sz="8" w:space="0" w:color="FFFFFF"/>
              <w:right w:val="single" w:sz="8" w:space="0" w:color="FFFFFF"/>
            </w:tcBorders>
            <w:shd w:val="clear" w:color="000000" w:fill="D6EAAF"/>
            <w:vAlign w:val="center"/>
            <w:hideMark/>
          </w:tcPr>
          <w:p w14:paraId="03FC9216" w14:textId="77777777" w:rsidR="00752F0A" w:rsidRPr="00752F0A" w:rsidRDefault="00752F0A" w:rsidP="00752F0A">
            <w:pPr>
              <w:spacing w:after="0" w:line="240" w:lineRule="auto"/>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 xml:space="preserve">Transformadores de distribución </w:t>
            </w:r>
          </w:p>
        </w:tc>
        <w:tc>
          <w:tcPr>
            <w:tcW w:w="1480" w:type="dxa"/>
            <w:tcBorders>
              <w:top w:val="nil"/>
              <w:left w:val="nil"/>
              <w:bottom w:val="single" w:sz="8" w:space="0" w:color="FFFFFF"/>
              <w:right w:val="single" w:sz="8" w:space="0" w:color="FFFFFF"/>
            </w:tcBorders>
            <w:shd w:val="clear" w:color="000000" w:fill="D6EAAF"/>
            <w:noWrap/>
            <w:vAlign w:val="center"/>
            <w:hideMark/>
          </w:tcPr>
          <w:p w14:paraId="0B7D0533"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115.19%</w:t>
            </w:r>
          </w:p>
        </w:tc>
        <w:tc>
          <w:tcPr>
            <w:tcW w:w="1480" w:type="dxa"/>
            <w:tcBorders>
              <w:top w:val="nil"/>
              <w:left w:val="nil"/>
              <w:bottom w:val="single" w:sz="8" w:space="0" w:color="FFFFFF"/>
              <w:right w:val="single" w:sz="8" w:space="0" w:color="FFFFFF"/>
            </w:tcBorders>
            <w:shd w:val="clear" w:color="000000" w:fill="BFBFBF"/>
            <w:noWrap/>
            <w:vAlign w:val="center"/>
            <w:hideMark/>
          </w:tcPr>
          <w:p w14:paraId="563D39A3"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05D90054"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70EE4F62"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01685DA3"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115.19%</w:t>
            </w:r>
          </w:p>
        </w:tc>
      </w:tr>
      <w:tr w:rsidR="00752F0A" w:rsidRPr="00752F0A" w14:paraId="66D83598" w14:textId="77777777" w:rsidTr="002D33F8">
        <w:trPr>
          <w:trHeight w:val="316"/>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06796BE8"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12</w:t>
            </w:r>
          </w:p>
        </w:tc>
        <w:tc>
          <w:tcPr>
            <w:tcW w:w="1988" w:type="dxa"/>
            <w:tcBorders>
              <w:top w:val="nil"/>
              <w:left w:val="nil"/>
              <w:bottom w:val="single" w:sz="8" w:space="0" w:color="FFFFFF"/>
              <w:right w:val="single" w:sz="8" w:space="0" w:color="FFFFFF"/>
            </w:tcBorders>
            <w:shd w:val="clear" w:color="000000" w:fill="EAF4D7"/>
            <w:vAlign w:val="center"/>
            <w:hideMark/>
          </w:tcPr>
          <w:p w14:paraId="7B2D5AEA" w14:textId="77777777" w:rsidR="00752F0A" w:rsidRPr="00752F0A" w:rsidRDefault="00752F0A" w:rsidP="00752F0A">
            <w:pPr>
              <w:spacing w:after="0" w:line="240" w:lineRule="auto"/>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Redes de distribución</w:t>
            </w:r>
          </w:p>
        </w:tc>
        <w:tc>
          <w:tcPr>
            <w:tcW w:w="1480" w:type="dxa"/>
            <w:tcBorders>
              <w:top w:val="nil"/>
              <w:left w:val="nil"/>
              <w:bottom w:val="single" w:sz="8" w:space="0" w:color="FFFFFF"/>
              <w:right w:val="single" w:sz="8" w:space="0" w:color="FFFFFF"/>
            </w:tcBorders>
            <w:shd w:val="clear" w:color="000000" w:fill="EAF4D7"/>
            <w:vAlign w:val="center"/>
            <w:hideMark/>
          </w:tcPr>
          <w:p w14:paraId="1605AAF9"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85.85%</w:t>
            </w:r>
          </w:p>
        </w:tc>
        <w:tc>
          <w:tcPr>
            <w:tcW w:w="1480" w:type="dxa"/>
            <w:tcBorders>
              <w:top w:val="nil"/>
              <w:left w:val="nil"/>
              <w:bottom w:val="single" w:sz="8" w:space="0" w:color="FFFFFF"/>
              <w:right w:val="single" w:sz="8" w:space="0" w:color="FFFFFF"/>
            </w:tcBorders>
            <w:shd w:val="clear" w:color="000000" w:fill="BFBFBF"/>
            <w:noWrap/>
            <w:vAlign w:val="center"/>
            <w:hideMark/>
          </w:tcPr>
          <w:p w14:paraId="727CDA29"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3ACA5094"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7E821700" w14:textId="77777777" w:rsidR="00752F0A" w:rsidRPr="00752F0A" w:rsidRDefault="00752F0A" w:rsidP="00752F0A">
            <w:pPr>
              <w:spacing w:after="0" w:line="240" w:lineRule="auto"/>
              <w:jc w:val="right"/>
              <w:rPr>
                <w:rFonts w:ascii="Trebuchet MS" w:eastAsia="Times New Roman" w:hAnsi="Trebuchet MS" w:cs="Calibri"/>
                <w:color w:val="000000"/>
                <w:sz w:val="16"/>
                <w:szCs w:val="16"/>
                <w:lang w:eastAsia="es-CO"/>
              </w:rPr>
            </w:pPr>
            <w:r w:rsidRPr="00752F0A">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E2A8"/>
            <w:noWrap/>
            <w:vAlign w:val="center"/>
            <w:hideMark/>
          </w:tcPr>
          <w:p w14:paraId="5FB96803"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85.85%</w:t>
            </w:r>
          </w:p>
        </w:tc>
      </w:tr>
      <w:tr w:rsidR="00752F0A" w:rsidRPr="00752F0A" w14:paraId="63D1D967" w14:textId="77777777" w:rsidTr="00752F0A">
        <w:trPr>
          <w:trHeight w:val="300"/>
        </w:trPr>
        <w:tc>
          <w:tcPr>
            <w:tcW w:w="2545" w:type="dxa"/>
            <w:gridSpan w:val="2"/>
            <w:tcBorders>
              <w:top w:val="single" w:sz="8" w:space="0" w:color="FFFFFF"/>
              <w:left w:val="single" w:sz="8" w:space="0" w:color="FFFFFF"/>
              <w:bottom w:val="nil"/>
              <w:right w:val="single" w:sz="8" w:space="0" w:color="FFFFFF"/>
            </w:tcBorders>
            <w:shd w:val="clear" w:color="000000" w:fill="BFE2A8"/>
            <w:noWrap/>
            <w:vAlign w:val="center"/>
            <w:hideMark/>
          </w:tcPr>
          <w:p w14:paraId="0F8D07C0" w14:textId="77777777" w:rsidR="00752F0A" w:rsidRPr="00752F0A" w:rsidRDefault="00752F0A" w:rsidP="00752F0A">
            <w:pPr>
              <w:spacing w:after="0" w:line="240" w:lineRule="auto"/>
              <w:jc w:val="center"/>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TOTAL</w:t>
            </w:r>
          </w:p>
        </w:tc>
        <w:tc>
          <w:tcPr>
            <w:tcW w:w="1480" w:type="dxa"/>
            <w:tcBorders>
              <w:top w:val="nil"/>
              <w:left w:val="nil"/>
              <w:bottom w:val="nil"/>
              <w:right w:val="single" w:sz="8" w:space="0" w:color="FFFFFF"/>
            </w:tcBorders>
            <w:shd w:val="clear" w:color="000000" w:fill="BFE2A8"/>
            <w:noWrap/>
            <w:vAlign w:val="center"/>
            <w:hideMark/>
          </w:tcPr>
          <w:p w14:paraId="306F0A12"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94.97%</w:t>
            </w:r>
          </w:p>
        </w:tc>
        <w:tc>
          <w:tcPr>
            <w:tcW w:w="1480" w:type="dxa"/>
            <w:tcBorders>
              <w:top w:val="nil"/>
              <w:left w:val="nil"/>
              <w:bottom w:val="nil"/>
              <w:right w:val="single" w:sz="8" w:space="0" w:color="FFFFFF"/>
            </w:tcBorders>
            <w:shd w:val="clear" w:color="000000" w:fill="BFE2A8"/>
            <w:noWrap/>
            <w:vAlign w:val="center"/>
            <w:hideMark/>
          </w:tcPr>
          <w:p w14:paraId="2EE22CA8"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108.99%</w:t>
            </w:r>
          </w:p>
        </w:tc>
        <w:tc>
          <w:tcPr>
            <w:tcW w:w="1380" w:type="dxa"/>
            <w:tcBorders>
              <w:top w:val="nil"/>
              <w:left w:val="nil"/>
              <w:bottom w:val="nil"/>
              <w:right w:val="single" w:sz="8" w:space="0" w:color="FFFFFF"/>
            </w:tcBorders>
            <w:shd w:val="clear" w:color="000000" w:fill="BFE2A8"/>
            <w:noWrap/>
            <w:vAlign w:val="center"/>
            <w:hideMark/>
          </w:tcPr>
          <w:p w14:paraId="35D7F3E3"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73.46%</w:t>
            </w:r>
          </w:p>
        </w:tc>
        <w:tc>
          <w:tcPr>
            <w:tcW w:w="1380" w:type="dxa"/>
            <w:tcBorders>
              <w:top w:val="nil"/>
              <w:left w:val="nil"/>
              <w:bottom w:val="nil"/>
              <w:right w:val="single" w:sz="8" w:space="0" w:color="FFFFFF"/>
            </w:tcBorders>
            <w:shd w:val="clear" w:color="000000" w:fill="BFE2A8"/>
            <w:noWrap/>
            <w:vAlign w:val="center"/>
            <w:hideMark/>
          </w:tcPr>
          <w:p w14:paraId="38B4108D"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47.96%</w:t>
            </w:r>
          </w:p>
        </w:tc>
        <w:tc>
          <w:tcPr>
            <w:tcW w:w="1480" w:type="dxa"/>
            <w:tcBorders>
              <w:top w:val="nil"/>
              <w:left w:val="nil"/>
              <w:bottom w:val="nil"/>
              <w:right w:val="single" w:sz="8" w:space="0" w:color="FFFFFF"/>
            </w:tcBorders>
            <w:shd w:val="clear" w:color="000000" w:fill="BFE2A8"/>
            <w:noWrap/>
            <w:vAlign w:val="center"/>
            <w:hideMark/>
          </w:tcPr>
          <w:p w14:paraId="6EEBB6D4" w14:textId="77777777" w:rsidR="00752F0A" w:rsidRPr="00752F0A" w:rsidRDefault="00752F0A" w:rsidP="00752F0A">
            <w:pPr>
              <w:spacing w:after="0" w:line="240" w:lineRule="auto"/>
              <w:jc w:val="right"/>
              <w:rPr>
                <w:rFonts w:ascii="Trebuchet MS" w:eastAsia="Times New Roman" w:hAnsi="Trebuchet MS" w:cs="Calibri"/>
                <w:b/>
                <w:bCs/>
                <w:color w:val="000000"/>
                <w:sz w:val="16"/>
                <w:szCs w:val="16"/>
                <w:lang w:eastAsia="es-CO"/>
              </w:rPr>
            </w:pPr>
            <w:r w:rsidRPr="00752F0A">
              <w:rPr>
                <w:rFonts w:ascii="Trebuchet MS" w:eastAsia="Times New Roman" w:hAnsi="Trebuchet MS" w:cs="Calibri"/>
                <w:b/>
                <w:bCs/>
                <w:color w:val="000000"/>
                <w:sz w:val="16"/>
                <w:szCs w:val="16"/>
                <w:lang w:eastAsia="es-CO"/>
              </w:rPr>
              <w:t>89.29%</w:t>
            </w:r>
          </w:p>
        </w:tc>
      </w:tr>
      <w:tr w:rsidR="00752F0A" w:rsidRPr="00752F0A" w14:paraId="5B201C2A" w14:textId="77777777" w:rsidTr="00752F0A">
        <w:trPr>
          <w:trHeight w:val="300"/>
        </w:trPr>
        <w:tc>
          <w:tcPr>
            <w:tcW w:w="9745" w:type="dxa"/>
            <w:gridSpan w:val="7"/>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048E1DF6" w14:textId="77777777" w:rsidR="00752F0A" w:rsidRPr="00752F0A" w:rsidRDefault="00752F0A" w:rsidP="00752F0A">
            <w:pPr>
              <w:spacing w:after="0" w:line="240" w:lineRule="auto"/>
              <w:jc w:val="both"/>
              <w:rPr>
                <w:rFonts w:ascii="Trebuchet MS" w:eastAsia="Times New Roman" w:hAnsi="Trebuchet MS" w:cs="Calibri"/>
                <w:i/>
                <w:iCs/>
                <w:color w:val="000000"/>
                <w:sz w:val="18"/>
                <w:szCs w:val="18"/>
                <w:lang w:eastAsia="es-CO"/>
              </w:rPr>
            </w:pPr>
            <w:r w:rsidRPr="00752F0A">
              <w:rPr>
                <w:rFonts w:ascii="Trebuchet MS" w:eastAsia="Times New Roman" w:hAnsi="Trebuchet MS" w:cs="Calibri"/>
                <w:i/>
                <w:iCs/>
                <w:color w:val="000000"/>
                <w:sz w:val="18"/>
                <w:szCs w:val="18"/>
                <w:lang w:eastAsia="es-CO"/>
              </w:rPr>
              <w:t>*Todos los valores están en pesos a diciembre del 2017.</w:t>
            </w:r>
          </w:p>
        </w:tc>
      </w:tr>
    </w:tbl>
    <w:p w14:paraId="5EB897DC" w14:textId="77777777" w:rsidR="00295EAD" w:rsidRDefault="00295EAD" w:rsidP="00402CC6">
      <w:pPr>
        <w:ind w:left="360"/>
        <w:jc w:val="both"/>
        <w:rPr>
          <w:rFonts w:ascii="Trebuchet MS" w:hAnsi="Trebuchet MS"/>
          <w:szCs w:val="24"/>
        </w:rPr>
      </w:pPr>
    </w:p>
    <w:p w14:paraId="280270B8" w14:textId="03D7C21E" w:rsidR="0010199F" w:rsidRPr="00F36D19" w:rsidRDefault="0010199F" w:rsidP="00402CC6">
      <w:pPr>
        <w:ind w:left="360"/>
        <w:jc w:val="both"/>
        <w:rPr>
          <w:rFonts w:ascii="Trebuchet MS" w:hAnsi="Trebuchet MS"/>
          <w:szCs w:val="24"/>
        </w:rPr>
      </w:pPr>
      <w:r w:rsidRPr="00F36D19">
        <w:rPr>
          <w:rFonts w:ascii="Trebuchet MS" w:hAnsi="Trebuchet MS"/>
          <w:szCs w:val="24"/>
        </w:rPr>
        <w:t xml:space="preserve">De la </w:t>
      </w:r>
      <w:r>
        <w:rPr>
          <w:rFonts w:ascii="Trebuchet MS" w:hAnsi="Trebuchet MS"/>
          <w:szCs w:val="24"/>
        </w:rPr>
        <w:fldChar w:fldCharType="begin"/>
      </w:r>
      <w:r>
        <w:rPr>
          <w:rFonts w:ascii="Trebuchet MS" w:hAnsi="Trebuchet MS"/>
          <w:szCs w:val="24"/>
        </w:rPr>
        <w:instrText xml:space="preserve"> REF _Ref194252526 \h </w:instrText>
      </w:r>
      <w:r>
        <w:rPr>
          <w:rFonts w:ascii="Trebuchet MS" w:hAnsi="Trebuchet MS"/>
          <w:szCs w:val="24"/>
        </w:rPr>
      </w:r>
      <w:r>
        <w:rPr>
          <w:rFonts w:ascii="Trebuchet MS" w:hAnsi="Trebuchet MS"/>
          <w:szCs w:val="24"/>
        </w:rPr>
        <w:fldChar w:fldCharType="separate"/>
      </w:r>
      <w:r w:rsidR="00846ABE">
        <w:rPr>
          <w:rFonts w:ascii="Trebuchet MS" w:hAnsi="Trebuchet MS" w:cs="Arial"/>
        </w:rPr>
        <w:t>Tabla 3.</w:t>
      </w:r>
      <w:r w:rsidR="00846ABE">
        <w:rPr>
          <w:rFonts w:ascii="Trebuchet MS" w:hAnsi="Trebuchet MS" w:cs="Arial"/>
          <w:noProof/>
        </w:rPr>
        <w:t>10</w:t>
      </w:r>
      <w:r>
        <w:rPr>
          <w:rFonts w:ascii="Trebuchet MS" w:hAnsi="Trebuchet MS"/>
          <w:szCs w:val="24"/>
        </w:rPr>
        <w:fldChar w:fldCharType="end"/>
      </w:r>
      <w:r>
        <w:rPr>
          <w:rFonts w:ascii="Trebuchet MS" w:hAnsi="Trebuchet MS"/>
          <w:szCs w:val="24"/>
        </w:rPr>
        <w:t xml:space="preserve"> </w:t>
      </w:r>
      <w:r w:rsidRPr="00F36D19">
        <w:rPr>
          <w:rFonts w:ascii="Trebuchet MS" w:hAnsi="Trebuchet MS"/>
          <w:szCs w:val="24"/>
        </w:rPr>
        <w:t xml:space="preserve">se observa una ejecución total del </w:t>
      </w:r>
      <w:r w:rsidR="00402CC6">
        <w:rPr>
          <w:rFonts w:ascii="Trebuchet MS" w:hAnsi="Trebuchet MS"/>
          <w:szCs w:val="24"/>
        </w:rPr>
        <w:t>94.97</w:t>
      </w:r>
      <w:r w:rsidRPr="00F36D19">
        <w:rPr>
          <w:rFonts w:ascii="Trebuchet MS" w:hAnsi="Trebuchet MS"/>
          <w:szCs w:val="24"/>
        </w:rPr>
        <w:t xml:space="preserve">% para nivel de tensión 1; del </w:t>
      </w:r>
      <w:r>
        <w:rPr>
          <w:rFonts w:ascii="Trebuchet MS" w:hAnsi="Trebuchet MS"/>
          <w:szCs w:val="24"/>
        </w:rPr>
        <w:t>1</w:t>
      </w:r>
      <w:r w:rsidR="00402CC6">
        <w:rPr>
          <w:rFonts w:ascii="Trebuchet MS" w:hAnsi="Trebuchet MS"/>
          <w:szCs w:val="24"/>
        </w:rPr>
        <w:t>08.99</w:t>
      </w:r>
      <w:r w:rsidRPr="00F36D19">
        <w:rPr>
          <w:rFonts w:ascii="Trebuchet MS" w:hAnsi="Trebuchet MS"/>
          <w:szCs w:val="24"/>
        </w:rPr>
        <w:t xml:space="preserve">% para nivel 2; del </w:t>
      </w:r>
      <w:r w:rsidR="00402CC6">
        <w:rPr>
          <w:rFonts w:ascii="Trebuchet MS" w:hAnsi="Trebuchet MS"/>
          <w:szCs w:val="24"/>
        </w:rPr>
        <w:t>73</w:t>
      </w:r>
      <w:r>
        <w:rPr>
          <w:rFonts w:ascii="Trebuchet MS" w:hAnsi="Trebuchet MS"/>
          <w:szCs w:val="24"/>
        </w:rPr>
        <w:t>.4</w:t>
      </w:r>
      <w:r w:rsidR="00402CC6">
        <w:rPr>
          <w:rFonts w:ascii="Trebuchet MS" w:hAnsi="Trebuchet MS"/>
          <w:szCs w:val="24"/>
        </w:rPr>
        <w:t>6</w:t>
      </w:r>
      <w:r w:rsidRPr="00F36D19">
        <w:rPr>
          <w:rFonts w:ascii="Trebuchet MS" w:hAnsi="Trebuchet MS"/>
          <w:szCs w:val="24"/>
        </w:rPr>
        <w:t xml:space="preserve">% para nivel 3; y del </w:t>
      </w:r>
      <w:r w:rsidR="008376E9">
        <w:rPr>
          <w:rFonts w:ascii="Trebuchet MS" w:hAnsi="Trebuchet MS"/>
          <w:szCs w:val="24"/>
        </w:rPr>
        <w:t>47.96</w:t>
      </w:r>
      <w:r w:rsidRPr="00F36D19">
        <w:rPr>
          <w:rFonts w:ascii="Trebuchet MS" w:hAnsi="Trebuchet MS"/>
          <w:szCs w:val="24"/>
        </w:rPr>
        <w:t>% para el nivel 4. En términos generales, el porcentaje de ejecución total obtenida para el plan 202</w:t>
      </w:r>
      <w:r w:rsidR="008376E9">
        <w:rPr>
          <w:rFonts w:ascii="Trebuchet MS" w:hAnsi="Trebuchet MS"/>
          <w:szCs w:val="24"/>
        </w:rPr>
        <w:t>5</w:t>
      </w:r>
      <w:r w:rsidRPr="00F36D19">
        <w:rPr>
          <w:rFonts w:ascii="Trebuchet MS" w:hAnsi="Trebuchet MS"/>
          <w:szCs w:val="24"/>
        </w:rPr>
        <w:t xml:space="preserve">, si no se consideran acotes, fue del </w:t>
      </w:r>
      <w:r w:rsidR="008376E9">
        <w:rPr>
          <w:rFonts w:ascii="Trebuchet MS" w:hAnsi="Trebuchet MS"/>
          <w:szCs w:val="24"/>
        </w:rPr>
        <w:t>89.29</w:t>
      </w:r>
      <w:r w:rsidRPr="00F36D19">
        <w:rPr>
          <w:rFonts w:ascii="Trebuchet MS" w:hAnsi="Trebuchet MS"/>
          <w:szCs w:val="24"/>
        </w:rPr>
        <w:t>%.</w:t>
      </w:r>
    </w:p>
    <w:p w14:paraId="00AAFB0B" w14:textId="17E59155" w:rsidR="0010199F" w:rsidRPr="002946A9" w:rsidRDefault="0010199F" w:rsidP="0010199F">
      <w:pPr>
        <w:ind w:left="360"/>
        <w:jc w:val="both"/>
        <w:rPr>
          <w:rFonts w:ascii="Trebuchet MS" w:hAnsi="Trebuchet MS" w:cs="Arial"/>
        </w:rPr>
      </w:pPr>
      <w:r w:rsidRPr="00F36D19">
        <w:rPr>
          <w:rFonts w:ascii="Trebuchet MS" w:hAnsi="Trebuchet MS" w:cs="Arial"/>
        </w:rPr>
        <w:t xml:space="preserve">Ahora, </w:t>
      </w:r>
      <w:r>
        <w:rPr>
          <w:rFonts w:ascii="Trebuchet MS" w:hAnsi="Trebuchet MS" w:cs="Arial"/>
        </w:rPr>
        <w:t xml:space="preserve">si se consideran </w:t>
      </w:r>
      <w:r w:rsidRPr="00F36D19">
        <w:rPr>
          <w:rFonts w:ascii="Trebuchet MS" w:hAnsi="Trebuchet MS" w:cs="Arial"/>
        </w:rPr>
        <w:t>los valores de ejecución acotada del 202</w:t>
      </w:r>
      <w:r w:rsidR="0003772E">
        <w:rPr>
          <w:rFonts w:ascii="Trebuchet MS" w:hAnsi="Trebuchet MS" w:cs="Arial"/>
        </w:rPr>
        <w:t>5</w:t>
      </w:r>
      <w:r w:rsidRPr="00F36D19">
        <w:rPr>
          <w:rFonts w:ascii="Trebuchet MS" w:hAnsi="Trebuchet MS" w:cs="Arial"/>
        </w:rPr>
        <w:t xml:space="preserve"> presentados en la </w:t>
      </w:r>
      <w:r w:rsidRPr="00F36D19">
        <w:rPr>
          <w:rFonts w:ascii="Trebuchet MS" w:hAnsi="Trebuchet MS" w:cs="Arial"/>
        </w:rPr>
        <w:fldChar w:fldCharType="begin"/>
      </w:r>
      <w:r w:rsidRPr="00F36D19">
        <w:rPr>
          <w:rFonts w:ascii="Trebuchet MS" w:hAnsi="Trebuchet MS" w:cs="Arial"/>
        </w:rPr>
        <w:instrText xml:space="preserve"> REF _Ref67392343 \h  \* MERGEFORMAT </w:instrText>
      </w:r>
      <w:r w:rsidRPr="00F36D19">
        <w:rPr>
          <w:rFonts w:ascii="Trebuchet MS" w:hAnsi="Trebuchet MS" w:cs="Arial"/>
        </w:rPr>
      </w:r>
      <w:r w:rsidRPr="00F36D19">
        <w:rPr>
          <w:rFonts w:ascii="Trebuchet MS" w:hAnsi="Trebuchet MS" w:cs="Arial"/>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noProof/>
        </w:rPr>
        <w:t>.</w:t>
      </w:r>
      <w:r w:rsidR="00846ABE">
        <w:rPr>
          <w:rFonts w:ascii="Trebuchet MS" w:hAnsi="Trebuchet MS"/>
          <w:noProof/>
        </w:rPr>
        <w:t>2</w:t>
      </w:r>
      <w:r w:rsidRPr="00F36D19">
        <w:rPr>
          <w:rFonts w:ascii="Trebuchet MS" w:hAnsi="Trebuchet MS" w:cs="Arial"/>
        </w:rPr>
        <w:fldChar w:fldCharType="end"/>
      </w:r>
      <w:r>
        <w:rPr>
          <w:rFonts w:ascii="Trebuchet MS" w:hAnsi="Trebuchet MS" w:cs="Arial"/>
        </w:rPr>
        <w:t xml:space="preserve"> y el mismo valor</w:t>
      </w:r>
      <w:r w:rsidRPr="00F36D19">
        <w:rPr>
          <w:rFonts w:ascii="Trebuchet MS" w:hAnsi="Trebuchet MS" w:cs="Arial"/>
        </w:rPr>
        <w:t xml:space="preserve"> planeado de la </w:t>
      </w:r>
      <w:r w:rsidRPr="00F36D19">
        <w:rPr>
          <w:rFonts w:ascii="Trebuchet MS" w:hAnsi="Trebuchet MS" w:cs="Arial"/>
        </w:rPr>
        <w:fldChar w:fldCharType="begin"/>
      </w:r>
      <w:r w:rsidRPr="00F36D19">
        <w:rPr>
          <w:rFonts w:ascii="Trebuchet MS" w:hAnsi="Trebuchet MS" w:cs="Arial"/>
        </w:rPr>
        <w:instrText xml:space="preserve"> REF _Ref67067707 \h  \* MERGEFORMAT </w:instrText>
      </w:r>
      <w:r w:rsidRPr="00F36D19">
        <w:rPr>
          <w:rFonts w:ascii="Trebuchet MS" w:hAnsi="Trebuchet MS" w:cs="Arial"/>
        </w:rPr>
      </w:r>
      <w:r w:rsidRPr="00F36D19">
        <w:rPr>
          <w:rFonts w:ascii="Trebuchet MS" w:hAnsi="Trebuchet MS" w:cs="Arial"/>
        </w:rPr>
        <w:fldChar w:fldCharType="separate"/>
      </w:r>
      <w:r w:rsidR="00846ABE" w:rsidRPr="002946A9">
        <w:rPr>
          <w:rFonts w:ascii="Trebuchet MS" w:hAnsi="Trebuchet MS"/>
        </w:rPr>
        <w:t xml:space="preserve">Tabla </w:t>
      </w:r>
      <w:r w:rsidR="00846ABE">
        <w:rPr>
          <w:rFonts w:ascii="Trebuchet MS" w:hAnsi="Trebuchet MS"/>
          <w:noProof/>
        </w:rPr>
        <w:t>2</w:t>
      </w:r>
      <w:r w:rsidR="00846ABE" w:rsidRPr="002946A9">
        <w:rPr>
          <w:rFonts w:ascii="Trebuchet MS" w:hAnsi="Trebuchet MS"/>
          <w:noProof/>
        </w:rPr>
        <w:t>.</w:t>
      </w:r>
      <w:r w:rsidR="00846ABE">
        <w:rPr>
          <w:rFonts w:ascii="Trebuchet MS" w:hAnsi="Trebuchet MS"/>
          <w:noProof/>
        </w:rPr>
        <w:t>19</w:t>
      </w:r>
      <w:r w:rsidRPr="00F36D19">
        <w:rPr>
          <w:rFonts w:ascii="Trebuchet MS" w:hAnsi="Trebuchet MS" w:cs="Arial"/>
        </w:rPr>
        <w:fldChar w:fldCharType="end"/>
      </w:r>
      <w:r w:rsidRPr="00F36D19">
        <w:rPr>
          <w:rFonts w:ascii="Trebuchet MS" w:hAnsi="Trebuchet MS" w:cs="Arial"/>
        </w:rPr>
        <w:t xml:space="preserve">, los porcentajes de ejecución </w:t>
      </w:r>
      <w:r>
        <w:rPr>
          <w:rFonts w:ascii="Trebuchet MS" w:hAnsi="Trebuchet MS" w:cs="Arial"/>
        </w:rPr>
        <w:t>varían y se presentan</w:t>
      </w:r>
      <w:r w:rsidRPr="00F36D19">
        <w:rPr>
          <w:rFonts w:ascii="Trebuchet MS" w:hAnsi="Trebuchet MS" w:cs="Arial"/>
        </w:rPr>
        <w:t xml:space="preserve"> en l</w:t>
      </w:r>
      <w:r w:rsidR="00A7612B">
        <w:rPr>
          <w:rFonts w:ascii="Trebuchet MS" w:hAnsi="Trebuchet MS" w:cs="Arial"/>
        </w:rPr>
        <w:t xml:space="preserve">a </w:t>
      </w:r>
      <w:r w:rsidR="00A7612B">
        <w:rPr>
          <w:rFonts w:ascii="Trebuchet MS" w:hAnsi="Trebuchet MS" w:cs="Arial"/>
        </w:rPr>
        <w:fldChar w:fldCharType="begin"/>
      </w:r>
      <w:r w:rsidR="00A7612B">
        <w:rPr>
          <w:rFonts w:ascii="Trebuchet MS" w:hAnsi="Trebuchet MS" w:cs="Arial"/>
        </w:rPr>
        <w:instrText xml:space="preserve"> REF _Ref67477712 \h </w:instrText>
      </w:r>
      <w:r w:rsidR="00A7612B">
        <w:rPr>
          <w:rFonts w:ascii="Trebuchet MS" w:hAnsi="Trebuchet MS" w:cs="Arial"/>
        </w:rPr>
      </w:r>
      <w:r w:rsidR="00A7612B">
        <w:rPr>
          <w:rFonts w:ascii="Trebuchet MS" w:hAnsi="Trebuchet MS" w:cs="Arial"/>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rPr>
        <w:t>.</w:t>
      </w:r>
      <w:r w:rsidR="00846ABE">
        <w:rPr>
          <w:rFonts w:ascii="Trebuchet MS" w:hAnsi="Trebuchet MS"/>
          <w:noProof/>
        </w:rPr>
        <w:t>11</w:t>
      </w:r>
      <w:r w:rsidR="00A7612B">
        <w:rPr>
          <w:rFonts w:ascii="Trebuchet MS" w:hAnsi="Trebuchet MS" w:cs="Arial"/>
        </w:rPr>
        <w:fldChar w:fldCharType="end"/>
      </w:r>
      <w:r w:rsidRPr="00F36D19">
        <w:rPr>
          <w:rFonts w:ascii="Trebuchet MS" w:hAnsi="Trebuchet MS" w:cs="Arial"/>
        </w:rPr>
        <w:t>.</w:t>
      </w:r>
    </w:p>
    <w:p w14:paraId="071FDF4C" w14:textId="77777777" w:rsidR="00AF71F9" w:rsidRPr="002946A9" w:rsidRDefault="00AF71F9" w:rsidP="00620631">
      <w:pPr>
        <w:spacing w:after="0"/>
        <w:jc w:val="both"/>
        <w:rPr>
          <w:rFonts w:ascii="Trebuchet MS" w:hAnsi="Trebuchet MS" w:cs="Arial"/>
        </w:rPr>
      </w:pPr>
    </w:p>
    <w:p w14:paraId="37199848" w14:textId="42122EED" w:rsidR="00FE2205" w:rsidRDefault="00FE2205" w:rsidP="00DF29CB">
      <w:pPr>
        <w:ind w:left="1416" w:hanging="1056"/>
        <w:jc w:val="both"/>
        <w:rPr>
          <w:rFonts w:ascii="Trebuchet MS" w:hAnsi="Trebuchet MS"/>
        </w:rPr>
      </w:pPr>
      <w:bookmarkStart w:id="262" w:name="_Ref67477712"/>
      <w:bookmarkStart w:id="263" w:name="_Toc225529633"/>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3</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11</w:t>
      </w:r>
      <w:r w:rsidRPr="002946A9">
        <w:rPr>
          <w:rFonts w:ascii="Trebuchet MS" w:hAnsi="Trebuchet MS"/>
        </w:rPr>
        <w:fldChar w:fldCharType="end"/>
      </w:r>
      <w:bookmarkEnd w:id="262"/>
      <w:r w:rsidRPr="002946A9">
        <w:rPr>
          <w:rFonts w:ascii="Trebuchet MS" w:hAnsi="Trebuchet MS"/>
        </w:rPr>
        <w:t xml:space="preserve">  </w:t>
      </w:r>
      <w:r w:rsidR="001020B0" w:rsidRPr="002946A9">
        <w:rPr>
          <w:rFonts w:ascii="Trebuchet MS" w:hAnsi="Trebuchet MS"/>
        </w:rPr>
        <w:t>Porcentajes de ejecución</w:t>
      </w:r>
      <w:r w:rsidR="00F22DB7" w:rsidRPr="002946A9">
        <w:rPr>
          <w:rFonts w:ascii="Trebuchet MS" w:hAnsi="Trebuchet MS"/>
        </w:rPr>
        <w:t xml:space="preserve"> del plan </w:t>
      </w:r>
      <w:r w:rsidR="00AE610B">
        <w:rPr>
          <w:rFonts w:ascii="Trebuchet MS" w:hAnsi="Trebuchet MS"/>
        </w:rPr>
        <w:t xml:space="preserve">total </w:t>
      </w:r>
      <w:r w:rsidR="00F22DB7" w:rsidRPr="002946A9">
        <w:rPr>
          <w:rFonts w:ascii="Trebuchet MS" w:hAnsi="Trebuchet MS"/>
        </w:rPr>
        <w:t xml:space="preserve">de inversiones </w:t>
      </w:r>
      <w:r w:rsidR="00C53941">
        <w:rPr>
          <w:rFonts w:ascii="Trebuchet MS" w:hAnsi="Trebuchet MS"/>
        </w:rPr>
        <w:t>año 2025</w:t>
      </w:r>
      <w:r w:rsidRPr="002946A9">
        <w:rPr>
          <w:rFonts w:ascii="Trebuchet MS" w:hAnsi="Trebuchet MS"/>
        </w:rPr>
        <w:t>.</w:t>
      </w:r>
      <w:r w:rsidR="003476F0" w:rsidRPr="002946A9">
        <w:rPr>
          <w:rFonts w:ascii="Trebuchet MS" w:hAnsi="Trebuchet MS"/>
        </w:rPr>
        <w:t xml:space="preserve"> Ejecución acotada.</w:t>
      </w:r>
      <w:bookmarkEnd w:id="263"/>
    </w:p>
    <w:tbl>
      <w:tblPr>
        <w:tblW w:w="9700" w:type="dxa"/>
        <w:tblCellMar>
          <w:left w:w="70" w:type="dxa"/>
          <w:right w:w="70" w:type="dxa"/>
        </w:tblCellMar>
        <w:tblLook w:val="04A0" w:firstRow="1" w:lastRow="0" w:firstColumn="1" w:lastColumn="0" w:noHBand="0" w:noVBand="1"/>
      </w:tblPr>
      <w:tblGrid>
        <w:gridCol w:w="557"/>
        <w:gridCol w:w="2123"/>
        <w:gridCol w:w="1480"/>
        <w:gridCol w:w="1480"/>
        <w:gridCol w:w="1380"/>
        <w:gridCol w:w="1480"/>
        <w:gridCol w:w="1200"/>
      </w:tblGrid>
      <w:tr w:rsidR="00473282" w:rsidRPr="00473282" w14:paraId="37EA3B94" w14:textId="77777777" w:rsidTr="00AA2A92">
        <w:trPr>
          <w:trHeight w:val="300"/>
          <w:tblHeader/>
        </w:trPr>
        <w:tc>
          <w:tcPr>
            <w:tcW w:w="557"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167E29CE" w14:textId="77777777" w:rsidR="00473282" w:rsidRPr="00473282" w:rsidRDefault="00473282" w:rsidP="00473282">
            <w:pPr>
              <w:spacing w:after="0" w:line="240" w:lineRule="auto"/>
              <w:jc w:val="center"/>
              <w:rPr>
                <w:rFonts w:ascii="Trebuchet MS" w:eastAsia="Times New Roman" w:hAnsi="Trebuchet MS" w:cs="Calibri"/>
                <w:b/>
                <w:bCs/>
                <w:i/>
                <w:iCs/>
                <w:color w:val="000000"/>
                <w:sz w:val="16"/>
                <w:szCs w:val="16"/>
                <w:lang w:eastAsia="es-CO"/>
              </w:rPr>
            </w:pPr>
            <w:r w:rsidRPr="00473282">
              <w:rPr>
                <w:rFonts w:ascii="Trebuchet MS" w:eastAsia="Times New Roman" w:hAnsi="Trebuchet MS" w:cs="Calibri"/>
                <w:b/>
                <w:bCs/>
                <w:i/>
                <w:iCs/>
                <w:color w:val="000000"/>
                <w:sz w:val="16"/>
                <w:szCs w:val="16"/>
                <w:lang w:eastAsia="es-CO"/>
              </w:rPr>
              <w:t>l</w:t>
            </w:r>
          </w:p>
        </w:tc>
        <w:tc>
          <w:tcPr>
            <w:tcW w:w="2123" w:type="dxa"/>
            <w:vMerge w:val="restart"/>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01167298"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Descripción</w:t>
            </w:r>
          </w:p>
        </w:tc>
        <w:tc>
          <w:tcPr>
            <w:tcW w:w="7020" w:type="dxa"/>
            <w:gridSpan w:val="5"/>
            <w:tcBorders>
              <w:top w:val="single" w:sz="8" w:space="0" w:color="FFFFFF"/>
              <w:left w:val="nil"/>
              <w:bottom w:val="single" w:sz="8" w:space="0" w:color="FFFFFF"/>
              <w:right w:val="single" w:sz="8" w:space="0" w:color="FFFFFF"/>
            </w:tcBorders>
            <w:shd w:val="clear" w:color="000000" w:fill="BFE2A8"/>
            <w:noWrap/>
            <w:vAlign w:val="center"/>
            <w:hideMark/>
          </w:tcPr>
          <w:p w14:paraId="5536F1E2" w14:textId="77777777" w:rsidR="00473282" w:rsidRPr="00473282" w:rsidRDefault="00473282" w:rsidP="00473282">
            <w:pPr>
              <w:spacing w:after="0" w:line="240" w:lineRule="auto"/>
              <w:jc w:val="center"/>
              <w:rPr>
                <w:rFonts w:ascii="Trebuchet MS" w:eastAsia="Times New Roman" w:hAnsi="Trebuchet MS" w:cs="Calibri"/>
                <w:b/>
                <w:bCs/>
                <w:i/>
                <w:iCs/>
                <w:color w:val="000000"/>
                <w:sz w:val="16"/>
                <w:szCs w:val="16"/>
                <w:lang w:eastAsia="es-CO"/>
              </w:rPr>
            </w:pPr>
            <w:r w:rsidRPr="00473282">
              <w:rPr>
                <w:rFonts w:ascii="Trebuchet MS" w:eastAsia="Times New Roman" w:hAnsi="Trebuchet MS" w:cs="Calibri"/>
                <w:b/>
                <w:bCs/>
                <w:i/>
                <w:iCs/>
                <w:color w:val="000000"/>
                <w:sz w:val="16"/>
                <w:szCs w:val="16"/>
                <w:lang w:eastAsia="es-CO"/>
              </w:rPr>
              <w:t>INVRj,n,l,7 acotado / INVAj,n,l,7</w:t>
            </w:r>
          </w:p>
        </w:tc>
      </w:tr>
      <w:tr w:rsidR="00473282" w:rsidRPr="00473282" w14:paraId="3CE37048" w14:textId="77777777" w:rsidTr="00AA2A92">
        <w:trPr>
          <w:trHeight w:val="300"/>
          <w:tblHeader/>
        </w:trPr>
        <w:tc>
          <w:tcPr>
            <w:tcW w:w="557" w:type="dxa"/>
            <w:vMerge/>
            <w:tcBorders>
              <w:top w:val="single" w:sz="8" w:space="0" w:color="FFFFFF"/>
              <w:left w:val="single" w:sz="8" w:space="0" w:color="FFFFFF"/>
              <w:bottom w:val="single" w:sz="8" w:space="0" w:color="FFFFFF"/>
              <w:right w:val="single" w:sz="8" w:space="0" w:color="FFFFFF"/>
            </w:tcBorders>
            <w:vAlign w:val="center"/>
            <w:hideMark/>
          </w:tcPr>
          <w:p w14:paraId="2FFC5EDB" w14:textId="77777777" w:rsidR="00473282" w:rsidRPr="00473282" w:rsidRDefault="00473282" w:rsidP="00473282">
            <w:pPr>
              <w:spacing w:after="0" w:line="240" w:lineRule="auto"/>
              <w:rPr>
                <w:rFonts w:ascii="Trebuchet MS" w:eastAsia="Times New Roman" w:hAnsi="Trebuchet MS" w:cs="Calibri"/>
                <w:b/>
                <w:bCs/>
                <w:i/>
                <w:iCs/>
                <w:color w:val="000000"/>
                <w:sz w:val="16"/>
                <w:szCs w:val="16"/>
                <w:lang w:eastAsia="es-CO"/>
              </w:rPr>
            </w:pPr>
          </w:p>
        </w:tc>
        <w:tc>
          <w:tcPr>
            <w:tcW w:w="2123" w:type="dxa"/>
            <w:vMerge/>
            <w:tcBorders>
              <w:top w:val="single" w:sz="8" w:space="0" w:color="FFFFFF"/>
              <w:left w:val="single" w:sz="8" w:space="0" w:color="FFFFFF"/>
              <w:bottom w:val="single" w:sz="8" w:space="0" w:color="FFFFFF"/>
              <w:right w:val="single" w:sz="8" w:space="0" w:color="FFFFFF"/>
            </w:tcBorders>
            <w:vAlign w:val="center"/>
            <w:hideMark/>
          </w:tcPr>
          <w:p w14:paraId="7FCFB2F9" w14:textId="77777777" w:rsidR="00473282" w:rsidRPr="00473282" w:rsidRDefault="00473282" w:rsidP="00473282">
            <w:pPr>
              <w:spacing w:after="0" w:line="240" w:lineRule="auto"/>
              <w:rPr>
                <w:rFonts w:ascii="Trebuchet MS" w:eastAsia="Times New Roman" w:hAnsi="Trebuchet MS" w:cs="Calibri"/>
                <w:b/>
                <w:bCs/>
                <w:color w:val="000000"/>
                <w:sz w:val="16"/>
                <w:szCs w:val="16"/>
                <w:lang w:eastAsia="es-CO"/>
              </w:rPr>
            </w:pPr>
          </w:p>
        </w:tc>
        <w:tc>
          <w:tcPr>
            <w:tcW w:w="1480" w:type="dxa"/>
            <w:tcBorders>
              <w:top w:val="nil"/>
              <w:left w:val="nil"/>
              <w:bottom w:val="single" w:sz="8" w:space="0" w:color="FFFFFF"/>
              <w:right w:val="single" w:sz="8" w:space="0" w:color="FFFFFF"/>
            </w:tcBorders>
            <w:shd w:val="clear" w:color="000000" w:fill="BFE2A8"/>
            <w:noWrap/>
            <w:vAlign w:val="center"/>
            <w:hideMark/>
          </w:tcPr>
          <w:p w14:paraId="5E11FC3B"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N1</w:t>
            </w:r>
          </w:p>
        </w:tc>
        <w:tc>
          <w:tcPr>
            <w:tcW w:w="1480" w:type="dxa"/>
            <w:tcBorders>
              <w:top w:val="nil"/>
              <w:left w:val="nil"/>
              <w:bottom w:val="single" w:sz="8" w:space="0" w:color="FFFFFF"/>
              <w:right w:val="single" w:sz="8" w:space="0" w:color="FFFFFF"/>
            </w:tcBorders>
            <w:shd w:val="clear" w:color="000000" w:fill="BFE2A8"/>
            <w:noWrap/>
            <w:vAlign w:val="center"/>
            <w:hideMark/>
          </w:tcPr>
          <w:p w14:paraId="73065459"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N2</w:t>
            </w:r>
          </w:p>
        </w:tc>
        <w:tc>
          <w:tcPr>
            <w:tcW w:w="1380" w:type="dxa"/>
            <w:tcBorders>
              <w:top w:val="nil"/>
              <w:left w:val="nil"/>
              <w:bottom w:val="single" w:sz="8" w:space="0" w:color="FFFFFF"/>
              <w:right w:val="single" w:sz="8" w:space="0" w:color="FFFFFF"/>
            </w:tcBorders>
            <w:shd w:val="clear" w:color="000000" w:fill="BFE2A8"/>
            <w:noWrap/>
            <w:vAlign w:val="center"/>
            <w:hideMark/>
          </w:tcPr>
          <w:p w14:paraId="54DED045"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N3</w:t>
            </w:r>
          </w:p>
        </w:tc>
        <w:tc>
          <w:tcPr>
            <w:tcW w:w="1480" w:type="dxa"/>
            <w:tcBorders>
              <w:top w:val="nil"/>
              <w:left w:val="nil"/>
              <w:bottom w:val="single" w:sz="8" w:space="0" w:color="FFFFFF"/>
              <w:right w:val="single" w:sz="8" w:space="0" w:color="FFFFFF"/>
            </w:tcBorders>
            <w:shd w:val="clear" w:color="000000" w:fill="BFE2A8"/>
            <w:noWrap/>
            <w:vAlign w:val="center"/>
            <w:hideMark/>
          </w:tcPr>
          <w:p w14:paraId="02E8BD50"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N4</w:t>
            </w:r>
          </w:p>
        </w:tc>
        <w:tc>
          <w:tcPr>
            <w:tcW w:w="1200" w:type="dxa"/>
            <w:tcBorders>
              <w:top w:val="nil"/>
              <w:left w:val="nil"/>
              <w:bottom w:val="single" w:sz="8" w:space="0" w:color="FFFFFF"/>
              <w:right w:val="single" w:sz="8" w:space="0" w:color="FFFFFF"/>
            </w:tcBorders>
            <w:shd w:val="clear" w:color="000000" w:fill="BFE2A8"/>
            <w:noWrap/>
            <w:vAlign w:val="center"/>
            <w:hideMark/>
          </w:tcPr>
          <w:p w14:paraId="35B35C29"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TOTAL</w:t>
            </w:r>
          </w:p>
        </w:tc>
      </w:tr>
      <w:tr w:rsidR="00473282" w:rsidRPr="00473282" w14:paraId="19EED6E8" w14:textId="77777777" w:rsidTr="0047328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7C574D66"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1</w:t>
            </w:r>
          </w:p>
        </w:tc>
        <w:tc>
          <w:tcPr>
            <w:tcW w:w="2123" w:type="dxa"/>
            <w:tcBorders>
              <w:top w:val="nil"/>
              <w:left w:val="nil"/>
              <w:bottom w:val="single" w:sz="8" w:space="0" w:color="FFFFFF"/>
              <w:right w:val="single" w:sz="8" w:space="0" w:color="FFFFFF"/>
            </w:tcBorders>
            <w:shd w:val="clear" w:color="000000" w:fill="D6EAAF"/>
            <w:vAlign w:val="center"/>
            <w:hideMark/>
          </w:tcPr>
          <w:p w14:paraId="3C413AB1" w14:textId="77777777" w:rsidR="00473282" w:rsidRPr="00473282" w:rsidRDefault="00473282" w:rsidP="00473282">
            <w:pPr>
              <w:spacing w:after="0" w:line="240" w:lineRule="auto"/>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Transformadores de potencia</w:t>
            </w:r>
          </w:p>
        </w:tc>
        <w:tc>
          <w:tcPr>
            <w:tcW w:w="1480" w:type="dxa"/>
            <w:tcBorders>
              <w:top w:val="nil"/>
              <w:left w:val="nil"/>
              <w:bottom w:val="single" w:sz="8" w:space="0" w:color="FFFFFF"/>
              <w:right w:val="single" w:sz="8" w:space="0" w:color="FFFFFF"/>
            </w:tcBorders>
            <w:shd w:val="clear" w:color="000000" w:fill="BFBFBF"/>
            <w:noWrap/>
            <w:vAlign w:val="center"/>
            <w:hideMark/>
          </w:tcPr>
          <w:p w14:paraId="2D755CDD"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0A78457B"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30.28%</w:t>
            </w:r>
          </w:p>
        </w:tc>
        <w:tc>
          <w:tcPr>
            <w:tcW w:w="1380" w:type="dxa"/>
            <w:tcBorders>
              <w:top w:val="nil"/>
              <w:left w:val="nil"/>
              <w:bottom w:val="single" w:sz="8" w:space="0" w:color="FFFFFF"/>
              <w:right w:val="single" w:sz="8" w:space="0" w:color="FFFFFF"/>
            </w:tcBorders>
            <w:shd w:val="clear" w:color="000000" w:fill="D6EAAF"/>
            <w:noWrap/>
            <w:vAlign w:val="center"/>
            <w:hideMark/>
          </w:tcPr>
          <w:p w14:paraId="430E4631"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26.53%</w:t>
            </w:r>
          </w:p>
        </w:tc>
        <w:tc>
          <w:tcPr>
            <w:tcW w:w="1480" w:type="dxa"/>
            <w:tcBorders>
              <w:top w:val="nil"/>
              <w:left w:val="nil"/>
              <w:bottom w:val="single" w:sz="8" w:space="0" w:color="FFFFFF"/>
              <w:right w:val="single" w:sz="8" w:space="0" w:color="FFFFFF"/>
            </w:tcBorders>
            <w:shd w:val="clear" w:color="000000" w:fill="D6EAAF"/>
            <w:noWrap/>
            <w:vAlign w:val="center"/>
            <w:hideMark/>
          </w:tcPr>
          <w:p w14:paraId="15A79CB8"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0.00%</w:t>
            </w:r>
          </w:p>
        </w:tc>
        <w:tc>
          <w:tcPr>
            <w:tcW w:w="1200" w:type="dxa"/>
            <w:tcBorders>
              <w:top w:val="nil"/>
              <w:left w:val="nil"/>
              <w:bottom w:val="single" w:sz="8" w:space="0" w:color="FFFFFF"/>
              <w:right w:val="single" w:sz="8" w:space="0" w:color="FFFFFF"/>
            </w:tcBorders>
            <w:shd w:val="clear" w:color="000000" w:fill="BFE2A8"/>
            <w:noWrap/>
            <w:vAlign w:val="center"/>
            <w:hideMark/>
          </w:tcPr>
          <w:p w14:paraId="5A340D4B"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11.03%</w:t>
            </w:r>
          </w:p>
        </w:tc>
      </w:tr>
      <w:tr w:rsidR="00473282" w:rsidRPr="00473282" w14:paraId="6779ED5D" w14:textId="77777777" w:rsidTr="0047328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7AB741E4"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2</w:t>
            </w:r>
          </w:p>
        </w:tc>
        <w:tc>
          <w:tcPr>
            <w:tcW w:w="2123" w:type="dxa"/>
            <w:tcBorders>
              <w:top w:val="nil"/>
              <w:left w:val="nil"/>
              <w:bottom w:val="single" w:sz="8" w:space="0" w:color="FFFFFF"/>
              <w:right w:val="single" w:sz="8" w:space="0" w:color="FFFFFF"/>
            </w:tcBorders>
            <w:shd w:val="clear" w:color="000000" w:fill="EAF4D7"/>
            <w:vAlign w:val="center"/>
            <w:hideMark/>
          </w:tcPr>
          <w:p w14:paraId="6367D032" w14:textId="77777777" w:rsidR="00473282" w:rsidRPr="00473282" w:rsidRDefault="00473282" w:rsidP="00473282">
            <w:pPr>
              <w:spacing w:after="0" w:line="240" w:lineRule="auto"/>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Compensación reactiva</w:t>
            </w:r>
          </w:p>
        </w:tc>
        <w:tc>
          <w:tcPr>
            <w:tcW w:w="1480" w:type="dxa"/>
            <w:tcBorders>
              <w:top w:val="nil"/>
              <w:left w:val="nil"/>
              <w:bottom w:val="single" w:sz="8" w:space="0" w:color="FFFFFF"/>
              <w:right w:val="single" w:sz="8" w:space="0" w:color="FFFFFF"/>
            </w:tcBorders>
            <w:shd w:val="clear" w:color="000000" w:fill="BFBFBF"/>
            <w:noWrap/>
            <w:vAlign w:val="center"/>
            <w:hideMark/>
          </w:tcPr>
          <w:p w14:paraId="20AAFE7C"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5AF1993C"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EAF4D7"/>
            <w:vAlign w:val="center"/>
            <w:hideMark/>
          </w:tcPr>
          <w:p w14:paraId="019089DD"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21058874"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200" w:type="dxa"/>
            <w:tcBorders>
              <w:top w:val="nil"/>
              <w:left w:val="nil"/>
              <w:bottom w:val="single" w:sz="8" w:space="0" w:color="FFFFFF"/>
              <w:right w:val="single" w:sz="8" w:space="0" w:color="FFFFFF"/>
            </w:tcBorders>
            <w:shd w:val="clear" w:color="000000" w:fill="BFE2A8"/>
            <w:noWrap/>
            <w:vAlign w:val="center"/>
            <w:hideMark/>
          </w:tcPr>
          <w:p w14:paraId="6C508136"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w:t>
            </w:r>
          </w:p>
        </w:tc>
      </w:tr>
      <w:tr w:rsidR="00473282" w:rsidRPr="00473282" w14:paraId="6756127A" w14:textId="77777777" w:rsidTr="00473282">
        <w:trPr>
          <w:trHeight w:val="70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4B93EADE"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3</w:t>
            </w:r>
          </w:p>
        </w:tc>
        <w:tc>
          <w:tcPr>
            <w:tcW w:w="2123" w:type="dxa"/>
            <w:tcBorders>
              <w:top w:val="nil"/>
              <w:left w:val="nil"/>
              <w:bottom w:val="single" w:sz="8" w:space="0" w:color="FFFFFF"/>
              <w:right w:val="single" w:sz="8" w:space="0" w:color="FFFFFF"/>
            </w:tcBorders>
            <w:shd w:val="clear" w:color="000000" w:fill="D6EAAF"/>
            <w:vAlign w:val="center"/>
            <w:hideMark/>
          </w:tcPr>
          <w:p w14:paraId="04A61793" w14:textId="77777777" w:rsidR="00473282" w:rsidRPr="00473282" w:rsidRDefault="00473282" w:rsidP="00473282">
            <w:pPr>
              <w:spacing w:after="0" w:line="240" w:lineRule="auto"/>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Bahías y celdas</w:t>
            </w:r>
          </w:p>
        </w:tc>
        <w:tc>
          <w:tcPr>
            <w:tcW w:w="1480" w:type="dxa"/>
            <w:tcBorders>
              <w:top w:val="nil"/>
              <w:left w:val="nil"/>
              <w:bottom w:val="single" w:sz="8" w:space="0" w:color="FFFFFF"/>
              <w:right w:val="single" w:sz="8" w:space="0" w:color="FFFFFF"/>
            </w:tcBorders>
            <w:shd w:val="clear" w:color="000000" w:fill="BFBFBF"/>
            <w:noWrap/>
            <w:vAlign w:val="center"/>
            <w:hideMark/>
          </w:tcPr>
          <w:p w14:paraId="72E31C78"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0DC81F08"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39.28%</w:t>
            </w:r>
          </w:p>
        </w:tc>
        <w:tc>
          <w:tcPr>
            <w:tcW w:w="1380" w:type="dxa"/>
            <w:tcBorders>
              <w:top w:val="nil"/>
              <w:left w:val="nil"/>
              <w:bottom w:val="single" w:sz="8" w:space="0" w:color="FFFFFF"/>
              <w:right w:val="single" w:sz="8" w:space="0" w:color="FFFFFF"/>
            </w:tcBorders>
            <w:shd w:val="clear" w:color="000000" w:fill="D6EAAF"/>
            <w:noWrap/>
            <w:vAlign w:val="center"/>
            <w:hideMark/>
          </w:tcPr>
          <w:p w14:paraId="515B3E10"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49.02%</w:t>
            </w:r>
          </w:p>
        </w:tc>
        <w:tc>
          <w:tcPr>
            <w:tcW w:w="1480" w:type="dxa"/>
            <w:tcBorders>
              <w:top w:val="nil"/>
              <w:left w:val="nil"/>
              <w:bottom w:val="single" w:sz="8" w:space="0" w:color="FFFFFF"/>
              <w:right w:val="single" w:sz="8" w:space="0" w:color="FFFFFF"/>
            </w:tcBorders>
            <w:shd w:val="clear" w:color="000000" w:fill="D6EAAF"/>
            <w:noWrap/>
            <w:vAlign w:val="center"/>
            <w:hideMark/>
          </w:tcPr>
          <w:p w14:paraId="3468C295"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58.42%</w:t>
            </w:r>
          </w:p>
        </w:tc>
        <w:tc>
          <w:tcPr>
            <w:tcW w:w="1200" w:type="dxa"/>
            <w:tcBorders>
              <w:top w:val="nil"/>
              <w:left w:val="nil"/>
              <w:bottom w:val="single" w:sz="8" w:space="0" w:color="FFFFFF"/>
              <w:right w:val="single" w:sz="8" w:space="0" w:color="FFFFFF"/>
            </w:tcBorders>
            <w:shd w:val="clear" w:color="000000" w:fill="BFE2A8"/>
            <w:noWrap/>
            <w:vAlign w:val="center"/>
            <w:hideMark/>
          </w:tcPr>
          <w:p w14:paraId="31FD8EA5"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47.50%</w:t>
            </w:r>
          </w:p>
        </w:tc>
      </w:tr>
      <w:tr w:rsidR="00473282" w:rsidRPr="00473282" w14:paraId="49D43031" w14:textId="77777777" w:rsidTr="00473282">
        <w:trPr>
          <w:trHeight w:val="73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6C0FB78C"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4</w:t>
            </w:r>
          </w:p>
        </w:tc>
        <w:tc>
          <w:tcPr>
            <w:tcW w:w="2123" w:type="dxa"/>
            <w:tcBorders>
              <w:top w:val="nil"/>
              <w:left w:val="nil"/>
              <w:bottom w:val="single" w:sz="8" w:space="0" w:color="FFFFFF"/>
              <w:right w:val="single" w:sz="8" w:space="0" w:color="FFFFFF"/>
            </w:tcBorders>
            <w:shd w:val="clear" w:color="000000" w:fill="EAF4D7"/>
            <w:vAlign w:val="center"/>
            <w:hideMark/>
          </w:tcPr>
          <w:p w14:paraId="32015EE9" w14:textId="77777777" w:rsidR="00473282" w:rsidRPr="00473282" w:rsidRDefault="00473282" w:rsidP="00473282">
            <w:pPr>
              <w:spacing w:after="0" w:line="240" w:lineRule="auto"/>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Equipos de control y comunicaciones</w:t>
            </w:r>
          </w:p>
        </w:tc>
        <w:tc>
          <w:tcPr>
            <w:tcW w:w="1480" w:type="dxa"/>
            <w:tcBorders>
              <w:top w:val="nil"/>
              <w:left w:val="nil"/>
              <w:bottom w:val="single" w:sz="8" w:space="0" w:color="FFFFFF"/>
              <w:right w:val="single" w:sz="8" w:space="0" w:color="FFFFFF"/>
            </w:tcBorders>
            <w:shd w:val="clear" w:color="000000" w:fill="BFBFBF"/>
            <w:noWrap/>
            <w:vAlign w:val="center"/>
            <w:hideMark/>
          </w:tcPr>
          <w:p w14:paraId="79A2DD98"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781BFEF6"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59.89%</w:t>
            </w:r>
          </w:p>
        </w:tc>
        <w:tc>
          <w:tcPr>
            <w:tcW w:w="1380" w:type="dxa"/>
            <w:tcBorders>
              <w:top w:val="nil"/>
              <w:left w:val="nil"/>
              <w:bottom w:val="single" w:sz="8" w:space="0" w:color="FFFFFF"/>
              <w:right w:val="single" w:sz="8" w:space="0" w:color="FFFFFF"/>
            </w:tcBorders>
            <w:shd w:val="clear" w:color="000000" w:fill="EAF4D7"/>
            <w:vAlign w:val="center"/>
            <w:hideMark/>
          </w:tcPr>
          <w:p w14:paraId="65110F30"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46.80%</w:t>
            </w:r>
          </w:p>
        </w:tc>
        <w:tc>
          <w:tcPr>
            <w:tcW w:w="1480" w:type="dxa"/>
            <w:tcBorders>
              <w:top w:val="nil"/>
              <w:left w:val="nil"/>
              <w:bottom w:val="single" w:sz="8" w:space="0" w:color="FFFFFF"/>
              <w:right w:val="single" w:sz="8" w:space="0" w:color="FFFFFF"/>
            </w:tcBorders>
            <w:shd w:val="clear" w:color="000000" w:fill="EAF4D7"/>
            <w:vAlign w:val="center"/>
            <w:hideMark/>
          </w:tcPr>
          <w:p w14:paraId="5A808CF6"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73.03%</w:t>
            </w:r>
          </w:p>
        </w:tc>
        <w:tc>
          <w:tcPr>
            <w:tcW w:w="1200" w:type="dxa"/>
            <w:tcBorders>
              <w:top w:val="nil"/>
              <w:left w:val="nil"/>
              <w:bottom w:val="single" w:sz="8" w:space="0" w:color="FFFFFF"/>
              <w:right w:val="single" w:sz="8" w:space="0" w:color="FFFFFF"/>
            </w:tcBorders>
            <w:shd w:val="clear" w:color="000000" w:fill="BFE2A8"/>
            <w:noWrap/>
            <w:vAlign w:val="center"/>
            <w:hideMark/>
          </w:tcPr>
          <w:p w14:paraId="10ACA21F"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60.22%</w:t>
            </w:r>
          </w:p>
        </w:tc>
      </w:tr>
      <w:tr w:rsidR="00473282" w:rsidRPr="00473282" w14:paraId="7A12E324" w14:textId="77777777" w:rsidTr="0047328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6C4992BA"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5</w:t>
            </w:r>
          </w:p>
        </w:tc>
        <w:tc>
          <w:tcPr>
            <w:tcW w:w="2123" w:type="dxa"/>
            <w:tcBorders>
              <w:top w:val="nil"/>
              <w:left w:val="nil"/>
              <w:bottom w:val="single" w:sz="8" w:space="0" w:color="FFFFFF"/>
              <w:right w:val="single" w:sz="8" w:space="0" w:color="FFFFFF"/>
            </w:tcBorders>
            <w:shd w:val="clear" w:color="000000" w:fill="D6EAAF"/>
            <w:vAlign w:val="center"/>
            <w:hideMark/>
          </w:tcPr>
          <w:p w14:paraId="5D8EDBFC" w14:textId="77777777" w:rsidR="00473282" w:rsidRPr="00473282" w:rsidRDefault="00473282" w:rsidP="00473282">
            <w:pPr>
              <w:spacing w:after="0" w:line="240" w:lineRule="auto"/>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Equipos de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4C9A3A79"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53C20B53"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34.30%</w:t>
            </w:r>
          </w:p>
        </w:tc>
        <w:tc>
          <w:tcPr>
            <w:tcW w:w="1380" w:type="dxa"/>
            <w:tcBorders>
              <w:top w:val="nil"/>
              <w:left w:val="nil"/>
              <w:bottom w:val="single" w:sz="8" w:space="0" w:color="FFFFFF"/>
              <w:right w:val="single" w:sz="8" w:space="0" w:color="FFFFFF"/>
            </w:tcBorders>
            <w:shd w:val="clear" w:color="000000" w:fill="D6EAAF"/>
            <w:noWrap/>
            <w:vAlign w:val="center"/>
            <w:hideMark/>
          </w:tcPr>
          <w:p w14:paraId="5639410C"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64.69%</w:t>
            </w:r>
          </w:p>
        </w:tc>
        <w:tc>
          <w:tcPr>
            <w:tcW w:w="1480" w:type="dxa"/>
            <w:tcBorders>
              <w:top w:val="nil"/>
              <w:left w:val="nil"/>
              <w:bottom w:val="single" w:sz="8" w:space="0" w:color="FFFFFF"/>
              <w:right w:val="single" w:sz="8" w:space="0" w:color="FFFFFF"/>
            </w:tcBorders>
            <w:shd w:val="clear" w:color="000000" w:fill="D6EAAF"/>
            <w:noWrap/>
            <w:vAlign w:val="center"/>
            <w:hideMark/>
          </w:tcPr>
          <w:p w14:paraId="6D8157A7"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76.47%</w:t>
            </w:r>
          </w:p>
        </w:tc>
        <w:tc>
          <w:tcPr>
            <w:tcW w:w="1200" w:type="dxa"/>
            <w:tcBorders>
              <w:top w:val="nil"/>
              <w:left w:val="nil"/>
              <w:bottom w:val="single" w:sz="8" w:space="0" w:color="FFFFFF"/>
              <w:right w:val="single" w:sz="8" w:space="0" w:color="FFFFFF"/>
            </w:tcBorders>
            <w:shd w:val="clear" w:color="000000" w:fill="BFE2A8"/>
            <w:noWrap/>
            <w:vAlign w:val="center"/>
            <w:hideMark/>
          </w:tcPr>
          <w:p w14:paraId="160C89E5"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59.16%</w:t>
            </w:r>
          </w:p>
        </w:tc>
      </w:tr>
      <w:tr w:rsidR="00473282" w:rsidRPr="00473282" w14:paraId="3101948A" w14:textId="77777777" w:rsidTr="0047328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41A0CAD3"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6</w:t>
            </w:r>
          </w:p>
        </w:tc>
        <w:tc>
          <w:tcPr>
            <w:tcW w:w="2123" w:type="dxa"/>
            <w:tcBorders>
              <w:top w:val="nil"/>
              <w:left w:val="nil"/>
              <w:bottom w:val="single" w:sz="8" w:space="0" w:color="FFFFFF"/>
              <w:right w:val="single" w:sz="8" w:space="0" w:color="FFFFFF"/>
            </w:tcBorders>
            <w:shd w:val="clear" w:color="000000" w:fill="EAF4D7"/>
            <w:vAlign w:val="center"/>
            <w:hideMark/>
          </w:tcPr>
          <w:p w14:paraId="5091C61C" w14:textId="77777777" w:rsidR="00473282" w:rsidRPr="00473282" w:rsidRDefault="00473282" w:rsidP="00473282">
            <w:pPr>
              <w:spacing w:after="0" w:line="240" w:lineRule="auto"/>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Otros activos subestación</w:t>
            </w:r>
          </w:p>
        </w:tc>
        <w:tc>
          <w:tcPr>
            <w:tcW w:w="1480" w:type="dxa"/>
            <w:tcBorders>
              <w:top w:val="nil"/>
              <w:left w:val="nil"/>
              <w:bottom w:val="single" w:sz="8" w:space="0" w:color="FFFFFF"/>
              <w:right w:val="single" w:sz="8" w:space="0" w:color="FFFFFF"/>
            </w:tcBorders>
            <w:shd w:val="clear" w:color="000000" w:fill="BFBFBF"/>
            <w:noWrap/>
            <w:vAlign w:val="center"/>
            <w:hideMark/>
          </w:tcPr>
          <w:p w14:paraId="036A08A0"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15D99D8C"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110.00%</w:t>
            </w:r>
          </w:p>
        </w:tc>
        <w:tc>
          <w:tcPr>
            <w:tcW w:w="1380" w:type="dxa"/>
            <w:tcBorders>
              <w:top w:val="nil"/>
              <w:left w:val="nil"/>
              <w:bottom w:val="single" w:sz="8" w:space="0" w:color="FFFFFF"/>
              <w:right w:val="single" w:sz="8" w:space="0" w:color="FFFFFF"/>
            </w:tcBorders>
            <w:shd w:val="clear" w:color="000000" w:fill="EAF4D7"/>
            <w:vAlign w:val="center"/>
            <w:hideMark/>
          </w:tcPr>
          <w:p w14:paraId="587DB8E8"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36.09%</w:t>
            </w:r>
          </w:p>
        </w:tc>
        <w:tc>
          <w:tcPr>
            <w:tcW w:w="1480" w:type="dxa"/>
            <w:tcBorders>
              <w:top w:val="nil"/>
              <w:left w:val="nil"/>
              <w:bottom w:val="single" w:sz="8" w:space="0" w:color="FFFFFF"/>
              <w:right w:val="single" w:sz="8" w:space="0" w:color="FFFFFF"/>
            </w:tcBorders>
            <w:shd w:val="clear" w:color="000000" w:fill="EAF4D7"/>
            <w:vAlign w:val="center"/>
            <w:hideMark/>
          </w:tcPr>
          <w:p w14:paraId="6A2B8D32"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69.96%</w:t>
            </w:r>
          </w:p>
        </w:tc>
        <w:tc>
          <w:tcPr>
            <w:tcW w:w="1200" w:type="dxa"/>
            <w:tcBorders>
              <w:top w:val="nil"/>
              <w:left w:val="nil"/>
              <w:bottom w:val="single" w:sz="8" w:space="0" w:color="FFFFFF"/>
              <w:right w:val="single" w:sz="8" w:space="0" w:color="FFFFFF"/>
            </w:tcBorders>
            <w:shd w:val="clear" w:color="000000" w:fill="BFE2A8"/>
            <w:noWrap/>
            <w:vAlign w:val="center"/>
            <w:hideMark/>
          </w:tcPr>
          <w:p w14:paraId="23D4AD1A"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68.61%</w:t>
            </w:r>
          </w:p>
        </w:tc>
      </w:tr>
      <w:tr w:rsidR="00473282" w:rsidRPr="00473282" w14:paraId="2DBEBB65" w14:textId="77777777" w:rsidTr="00473282">
        <w:trPr>
          <w:trHeight w:val="30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24AC40A9"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7</w:t>
            </w:r>
          </w:p>
        </w:tc>
        <w:tc>
          <w:tcPr>
            <w:tcW w:w="2123" w:type="dxa"/>
            <w:tcBorders>
              <w:top w:val="nil"/>
              <w:left w:val="nil"/>
              <w:bottom w:val="single" w:sz="8" w:space="0" w:color="FFFFFF"/>
              <w:right w:val="single" w:sz="8" w:space="0" w:color="FFFFFF"/>
            </w:tcBorders>
            <w:shd w:val="clear" w:color="000000" w:fill="D6EAAF"/>
            <w:vAlign w:val="center"/>
            <w:hideMark/>
          </w:tcPr>
          <w:p w14:paraId="7F3954A7" w14:textId="77777777" w:rsidR="00473282" w:rsidRPr="00473282" w:rsidRDefault="00473282" w:rsidP="00473282">
            <w:pPr>
              <w:spacing w:after="0" w:line="240" w:lineRule="auto"/>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Líneas aéreas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557192E3"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011CF100"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103.42%</w:t>
            </w:r>
          </w:p>
        </w:tc>
        <w:tc>
          <w:tcPr>
            <w:tcW w:w="1380" w:type="dxa"/>
            <w:tcBorders>
              <w:top w:val="nil"/>
              <w:left w:val="nil"/>
              <w:bottom w:val="single" w:sz="8" w:space="0" w:color="FFFFFF"/>
              <w:right w:val="single" w:sz="8" w:space="0" w:color="FFFFFF"/>
            </w:tcBorders>
            <w:shd w:val="clear" w:color="000000" w:fill="D6EAAF"/>
            <w:noWrap/>
            <w:vAlign w:val="center"/>
            <w:hideMark/>
          </w:tcPr>
          <w:p w14:paraId="4E563B01"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92.78%</w:t>
            </w:r>
          </w:p>
        </w:tc>
        <w:tc>
          <w:tcPr>
            <w:tcW w:w="1480" w:type="dxa"/>
            <w:tcBorders>
              <w:top w:val="nil"/>
              <w:left w:val="nil"/>
              <w:bottom w:val="single" w:sz="8" w:space="0" w:color="FFFFFF"/>
              <w:right w:val="single" w:sz="8" w:space="0" w:color="FFFFFF"/>
            </w:tcBorders>
            <w:shd w:val="clear" w:color="000000" w:fill="D6EAAF"/>
            <w:noWrap/>
            <w:vAlign w:val="center"/>
            <w:hideMark/>
          </w:tcPr>
          <w:p w14:paraId="5D22836F"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87.50%</w:t>
            </w:r>
          </w:p>
        </w:tc>
        <w:tc>
          <w:tcPr>
            <w:tcW w:w="1200" w:type="dxa"/>
            <w:tcBorders>
              <w:top w:val="nil"/>
              <w:left w:val="nil"/>
              <w:bottom w:val="single" w:sz="8" w:space="0" w:color="FFFFFF"/>
              <w:right w:val="single" w:sz="8" w:space="0" w:color="FFFFFF"/>
            </w:tcBorders>
            <w:shd w:val="clear" w:color="000000" w:fill="BFE2A8"/>
            <w:noWrap/>
            <w:vAlign w:val="center"/>
            <w:hideMark/>
          </w:tcPr>
          <w:p w14:paraId="1019181D"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99.17%</w:t>
            </w:r>
          </w:p>
        </w:tc>
      </w:tr>
      <w:tr w:rsidR="00473282" w:rsidRPr="00473282" w14:paraId="38B65790" w14:textId="77777777" w:rsidTr="0047328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0927E7A3"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8</w:t>
            </w:r>
          </w:p>
        </w:tc>
        <w:tc>
          <w:tcPr>
            <w:tcW w:w="2123" w:type="dxa"/>
            <w:tcBorders>
              <w:top w:val="nil"/>
              <w:left w:val="nil"/>
              <w:bottom w:val="single" w:sz="8" w:space="0" w:color="FFFFFF"/>
              <w:right w:val="single" w:sz="8" w:space="0" w:color="FFFFFF"/>
            </w:tcBorders>
            <w:shd w:val="clear" w:color="000000" w:fill="EAF4D7"/>
            <w:vAlign w:val="center"/>
            <w:hideMark/>
          </w:tcPr>
          <w:p w14:paraId="5AEE18CD" w14:textId="77777777" w:rsidR="00473282" w:rsidRPr="00473282" w:rsidRDefault="00473282" w:rsidP="00473282">
            <w:pPr>
              <w:spacing w:after="0" w:line="240" w:lineRule="auto"/>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Líneas subterráneas</w:t>
            </w:r>
          </w:p>
        </w:tc>
        <w:tc>
          <w:tcPr>
            <w:tcW w:w="1480" w:type="dxa"/>
            <w:tcBorders>
              <w:top w:val="nil"/>
              <w:left w:val="nil"/>
              <w:bottom w:val="single" w:sz="8" w:space="0" w:color="FFFFFF"/>
              <w:right w:val="single" w:sz="8" w:space="0" w:color="FFFFFF"/>
            </w:tcBorders>
            <w:shd w:val="clear" w:color="000000" w:fill="BFBFBF"/>
            <w:noWrap/>
            <w:vAlign w:val="center"/>
            <w:hideMark/>
          </w:tcPr>
          <w:p w14:paraId="7B3A6056"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098ECAB7"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110.00%</w:t>
            </w:r>
          </w:p>
        </w:tc>
        <w:tc>
          <w:tcPr>
            <w:tcW w:w="1380" w:type="dxa"/>
            <w:tcBorders>
              <w:top w:val="nil"/>
              <w:left w:val="nil"/>
              <w:bottom w:val="single" w:sz="8" w:space="0" w:color="FFFFFF"/>
              <w:right w:val="single" w:sz="8" w:space="0" w:color="FFFFFF"/>
            </w:tcBorders>
            <w:shd w:val="clear" w:color="000000" w:fill="EAF4D7"/>
            <w:vAlign w:val="center"/>
            <w:hideMark/>
          </w:tcPr>
          <w:p w14:paraId="4603918B"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110.00%</w:t>
            </w:r>
          </w:p>
        </w:tc>
        <w:tc>
          <w:tcPr>
            <w:tcW w:w="1480" w:type="dxa"/>
            <w:tcBorders>
              <w:top w:val="nil"/>
              <w:left w:val="nil"/>
              <w:bottom w:val="single" w:sz="8" w:space="0" w:color="FFFFFF"/>
              <w:right w:val="single" w:sz="8" w:space="0" w:color="FFFFFF"/>
            </w:tcBorders>
            <w:shd w:val="clear" w:color="000000" w:fill="EAF4D7"/>
            <w:vAlign w:val="center"/>
            <w:hideMark/>
          </w:tcPr>
          <w:p w14:paraId="11F34AC7"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0.00%</w:t>
            </w:r>
          </w:p>
        </w:tc>
        <w:tc>
          <w:tcPr>
            <w:tcW w:w="1200" w:type="dxa"/>
            <w:tcBorders>
              <w:top w:val="nil"/>
              <w:left w:val="nil"/>
              <w:bottom w:val="single" w:sz="8" w:space="0" w:color="FFFFFF"/>
              <w:right w:val="single" w:sz="8" w:space="0" w:color="FFFFFF"/>
            </w:tcBorders>
            <w:shd w:val="clear" w:color="000000" w:fill="BFE2A8"/>
            <w:noWrap/>
            <w:vAlign w:val="center"/>
            <w:hideMark/>
          </w:tcPr>
          <w:p w14:paraId="3D88807F"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80.12%</w:t>
            </w:r>
          </w:p>
        </w:tc>
      </w:tr>
      <w:tr w:rsidR="00473282" w:rsidRPr="00473282" w14:paraId="16E28CC1" w14:textId="77777777" w:rsidTr="00473282">
        <w:trPr>
          <w:trHeight w:val="30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4649F778"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9</w:t>
            </w:r>
          </w:p>
        </w:tc>
        <w:tc>
          <w:tcPr>
            <w:tcW w:w="2123" w:type="dxa"/>
            <w:tcBorders>
              <w:top w:val="nil"/>
              <w:left w:val="nil"/>
              <w:bottom w:val="single" w:sz="8" w:space="0" w:color="FFFFFF"/>
              <w:right w:val="single" w:sz="8" w:space="0" w:color="FFFFFF"/>
            </w:tcBorders>
            <w:shd w:val="clear" w:color="000000" w:fill="D6EAAF"/>
            <w:vAlign w:val="center"/>
            <w:hideMark/>
          </w:tcPr>
          <w:p w14:paraId="1EA78D5D" w14:textId="77777777" w:rsidR="00473282" w:rsidRPr="00473282" w:rsidRDefault="00473282" w:rsidP="00473282">
            <w:pPr>
              <w:spacing w:after="0" w:line="240" w:lineRule="auto"/>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Equipos de línea</w:t>
            </w:r>
          </w:p>
        </w:tc>
        <w:tc>
          <w:tcPr>
            <w:tcW w:w="1480" w:type="dxa"/>
            <w:tcBorders>
              <w:top w:val="nil"/>
              <w:left w:val="nil"/>
              <w:bottom w:val="single" w:sz="8" w:space="0" w:color="FFFFFF"/>
              <w:right w:val="single" w:sz="8" w:space="0" w:color="FFFFFF"/>
            </w:tcBorders>
            <w:shd w:val="clear" w:color="000000" w:fill="BFBFBF"/>
            <w:noWrap/>
            <w:vAlign w:val="center"/>
            <w:hideMark/>
          </w:tcPr>
          <w:p w14:paraId="1CE6E94D"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D6EAAF"/>
            <w:noWrap/>
            <w:vAlign w:val="center"/>
            <w:hideMark/>
          </w:tcPr>
          <w:p w14:paraId="6190F182"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110.00%</w:t>
            </w:r>
          </w:p>
        </w:tc>
        <w:tc>
          <w:tcPr>
            <w:tcW w:w="1380" w:type="dxa"/>
            <w:tcBorders>
              <w:top w:val="nil"/>
              <w:left w:val="nil"/>
              <w:bottom w:val="single" w:sz="8" w:space="0" w:color="FFFFFF"/>
              <w:right w:val="single" w:sz="8" w:space="0" w:color="FFFFFF"/>
            </w:tcBorders>
            <w:shd w:val="clear" w:color="000000" w:fill="D6EAAF"/>
            <w:noWrap/>
            <w:vAlign w:val="center"/>
            <w:hideMark/>
          </w:tcPr>
          <w:p w14:paraId="108DED75"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52.39%</w:t>
            </w:r>
          </w:p>
        </w:tc>
        <w:tc>
          <w:tcPr>
            <w:tcW w:w="1480" w:type="dxa"/>
            <w:tcBorders>
              <w:top w:val="nil"/>
              <w:left w:val="nil"/>
              <w:bottom w:val="single" w:sz="8" w:space="0" w:color="FFFFFF"/>
              <w:right w:val="single" w:sz="8" w:space="0" w:color="FFFFFF"/>
            </w:tcBorders>
            <w:shd w:val="clear" w:color="000000" w:fill="D6EAAF"/>
            <w:noWrap/>
            <w:vAlign w:val="center"/>
            <w:hideMark/>
          </w:tcPr>
          <w:p w14:paraId="2FDB6431"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200" w:type="dxa"/>
            <w:tcBorders>
              <w:top w:val="nil"/>
              <w:left w:val="nil"/>
              <w:bottom w:val="single" w:sz="8" w:space="0" w:color="FFFFFF"/>
              <w:right w:val="single" w:sz="8" w:space="0" w:color="FFFFFF"/>
            </w:tcBorders>
            <w:shd w:val="clear" w:color="000000" w:fill="BFE2A8"/>
            <w:noWrap/>
            <w:vAlign w:val="center"/>
            <w:hideMark/>
          </w:tcPr>
          <w:p w14:paraId="0E9F789B"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104.68%</w:t>
            </w:r>
          </w:p>
        </w:tc>
      </w:tr>
      <w:tr w:rsidR="00473282" w:rsidRPr="00473282" w14:paraId="2702FB09" w14:textId="77777777" w:rsidTr="0047328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0C3E95AB"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10</w:t>
            </w:r>
          </w:p>
        </w:tc>
        <w:tc>
          <w:tcPr>
            <w:tcW w:w="2123" w:type="dxa"/>
            <w:tcBorders>
              <w:top w:val="nil"/>
              <w:left w:val="nil"/>
              <w:bottom w:val="single" w:sz="8" w:space="0" w:color="FFFFFF"/>
              <w:right w:val="single" w:sz="8" w:space="0" w:color="FFFFFF"/>
            </w:tcBorders>
            <w:shd w:val="clear" w:color="000000" w:fill="EAF4D7"/>
            <w:vAlign w:val="center"/>
            <w:hideMark/>
          </w:tcPr>
          <w:p w14:paraId="58007485" w14:textId="77777777" w:rsidR="00473282" w:rsidRPr="00473282" w:rsidRDefault="00473282" w:rsidP="00473282">
            <w:pPr>
              <w:spacing w:after="0" w:line="240" w:lineRule="auto"/>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Centro de control</w:t>
            </w:r>
          </w:p>
        </w:tc>
        <w:tc>
          <w:tcPr>
            <w:tcW w:w="1480" w:type="dxa"/>
            <w:tcBorders>
              <w:top w:val="nil"/>
              <w:left w:val="nil"/>
              <w:bottom w:val="single" w:sz="8" w:space="0" w:color="FFFFFF"/>
              <w:right w:val="single" w:sz="8" w:space="0" w:color="FFFFFF"/>
            </w:tcBorders>
            <w:shd w:val="clear" w:color="000000" w:fill="BFBFBF"/>
            <w:noWrap/>
            <w:vAlign w:val="center"/>
            <w:hideMark/>
          </w:tcPr>
          <w:p w14:paraId="24830363"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EAF4D7"/>
            <w:vAlign w:val="center"/>
            <w:hideMark/>
          </w:tcPr>
          <w:p w14:paraId="5125A41D"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110.00%</w:t>
            </w:r>
          </w:p>
        </w:tc>
        <w:tc>
          <w:tcPr>
            <w:tcW w:w="1380" w:type="dxa"/>
            <w:tcBorders>
              <w:top w:val="nil"/>
              <w:left w:val="nil"/>
              <w:bottom w:val="single" w:sz="8" w:space="0" w:color="FFFFFF"/>
              <w:right w:val="single" w:sz="8" w:space="0" w:color="FFFFFF"/>
            </w:tcBorders>
            <w:shd w:val="clear" w:color="000000" w:fill="EAF4D7"/>
            <w:vAlign w:val="center"/>
            <w:hideMark/>
          </w:tcPr>
          <w:p w14:paraId="2C15BA63"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110.00%</w:t>
            </w:r>
          </w:p>
        </w:tc>
        <w:tc>
          <w:tcPr>
            <w:tcW w:w="1480" w:type="dxa"/>
            <w:tcBorders>
              <w:top w:val="nil"/>
              <w:left w:val="nil"/>
              <w:bottom w:val="single" w:sz="8" w:space="0" w:color="FFFFFF"/>
              <w:right w:val="single" w:sz="8" w:space="0" w:color="FFFFFF"/>
            </w:tcBorders>
            <w:shd w:val="clear" w:color="000000" w:fill="EAF4D7"/>
            <w:vAlign w:val="center"/>
            <w:hideMark/>
          </w:tcPr>
          <w:p w14:paraId="589C373D"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131.80%</w:t>
            </w:r>
          </w:p>
        </w:tc>
        <w:tc>
          <w:tcPr>
            <w:tcW w:w="1200" w:type="dxa"/>
            <w:tcBorders>
              <w:top w:val="nil"/>
              <w:left w:val="nil"/>
              <w:bottom w:val="single" w:sz="8" w:space="0" w:color="FFFFFF"/>
              <w:right w:val="single" w:sz="8" w:space="0" w:color="FFFFFF"/>
            </w:tcBorders>
            <w:shd w:val="clear" w:color="000000" w:fill="BFE2A8"/>
            <w:noWrap/>
            <w:vAlign w:val="center"/>
            <w:hideMark/>
          </w:tcPr>
          <w:p w14:paraId="7BFFFFBD"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117.27%</w:t>
            </w:r>
          </w:p>
        </w:tc>
      </w:tr>
      <w:tr w:rsidR="00473282" w:rsidRPr="00473282" w14:paraId="4438CC76" w14:textId="77777777" w:rsidTr="0047328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38654809"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lastRenderedPageBreak/>
              <w:t>11</w:t>
            </w:r>
          </w:p>
        </w:tc>
        <w:tc>
          <w:tcPr>
            <w:tcW w:w="2123" w:type="dxa"/>
            <w:tcBorders>
              <w:top w:val="nil"/>
              <w:left w:val="nil"/>
              <w:bottom w:val="single" w:sz="8" w:space="0" w:color="FFFFFF"/>
              <w:right w:val="single" w:sz="8" w:space="0" w:color="FFFFFF"/>
            </w:tcBorders>
            <w:shd w:val="clear" w:color="000000" w:fill="D6EAAF"/>
            <w:vAlign w:val="center"/>
            <w:hideMark/>
          </w:tcPr>
          <w:p w14:paraId="20894ADA" w14:textId="77777777" w:rsidR="00473282" w:rsidRPr="00473282" w:rsidRDefault="00473282" w:rsidP="00473282">
            <w:pPr>
              <w:spacing w:after="0" w:line="240" w:lineRule="auto"/>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 xml:space="preserve">Transformadores de distribución </w:t>
            </w:r>
          </w:p>
        </w:tc>
        <w:tc>
          <w:tcPr>
            <w:tcW w:w="1480" w:type="dxa"/>
            <w:tcBorders>
              <w:top w:val="nil"/>
              <w:left w:val="nil"/>
              <w:bottom w:val="single" w:sz="8" w:space="0" w:color="FFFFFF"/>
              <w:right w:val="single" w:sz="8" w:space="0" w:color="FFFFFF"/>
            </w:tcBorders>
            <w:shd w:val="clear" w:color="000000" w:fill="D6EAAF"/>
            <w:noWrap/>
            <w:vAlign w:val="center"/>
            <w:hideMark/>
          </w:tcPr>
          <w:p w14:paraId="4E094EE8"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110.00%</w:t>
            </w:r>
          </w:p>
        </w:tc>
        <w:tc>
          <w:tcPr>
            <w:tcW w:w="1480" w:type="dxa"/>
            <w:tcBorders>
              <w:top w:val="nil"/>
              <w:left w:val="nil"/>
              <w:bottom w:val="single" w:sz="8" w:space="0" w:color="FFFFFF"/>
              <w:right w:val="single" w:sz="8" w:space="0" w:color="FFFFFF"/>
            </w:tcBorders>
            <w:shd w:val="clear" w:color="000000" w:fill="BFBFBF"/>
            <w:noWrap/>
            <w:vAlign w:val="center"/>
            <w:hideMark/>
          </w:tcPr>
          <w:p w14:paraId="5624FF95"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646DE725"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BFBF"/>
            <w:noWrap/>
            <w:vAlign w:val="center"/>
            <w:hideMark/>
          </w:tcPr>
          <w:p w14:paraId="6749657C"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200" w:type="dxa"/>
            <w:tcBorders>
              <w:top w:val="nil"/>
              <w:left w:val="nil"/>
              <w:bottom w:val="single" w:sz="8" w:space="0" w:color="FFFFFF"/>
              <w:right w:val="single" w:sz="8" w:space="0" w:color="FFFFFF"/>
            </w:tcBorders>
            <w:shd w:val="clear" w:color="000000" w:fill="BFE2A8"/>
            <w:noWrap/>
            <w:vAlign w:val="center"/>
            <w:hideMark/>
          </w:tcPr>
          <w:p w14:paraId="05C7273C"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110.00%</w:t>
            </w:r>
          </w:p>
        </w:tc>
      </w:tr>
      <w:tr w:rsidR="00473282" w:rsidRPr="00473282" w14:paraId="37B35EFF" w14:textId="77777777" w:rsidTr="00473282">
        <w:trPr>
          <w:trHeight w:val="490"/>
        </w:trPr>
        <w:tc>
          <w:tcPr>
            <w:tcW w:w="557" w:type="dxa"/>
            <w:tcBorders>
              <w:top w:val="nil"/>
              <w:left w:val="single" w:sz="8" w:space="0" w:color="FFFFFF"/>
              <w:bottom w:val="single" w:sz="8" w:space="0" w:color="FFFFFF"/>
              <w:right w:val="single" w:sz="8" w:space="0" w:color="FFFFFF"/>
            </w:tcBorders>
            <w:shd w:val="clear" w:color="000000" w:fill="BFE2A8"/>
            <w:noWrap/>
            <w:vAlign w:val="center"/>
            <w:hideMark/>
          </w:tcPr>
          <w:p w14:paraId="5208B663"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12</w:t>
            </w:r>
          </w:p>
        </w:tc>
        <w:tc>
          <w:tcPr>
            <w:tcW w:w="2123" w:type="dxa"/>
            <w:tcBorders>
              <w:top w:val="nil"/>
              <w:left w:val="nil"/>
              <w:bottom w:val="single" w:sz="8" w:space="0" w:color="FFFFFF"/>
              <w:right w:val="single" w:sz="8" w:space="0" w:color="FFFFFF"/>
            </w:tcBorders>
            <w:shd w:val="clear" w:color="000000" w:fill="EAF4D7"/>
            <w:vAlign w:val="center"/>
            <w:hideMark/>
          </w:tcPr>
          <w:p w14:paraId="3349E6E8" w14:textId="77777777" w:rsidR="00473282" w:rsidRPr="00473282" w:rsidRDefault="00473282" w:rsidP="00473282">
            <w:pPr>
              <w:spacing w:after="0" w:line="240" w:lineRule="auto"/>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Redes de distribución</w:t>
            </w:r>
          </w:p>
        </w:tc>
        <w:tc>
          <w:tcPr>
            <w:tcW w:w="1480" w:type="dxa"/>
            <w:tcBorders>
              <w:top w:val="nil"/>
              <w:left w:val="nil"/>
              <w:bottom w:val="single" w:sz="8" w:space="0" w:color="FFFFFF"/>
              <w:right w:val="single" w:sz="8" w:space="0" w:color="FFFFFF"/>
            </w:tcBorders>
            <w:shd w:val="clear" w:color="000000" w:fill="EAF4D7"/>
            <w:vAlign w:val="center"/>
            <w:hideMark/>
          </w:tcPr>
          <w:p w14:paraId="352C1E2F"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85.85%</w:t>
            </w:r>
          </w:p>
        </w:tc>
        <w:tc>
          <w:tcPr>
            <w:tcW w:w="1480" w:type="dxa"/>
            <w:tcBorders>
              <w:top w:val="nil"/>
              <w:left w:val="nil"/>
              <w:bottom w:val="single" w:sz="8" w:space="0" w:color="FFFFFF"/>
              <w:right w:val="single" w:sz="8" w:space="0" w:color="FFFFFF"/>
            </w:tcBorders>
            <w:shd w:val="clear" w:color="000000" w:fill="BFBFBF"/>
            <w:noWrap/>
            <w:vAlign w:val="center"/>
            <w:hideMark/>
          </w:tcPr>
          <w:p w14:paraId="788ECAFC"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380" w:type="dxa"/>
            <w:tcBorders>
              <w:top w:val="nil"/>
              <w:left w:val="nil"/>
              <w:bottom w:val="single" w:sz="8" w:space="0" w:color="FFFFFF"/>
              <w:right w:val="single" w:sz="8" w:space="0" w:color="FFFFFF"/>
            </w:tcBorders>
            <w:shd w:val="clear" w:color="000000" w:fill="BFBFBF"/>
            <w:noWrap/>
            <w:vAlign w:val="center"/>
            <w:hideMark/>
          </w:tcPr>
          <w:p w14:paraId="190E248E"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480" w:type="dxa"/>
            <w:tcBorders>
              <w:top w:val="nil"/>
              <w:left w:val="nil"/>
              <w:bottom w:val="single" w:sz="8" w:space="0" w:color="FFFFFF"/>
              <w:right w:val="single" w:sz="8" w:space="0" w:color="FFFFFF"/>
            </w:tcBorders>
            <w:shd w:val="clear" w:color="000000" w:fill="BFBFBF"/>
            <w:noWrap/>
            <w:vAlign w:val="center"/>
            <w:hideMark/>
          </w:tcPr>
          <w:p w14:paraId="4E9D0A91" w14:textId="77777777" w:rsidR="00473282" w:rsidRPr="00473282" w:rsidRDefault="00473282" w:rsidP="00473282">
            <w:pPr>
              <w:spacing w:after="0" w:line="240" w:lineRule="auto"/>
              <w:jc w:val="right"/>
              <w:rPr>
                <w:rFonts w:ascii="Trebuchet MS" w:eastAsia="Times New Roman" w:hAnsi="Trebuchet MS" w:cs="Calibri"/>
                <w:color w:val="000000"/>
                <w:sz w:val="16"/>
                <w:szCs w:val="16"/>
                <w:lang w:eastAsia="es-CO"/>
              </w:rPr>
            </w:pPr>
            <w:r w:rsidRPr="00473282">
              <w:rPr>
                <w:rFonts w:ascii="Trebuchet MS" w:eastAsia="Times New Roman" w:hAnsi="Trebuchet MS" w:cs="Calibri"/>
                <w:color w:val="000000"/>
                <w:sz w:val="16"/>
                <w:szCs w:val="16"/>
                <w:lang w:eastAsia="es-CO"/>
              </w:rPr>
              <w:t>-</w:t>
            </w:r>
          </w:p>
        </w:tc>
        <w:tc>
          <w:tcPr>
            <w:tcW w:w="1200" w:type="dxa"/>
            <w:tcBorders>
              <w:top w:val="nil"/>
              <w:left w:val="nil"/>
              <w:bottom w:val="single" w:sz="8" w:space="0" w:color="FFFFFF"/>
              <w:right w:val="single" w:sz="8" w:space="0" w:color="FFFFFF"/>
            </w:tcBorders>
            <w:shd w:val="clear" w:color="000000" w:fill="BFE2A8"/>
            <w:noWrap/>
            <w:vAlign w:val="center"/>
            <w:hideMark/>
          </w:tcPr>
          <w:p w14:paraId="79AB323E"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85.85%</w:t>
            </w:r>
          </w:p>
        </w:tc>
      </w:tr>
      <w:tr w:rsidR="00473282" w:rsidRPr="00473282" w14:paraId="6701031E" w14:textId="77777777" w:rsidTr="00473282">
        <w:trPr>
          <w:trHeight w:val="300"/>
        </w:trPr>
        <w:tc>
          <w:tcPr>
            <w:tcW w:w="2680" w:type="dxa"/>
            <w:gridSpan w:val="2"/>
            <w:tcBorders>
              <w:top w:val="single" w:sz="8" w:space="0" w:color="FFFFFF"/>
              <w:left w:val="single" w:sz="8" w:space="0" w:color="FFFFFF"/>
              <w:bottom w:val="nil"/>
              <w:right w:val="single" w:sz="8" w:space="0" w:color="FFFFFF"/>
            </w:tcBorders>
            <w:shd w:val="clear" w:color="000000" w:fill="BFE2A8"/>
            <w:noWrap/>
            <w:vAlign w:val="center"/>
            <w:hideMark/>
          </w:tcPr>
          <w:p w14:paraId="77503AD2" w14:textId="77777777" w:rsidR="00473282" w:rsidRPr="00473282" w:rsidRDefault="00473282" w:rsidP="00473282">
            <w:pPr>
              <w:spacing w:after="0" w:line="240" w:lineRule="auto"/>
              <w:jc w:val="center"/>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TOTAL</w:t>
            </w:r>
          </w:p>
        </w:tc>
        <w:tc>
          <w:tcPr>
            <w:tcW w:w="1480" w:type="dxa"/>
            <w:tcBorders>
              <w:top w:val="nil"/>
              <w:left w:val="nil"/>
              <w:bottom w:val="nil"/>
              <w:right w:val="single" w:sz="8" w:space="0" w:color="FFFFFF"/>
            </w:tcBorders>
            <w:shd w:val="clear" w:color="000000" w:fill="BFE2A8"/>
            <w:noWrap/>
            <w:vAlign w:val="center"/>
            <w:hideMark/>
          </w:tcPr>
          <w:p w14:paraId="5BED707D"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93.36%</w:t>
            </w:r>
          </w:p>
        </w:tc>
        <w:tc>
          <w:tcPr>
            <w:tcW w:w="1480" w:type="dxa"/>
            <w:tcBorders>
              <w:top w:val="nil"/>
              <w:left w:val="nil"/>
              <w:bottom w:val="nil"/>
              <w:right w:val="single" w:sz="8" w:space="0" w:color="FFFFFF"/>
            </w:tcBorders>
            <w:shd w:val="clear" w:color="000000" w:fill="BFE2A8"/>
            <w:noWrap/>
            <w:vAlign w:val="center"/>
            <w:hideMark/>
          </w:tcPr>
          <w:p w14:paraId="3F016252"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92.08%</w:t>
            </w:r>
          </w:p>
        </w:tc>
        <w:tc>
          <w:tcPr>
            <w:tcW w:w="1380" w:type="dxa"/>
            <w:tcBorders>
              <w:top w:val="nil"/>
              <w:left w:val="nil"/>
              <w:bottom w:val="nil"/>
              <w:right w:val="single" w:sz="8" w:space="0" w:color="FFFFFF"/>
            </w:tcBorders>
            <w:shd w:val="clear" w:color="000000" w:fill="BFE2A8"/>
            <w:noWrap/>
            <w:vAlign w:val="center"/>
            <w:hideMark/>
          </w:tcPr>
          <w:p w14:paraId="3325C7BF"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71.24%</w:t>
            </w:r>
          </w:p>
        </w:tc>
        <w:tc>
          <w:tcPr>
            <w:tcW w:w="1480" w:type="dxa"/>
            <w:tcBorders>
              <w:top w:val="nil"/>
              <w:left w:val="nil"/>
              <w:bottom w:val="nil"/>
              <w:right w:val="single" w:sz="8" w:space="0" w:color="FFFFFF"/>
            </w:tcBorders>
            <w:shd w:val="clear" w:color="000000" w:fill="BFE2A8"/>
            <w:noWrap/>
            <w:vAlign w:val="center"/>
            <w:hideMark/>
          </w:tcPr>
          <w:p w14:paraId="4B6CA9B3"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47.96%</w:t>
            </w:r>
          </w:p>
        </w:tc>
        <w:tc>
          <w:tcPr>
            <w:tcW w:w="1200" w:type="dxa"/>
            <w:tcBorders>
              <w:top w:val="nil"/>
              <w:left w:val="nil"/>
              <w:bottom w:val="nil"/>
              <w:right w:val="single" w:sz="8" w:space="0" w:color="FFFFFF"/>
            </w:tcBorders>
            <w:shd w:val="clear" w:color="000000" w:fill="BFE2A8"/>
            <w:noWrap/>
            <w:vAlign w:val="center"/>
            <w:hideMark/>
          </w:tcPr>
          <w:p w14:paraId="22B72487" w14:textId="77777777" w:rsidR="00473282" w:rsidRPr="00473282" w:rsidRDefault="00473282" w:rsidP="00473282">
            <w:pPr>
              <w:spacing w:after="0" w:line="240" w:lineRule="auto"/>
              <w:jc w:val="right"/>
              <w:rPr>
                <w:rFonts w:ascii="Trebuchet MS" w:eastAsia="Times New Roman" w:hAnsi="Trebuchet MS" w:cs="Calibri"/>
                <w:b/>
                <w:bCs/>
                <w:color w:val="000000"/>
                <w:sz w:val="16"/>
                <w:szCs w:val="16"/>
                <w:lang w:eastAsia="es-CO"/>
              </w:rPr>
            </w:pPr>
            <w:r w:rsidRPr="00473282">
              <w:rPr>
                <w:rFonts w:ascii="Trebuchet MS" w:eastAsia="Times New Roman" w:hAnsi="Trebuchet MS" w:cs="Calibri"/>
                <w:b/>
                <w:bCs/>
                <w:color w:val="000000"/>
                <w:sz w:val="16"/>
                <w:szCs w:val="16"/>
                <w:lang w:eastAsia="es-CO"/>
              </w:rPr>
              <w:t>81.00%</w:t>
            </w:r>
          </w:p>
        </w:tc>
      </w:tr>
      <w:tr w:rsidR="00473282" w:rsidRPr="00473282" w14:paraId="60EA076C" w14:textId="77777777" w:rsidTr="00473282">
        <w:trPr>
          <w:trHeight w:val="300"/>
        </w:trPr>
        <w:tc>
          <w:tcPr>
            <w:tcW w:w="9700" w:type="dxa"/>
            <w:gridSpan w:val="7"/>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2CE178F5" w14:textId="77777777" w:rsidR="00473282" w:rsidRPr="00473282" w:rsidRDefault="00473282" w:rsidP="00473282">
            <w:pPr>
              <w:spacing w:after="0" w:line="240" w:lineRule="auto"/>
              <w:jc w:val="both"/>
              <w:rPr>
                <w:rFonts w:ascii="Trebuchet MS" w:eastAsia="Times New Roman" w:hAnsi="Trebuchet MS" w:cs="Calibri"/>
                <w:i/>
                <w:iCs/>
                <w:color w:val="000000"/>
                <w:sz w:val="18"/>
                <w:szCs w:val="18"/>
                <w:lang w:eastAsia="es-CO"/>
              </w:rPr>
            </w:pPr>
            <w:r w:rsidRPr="00473282">
              <w:rPr>
                <w:rFonts w:ascii="Trebuchet MS" w:eastAsia="Times New Roman" w:hAnsi="Trebuchet MS" w:cs="Calibri"/>
                <w:i/>
                <w:iCs/>
                <w:color w:val="000000"/>
                <w:sz w:val="18"/>
                <w:szCs w:val="18"/>
                <w:lang w:eastAsia="es-CO"/>
              </w:rPr>
              <w:t>*Todos los valores están en pesos a diciembre del 2017.</w:t>
            </w:r>
          </w:p>
        </w:tc>
      </w:tr>
    </w:tbl>
    <w:p w14:paraId="589D731A" w14:textId="77777777" w:rsidR="00D753DC" w:rsidRPr="002946A9" w:rsidRDefault="00D753DC" w:rsidP="00473282">
      <w:pPr>
        <w:jc w:val="both"/>
        <w:rPr>
          <w:rFonts w:ascii="Trebuchet MS" w:hAnsi="Trebuchet MS"/>
          <w:szCs w:val="24"/>
        </w:rPr>
      </w:pPr>
    </w:p>
    <w:p w14:paraId="1FEA2A32" w14:textId="303E886A" w:rsidR="00B32284" w:rsidRDefault="00B46F0C" w:rsidP="00B32284">
      <w:pPr>
        <w:spacing w:after="0"/>
        <w:ind w:left="360"/>
        <w:jc w:val="both"/>
        <w:rPr>
          <w:rFonts w:ascii="Trebuchet MS" w:hAnsi="Trebuchet MS"/>
          <w:szCs w:val="24"/>
        </w:rPr>
      </w:pPr>
      <w:r w:rsidRPr="00F36D19">
        <w:rPr>
          <w:rFonts w:ascii="Trebuchet MS" w:hAnsi="Trebuchet MS"/>
          <w:szCs w:val="24"/>
        </w:rPr>
        <w:t xml:space="preserve">De la </w:t>
      </w:r>
      <w:r w:rsidR="008D5731">
        <w:rPr>
          <w:rFonts w:ascii="Trebuchet MS" w:hAnsi="Trebuchet MS"/>
          <w:szCs w:val="24"/>
        </w:rPr>
        <w:fldChar w:fldCharType="begin"/>
      </w:r>
      <w:r w:rsidR="008D5731">
        <w:rPr>
          <w:rFonts w:ascii="Trebuchet MS" w:hAnsi="Trebuchet MS"/>
          <w:szCs w:val="24"/>
        </w:rPr>
        <w:instrText xml:space="preserve"> REF _Ref67477712 \h </w:instrText>
      </w:r>
      <w:r w:rsidR="008D5731">
        <w:rPr>
          <w:rFonts w:ascii="Trebuchet MS" w:hAnsi="Trebuchet MS"/>
          <w:szCs w:val="24"/>
        </w:rPr>
      </w:r>
      <w:r w:rsidR="008D5731">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rPr>
        <w:t>.</w:t>
      </w:r>
      <w:r w:rsidR="00846ABE">
        <w:rPr>
          <w:rFonts w:ascii="Trebuchet MS" w:hAnsi="Trebuchet MS"/>
          <w:noProof/>
        </w:rPr>
        <w:t>11</w:t>
      </w:r>
      <w:r w:rsidR="008D5731">
        <w:rPr>
          <w:rFonts w:ascii="Trebuchet MS" w:hAnsi="Trebuchet MS"/>
          <w:szCs w:val="24"/>
        </w:rPr>
        <w:fldChar w:fldCharType="end"/>
      </w:r>
      <w:r w:rsidR="008D5731">
        <w:rPr>
          <w:rFonts w:ascii="Trebuchet MS" w:hAnsi="Trebuchet MS"/>
          <w:szCs w:val="24"/>
        </w:rPr>
        <w:t xml:space="preserve"> </w:t>
      </w:r>
      <w:r w:rsidRPr="00F36D19">
        <w:rPr>
          <w:rFonts w:ascii="Trebuchet MS" w:hAnsi="Trebuchet MS"/>
          <w:szCs w:val="24"/>
        </w:rPr>
        <w:t>se observa un</w:t>
      </w:r>
      <w:r w:rsidR="000A6742" w:rsidRPr="00F36D19">
        <w:rPr>
          <w:rFonts w:ascii="Trebuchet MS" w:hAnsi="Trebuchet MS"/>
          <w:szCs w:val="24"/>
        </w:rPr>
        <w:t xml:space="preserve">a ejecución </w:t>
      </w:r>
      <w:r w:rsidR="00A82923" w:rsidRPr="00F36D19">
        <w:rPr>
          <w:rFonts w:ascii="Trebuchet MS" w:hAnsi="Trebuchet MS"/>
          <w:szCs w:val="24"/>
        </w:rPr>
        <w:t xml:space="preserve">total </w:t>
      </w:r>
      <w:r w:rsidR="000A6742" w:rsidRPr="00F36D19">
        <w:rPr>
          <w:rFonts w:ascii="Trebuchet MS" w:hAnsi="Trebuchet MS"/>
          <w:szCs w:val="24"/>
        </w:rPr>
        <w:t xml:space="preserve">del </w:t>
      </w:r>
      <w:r w:rsidR="005062BD">
        <w:rPr>
          <w:rFonts w:ascii="Trebuchet MS" w:hAnsi="Trebuchet MS"/>
          <w:szCs w:val="24"/>
        </w:rPr>
        <w:t>93.36</w:t>
      </w:r>
      <w:r w:rsidR="000A6742" w:rsidRPr="00F36D19">
        <w:rPr>
          <w:rFonts w:ascii="Trebuchet MS" w:hAnsi="Trebuchet MS"/>
          <w:szCs w:val="24"/>
        </w:rPr>
        <w:t xml:space="preserve">% para nivel de tensión 1; del </w:t>
      </w:r>
      <w:r w:rsidR="005062BD">
        <w:rPr>
          <w:rFonts w:ascii="Trebuchet MS" w:hAnsi="Trebuchet MS"/>
          <w:szCs w:val="24"/>
        </w:rPr>
        <w:t>92.08</w:t>
      </w:r>
      <w:r w:rsidR="000A6742" w:rsidRPr="00F36D19">
        <w:rPr>
          <w:rFonts w:ascii="Trebuchet MS" w:hAnsi="Trebuchet MS"/>
          <w:szCs w:val="24"/>
        </w:rPr>
        <w:t xml:space="preserve">% para nivel 2; del </w:t>
      </w:r>
      <w:r w:rsidR="006360B0">
        <w:rPr>
          <w:rFonts w:ascii="Trebuchet MS" w:hAnsi="Trebuchet MS"/>
          <w:szCs w:val="24"/>
        </w:rPr>
        <w:t>7</w:t>
      </w:r>
      <w:r w:rsidR="005062BD">
        <w:rPr>
          <w:rFonts w:ascii="Trebuchet MS" w:hAnsi="Trebuchet MS"/>
          <w:szCs w:val="24"/>
        </w:rPr>
        <w:t>1.24</w:t>
      </w:r>
      <w:r w:rsidR="000A6742" w:rsidRPr="00F36D19">
        <w:rPr>
          <w:rFonts w:ascii="Trebuchet MS" w:hAnsi="Trebuchet MS"/>
          <w:szCs w:val="24"/>
        </w:rPr>
        <w:t xml:space="preserve">% para nivel 3; y del </w:t>
      </w:r>
      <w:r w:rsidR="005062BD">
        <w:rPr>
          <w:rFonts w:ascii="Trebuchet MS" w:hAnsi="Trebuchet MS"/>
          <w:szCs w:val="24"/>
        </w:rPr>
        <w:t>47.96</w:t>
      </w:r>
      <w:r w:rsidR="000A6742" w:rsidRPr="00F36D19">
        <w:rPr>
          <w:rFonts w:ascii="Trebuchet MS" w:hAnsi="Trebuchet MS"/>
          <w:szCs w:val="24"/>
        </w:rPr>
        <w:t>% para el nivel 4</w:t>
      </w:r>
      <w:r w:rsidR="00B32284" w:rsidRPr="002946A9">
        <w:rPr>
          <w:rFonts w:ascii="Trebuchet MS" w:hAnsi="Trebuchet MS"/>
          <w:szCs w:val="24"/>
        </w:rPr>
        <w:t>. En términos generales, el porcentaje de ejecución total obtenida para el plan 202</w:t>
      </w:r>
      <w:r w:rsidR="00B32284">
        <w:rPr>
          <w:rFonts w:ascii="Trebuchet MS" w:hAnsi="Trebuchet MS"/>
          <w:szCs w:val="24"/>
        </w:rPr>
        <w:t>5</w:t>
      </w:r>
      <w:r w:rsidR="00B32284" w:rsidRPr="002946A9">
        <w:rPr>
          <w:rFonts w:ascii="Trebuchet MS" w:hAnsi="Trebuchet MS"/>
          <w:szCs w:val="24"/>
        </w:rPr>
        <w:t xml:space="preserve">, bajo la condición de acote, fue </w:t>
      </w:r>
      <w:r w:rsidR="00B32284" w:rsidRPr="00956490">
        <w:rPr>
          <w:rFonts w:ascii="Trebuchet MS" w:hAnsi="Trebuchet MS"/>
          <w:szCs w:val="24"/>
        </w:rPr>
        <w:t xml:space="preserve">del </w:t>
      </w:r>
      <w:r w:rsidR="00B32284">
        <w:rPr>
          <w:rFonts w:ascii="Trebuchet MS" w:hAnsi="Trebuchet MS"/>
          <w:szCs w:val="24"/>
        </w:rPr>
        <w:t>81</w:t>
      </w:r>
      <w:r w:rsidR="00B32284" w:rsidRPr="00956490">
        <w:rPr>
          <w:rFonts w:ascii="Trebuchet MS" w:hAnsi="Trebuchet MS"/>
          <w:szCs w:val="24"/>
        </w:rPr>
        <w:t>%.</w:t>
      </w:r>
      <w:r w:rsidR="00B32284" w:rsidRPr="002946A9">
        <w:rPr>
          <w:rFonts w:ascii="Trebuchet MS" w:hAnsi="Trebuchet MS"/>
          <w:szCs w:val="24"/>
        </w:rPr>
        <w:t xml:space="preserve"> </w:t>
      </w:r>
      <w:r w:rsidR="00B32284">
        <w:rPr>
          <w:rFonts w:ascii="Trebuchet MS" w:hAnsi="Trebuchet MS"/>
          <w:szCs w:val="24"/>
        </w:rPr>
        <w:t xml:space="preserve">La disminución en el porcentaje de ejecución del escenario acotado respecto al no acotado se debe principalmente al acote en </w:t>
      </w:r>
      <w:r w:rsidR="00CA6C58">
        <w:rPr>
          <w:rFonts w:ascii="Trebuchet MS" w:hAnsi="Trebuchet MS"/>
          <w:szCs w:val="24"/>
        </w:rPr>
        <w:t>l</w:t>
      </w:r>
      <w:r w:rsidR="00460D5C">
        <w:rPr>
          <w:rFonts w:ascii="Trebuchet MS" w:hAnsi="Trebuchet MS"/>
          <w:szCs w:val="24"/>
        </w:rPr>
        <w:t>íneas subterráneas N2 y N3, equipos de línea en N3</w:t>
      </w:r>
      <w:r w:rsidR="008978CB">
        <w:rPr>
          <w:rFonts w:ascii="Trebuchet MS" w:hAnsi="Trebuchet MS"/>
          <w:szCs w:val="24"/>
        </w:rPr>
        <w:t>, centro de control N2 y N3</w:t>
      </w:r>
      <w:r w:rsidR="00866442">
        <w:rPr>
          <w:rFonts w:ascii="Trebuchet MS" w:hAnsi="Trebuchet MS"/>
          <w:szCs w:val="24"/>
        </w:rPr>
        <w:t>,</w:t>
      </w:r>
      <w:r w:rsidR="00B32284">
        <w:rPr>
          <w:rFonts w:ascii="Trebuchet MS" w:hAnsi="Trebuchet MS"/>
          <w:szCs w:val="24"/>
        </w:rPr>
        <w:t xml:space="preserve"> y otros activos de subestación</w:t>
      </w:r>
      <w:r w:rsidR="00A34F91">
        <w:rPr>
          <w:rFonts w:ascii="Trebuchet MS" w:hAnsi="Trebuchet MS"/>
          <w:szCs w:val="24"/>
        </w:rPr>
        <w:t xml:space="preserve"> N2</w:t>
      </w:r>
      <w:r w:rsidR="00B32284">
        <w:rPr>
          <w:rFonts w:ascii="Trebuchet MS" w:hAnsi="Trebuchet MS"/>
          <w:szCs w:val="24"/>
        </w:rPr>
        <w:t>.</w:t>
      </w:r>
      <w:r w:rsidR="00B32284" w:rsidRPr="002946A9">
        <w:rPr>
          <w:rFonts w:ascii="Trebuchet MS" w:hAnsi="Trebuchet MS"/>
          <w:szCs w:val="24"/>
        </w:rPr>
        <w:t xml:space="preserve"> </w:t>
      </w:r>
    </w:p>
    <w:p w14:paraId="6DC93D4A" w14:textId="77777777" w:rsidR="001133FC" w:rsidRDefault="001133FC" w:rsidP="00B32284">
      <w:pPr>
        <w:spacing w:after="0"/>
        <w:ind w:left="360"/>
        <w:jc w:val="both"/>
        <w:rPr>
          <w:rFonts w:ascii="Trebuchet MS" w:hAnsi="Trebuchet MS"/>
          <w:szCs w:val="24"/>
        </w:rPr>
      </w:pPr>
    </w:p>
    <w:p w14:paraId="74DD2843" w14:textId="6D457C55" w:rsidR="009E2F1B" w:rsidRPr="007409D1" w:rsidRDefault="00903CCF" w:rsidP="005C61F9">
      <w:pPr>
        <w:numPr>
          <w:ilvl w:val="2"/>
          <w:numId w:val="2"/>
        </w:numPr>
        <w:jc w:val="both"/>
        <w:outlineLvl w:val="2"/>
        <w:rPr>
          <w:rFonts w:ascii="Trebuchet MS" w:hAnsi="Trebuchet MS"/>
          <w:b/>
          <w:bCs/>
          <w:szCs w:val="24"/>
        </w:rPr>
      </w:pPr>
      <w:bookmarkStart w:id="264" w:name="_Toc225529585"/>
      <w:r w:rsidRPr="007409D1">
        <w:rPr>
          <w:rFonts w:ascii="Trebuchet MS" w:hAnsi="Trebuchet MS"/>
          <w:b/>
          <w:bCs/>
          <w:szCs w:val="24"/>
        </w:rPr>
        <w:t>Desviaciones respecto al plan de inversiones</w:t>
      </w:r>
      <w:r w:rsidR="00AD1FD0" w:rsidRPr="007409D1">
        <w:rPr>
          <w:rFonts w:ascii="Trebuchet MS" w:hAnsi="Trebuchet MS"/>
          <w:b/>
          <w:bCs/>
          <w:szCs w:val="24"/>
        </w:rPr>
        <w:t xml:space="preserve"> aprobado</w:t>
      </w:r>
      <w:bookmarkEnd w:id="264"/>
      <w:r w:rsidR="009E2F1B" w:rsidRPr="007409D1">
        <w:rPr>
          <w:rFonts w:ascii="Trebuchet MS" w:hAnsi="Trebuchet MS"/>
          <w:b/>
          <w:bCs/>
          <w:szCs w:val="24"/>
        </w:rPr>
        <w:t xml:space="preserve">  </w:t>
      </w:r>
    </w:p>
    <w:p w14:paraId="79EB42F7" w14:textId="4AE7C992" w:rsidR="009534AF" w:rsidRPr="00D2397E" w:rsidRDefault="0019664C" w:rsidP="00014DE6">
      <w:pPr>
        <w:ind w:left="360"/>
        <w:jc w:val="both"/>
        <w:rPr>
          <w:rFonts w:ascii="Trebuchet MS" w:hAnsi="Trebuchet MS"/>
          <w:szCs w:val="24"/>
        </w:rPr>
      </w:pPr>
      <w:r w:rsidRPr="002946A9">
        <w:rPr>
          <w:rFonts w:ascii="Trebuchet MS" w:hAnsi="Trebuchet MS"/>
          <w:szCs w:val="24"/>
        </w:rPr>
        <w:t xml:space="preserve">En el </w:t>
      </w:r>
      <w:r w:rsidR="00C53941">
        <w:rPr>
          <w:rFonts w:ascii="Trebuchet MS" w:hAnsi="Trebuchet MS"/>
          <w:szCs w:val="24"/>
        </w:rPr>
        <w:t>año 2025</w:t>
      </w:r>
      <w:r w:rsidR="005C3DCE" w:rsidRPr="002946A9">
        <w:rPr>
          <w:rFonts w:ascii="Trebuchet MS" w:hAnsi="Trebuchet MS"/>
          <w:szCs w:val="24"/>
        </w:rPr>
        <w:t xml:space="preserve">, para EPM </w:t>
      </w:r>
      <w:r w:rsidRPr="002946A9">
        <w:rPr>
          <w:rFonts w:ascii="Trebuchet MS" w:hAnsi="Trebuchet MS"/>
          <w:szCs w:val="24"/>
        </w:rPr>
        <w:t xml:space="preserve">existen desviaciones de la ejecución respecto </w:t>
      </w:r>
      <w:r w:rsidR="005C3DCE" w:rsidRPr="002946A9">
        <w:rPr>
          <w:rFonts w:ascii="Trebuchet MS" w:hAnsi="Trebuchet MS"/>
          <w:szCs w:val="24"/>
        </w:rPr>
        <w:t xml:space="preserve">a lo planteado </w:t>
      </w:r>
      <w:r w:rsidR="005C3DCE" w:rsidRPr="00D2397E">
        <w:rPr>
          <w:rFonts w:ascii="Trebuchet MS" w:hAnsi="Trebuchet MS"/>
          <w:szCs w:val="24"/>
        </w:rPr>
        <w:t xml:space="preserve">en el </w:t>
      </w:r>
      <w:r w:rsidR="009534AF" w:rsidRPr="00D2397E">
        <w:rPr>
          <w:rFonts w:ascii="Trebuchet MS" w:hAnsi="Trebuchet MS"/>
          <w:szCs w:val="24"/>
        </w:rPr>
        <w:t>plan de inversiones</w:t>
      </w:r>
      <w:r w:rsidR="00BD23CF" w:rsidRPr="00D2397E">
        <w:rPr>
          <w:rFonts w:ascii="Trebuchet MS" w:hAnsi="Trebuchet MS"/>
          <w:szCs w:val="24"/>
        </w:rPr>
        <w:t xml:space="preserve">, </w:t>
      </w:r>
      <w:r w:rsidR="009534AF" w:rsidRPr="00D2397E">
        <w:rPr>
          <w:rFonts w:ascii="Trebuchet MS" w:hAnsi="Trebuchet MS"/>
          <w:szCs w:val="24"/>
        </w:rPr>
        <w:t>en su generalidad obedecen las siguientes causas:</w:t>
      </w:r>
    </w:p>
    <w:p w14:paraId="0FADFD0A" w14:textId="77777777" w:rsidR="00BD23CF" w:rsidRPr="00D2397E" w:rsidRDefault="009534AF" w:rsidP="00014DE6">
      <w:pPr>
        <w:pStyle w:val="Prrafodelista"/>
        <w:numPr>
          <w:ilvl w:val="0"/>
          <w:numId w:val="7"/>
        </w:numPr>
        <w:jc w:val="both"/>
        <w:rPr>
          <w:rFonts w:ascii="Trebuchet MS" w:hAnsi="Trebuchet MS"/>
          <w:szCs w:val="24"/>
        </w:rPr>
      </w:pPr>
      <w:r w:rsidRPr="00D2397E">
        <w:rPr>
          <w:rFonts w:ascii="Trebuchet MS" w:hAnsi="Trebuchet MS"/>
          <w:szCs w:val="24"/>
        </w:rPr>
        <w:t>Ajustes administrativos: Decisiones empresariales que llevaron a adelantar o atrasar proyectos u obras específicas o a construir los activos en diferentes circuitos o subestaciones al aprobado en el plan de inversiones.</w:t>
      </w:r>
    </w:p>
    <w:p w14:paraId="20D12840" w14:textId="77777777" w:rsidR="00BD23CF" w:rsidRPr="00D2397E" w:rsidRDefault="00BD23CF" w:rsidP="00014DE6">
      <w:pPr>
        <w:pStyle w:val="Prrafodelista"/>
        <w:jc w:val="both"/>
        <w:rPr>
          <w:rFonts w:ascii="Trebuchet MS" w:hAnsi="Trebuchet MS"/>
          <w:szCs w:val="24"/>
        </w:rPr>
      </w:pPr>
    </w:p>
    <w:p w14:paraId="62DE659C" w14:textId="77777777" w:rsidR="00BD23CF" w:rsidRPr="00D2397E" w:rsidRDefault="009534AF" w:rsidP="00014DE6">
      <w:pPr>
        <w:pStyle w:val="Prrafodelista"/>
        <w:numPr>
          <w:ilvl w:val="0"/>
          <w:numId w:val="7"/>
        </w:numPr>
        <w:jc w:val="both"/>
        <w:rPr>
          <w:rFonts w:ascii="Trebuchet MS" w:hAnsi="Trebuchet MS"/>
          <w:szCs w:val="24"/>
        </w:rPr>
      </w:pPr>
      <w:r w:rsidRPr="00D2397E">
        <w:rPr>
          <w:rFonts w:ascii="Trebuchet MS" w:hAnsi="Trebuchet MS"/>
          <w:szCs w:val="24"/>
        </w:rPr>
        <w:t>Ingeniería/levantamiento: Los proyectos aprobados que contaban con ingeniería conceptual deben pasar por un proceso de levantamiento e ingeniería de detalle que puede conllevar a cambios sustanciales en el diseño.</w:t>
      </w:r>
    </w:p>
    <w:p w14:paraId="08ECF99A" w14:textId="77777777" w:rsidR="00BD23CF" w:rsidRPr="00D2397E" w:rsidRDefault="00BD23CF" w:rsidP="00014DE6">
      <w:pPr>
        <w:pStyle w:val="Prrafodelista"/>
        <w:jc w:val="both"/>
        <w:rPr>
          <w:rFonts w:ascii="Trebuchet MS" w:hAnsi="Trebuchet MS"/>
          <w:szCs w:val="24"/>
        </w:rPr>
      </w:pPr>
    </w:p>
    <w:p w14:paraId="5ABE7892" w14:textId="4448FBA2" w:rsidR="00221BC4" w:rsidRPr="00D2397E" w:rsidRDefault="009534AF" w:rsidP="005C7018">
      <w:pPr>
        <w:pStyle w:val="Prrafodelista"/>
        <w:numPr>
          <w:ilvl w:val="0"/>
          <w:numId w:val="7"/>
        </w:numPr>
        <w:jc w:val="both"/>
        <w:rPr>
          <w:rFonts w:ascii="Trebuchet MS" w:hAnsi="Trebuchet MS"/>
          <w:szCs w:val="24"/>
        </w:rPr>
      </w:pPr>
      <w:r w:rsidRPr="00D2397E">
        <w:rPr>
          <w:rFonts w:ascii="Trebuchet MS" w:hAnsi="Trebuchet MS"/>
          <w:szCs w:val="24"/>
        </w:rPr>
        <w:t>Otros permisos: Inconvenientes al gestionar y conseguir permisos relacionados con la construcción de los activos diferente a licencias ambientales, como lo son permisos de construcción tanto de entes públicos como concesionarios, permisos de tránsito, etc.</w:t>
      </w:r>
    </w:p>
    <w:p w14:paraId="16C5DDDD" w14:textId="77777777" w:rsidR="00C6003B" w:rsidRPr="00D2397E" w:rsidRDefault="00C6003B" w:rsidP="00014DE6">
      <w:pPr>
        <w:pStyle w:val="Prrafodelista"/>
        <w:jc w:val="both"/>
        <w:rPr>
          <w:rFonts w:ascii="Trebuchet MS" w:hAnsi="Trebuchet MS"/>
          <w:szCs w:val="24"/>
        </w:rPr>
      </w:pPr>
    </w:p>
    <w:p w14:paraId="5F6F3C6D" w14:textId="20A8A74B" w:rsidR="00910896" w:rsidRDefault="00723F79" w:rsidP="00910896">
      <w:pPr>
        <w:pStyle w:val="Prrafodelista"/>
        <w:numPr>
          <w:ilvl w:val="0"/>
          <w:numId w:val="7"/>
        </w:numPr>
        <w:spacing w:before="240"/>
        <w:jc w:val="both"/>
        <w:rPr>
          <w:rFonts w:ascii="Trebuchet MS" w:hAnsi="Trebuchet MS"/>
          <w:szCs w:val="24"/>
        </w:rPr>
      </w:pPr>
      <w:r w:rsidRPr="00D2397E">
        <w:rPr>
          <w:rFonts w:ascii="Trebuchet MS" w:hAnsi="Trebuchet MS"/>
          <w:szCs w:val="24"/>
        </w:rPr>
        <w:t xml:space="preserve">Cambio de fecha de entrada en operación </w:t>
      </w:r>
      <w:r w:rsidR="006B4A7D" w:rsidRPr="00D2397E">
        <w:rPr>
          <w:rFonts w:ascii="Trebuchet MS" w:hAnsi="Trebuchet MS"/>
          <w:szCs w:val="24"/>
        </w:rPr>
        <w:t>debido a</w:t>
      </w:r>
      <w:r w:rsidRPr="00D2397E">
        <w:rPr>
          <w:rFonts w:ascii="Trebuchet MS" w:hAnsi="Trebuchet MS"/>
          <w:szCs w:val="24"/>
        </w:rPr>
        <w:t xml:space="preserve"> terceros:</w:t>
      </w:r>
      <w:r w:rsidR="00EA5210" w:rsidRPr="00D2397E">
        <w:rPr>
          <w:rFonts w:ascii="Trebuchet MS" w:hAnsi="Trebuchet MS"/>
          <w:szCs w:val="24"/>
        </w:rPr>
        <w:t xml:space="preserve"> </w:t>
      </w:r>
      <w:r w:rsidR="00397A46" w:rsidRPr="00D2397E">
        <w:rPr>
          <w:rFonts w:ascii="Trebuchet MS" w:hAnsi="Trebuchet MS"/>
          <w:szCs w:val="24"/>
        </w:rPr>
        <w:t xml:space="preserve">Terceros </w:t>
      </w:r>
      <w:r w:rsidR="006B4A7D" w:rsidRPr="00D2397E">
        <w:rPr>
          <w:rFonts w:ascii="Trebuchet MS" w:hAnsi="Trebuchet MS"/>
          <w:szCs w:val="24"/>
        </w:rPr>
        <w:t xml:space="preserve">presentan cambios en la fecha de entrada </w:t>
      </w:r>
      <w:r w:rsidR="00397A46" w:rsidRPr="00D2397E">
        <w:rPr>
          <w:rFonts w:ascii="Trebuchet MS" w:hAnsi="Trebuchet MS"/>
          <w:szCs w:val="24"/>
        </w:rPr>
        <w:t>en operación de sus proyectos</w:t>
      </w:r>
      <w:r w:rsidR="00EA5210" w:rsidRPr="00D2397E">
        <w:rPr>
          <w:rFonts w:ascii="Trebuchet MS" w:hAnsi="Trebuchet MS"/>
          <w:szCs w:val="24"/>
        </w:rPr>
        <w:t>,</w:t>
      </w:r>
      <w:r w:rsidR="00397A46" w:rsidRPr="00D2397E">
        <w:rPr>
          <w:rFonts w:ascii="Trebuchet MS" w:hAnsi="Trebuchet MS"/>
          <w:szCs w:val="24"/>
        </w:rPr>
        <w:t xml:space="preserve"> lo que retrasa la entrada en operación de UC </w:t>
      </w:r>
      <w:r w:rsidR="007E243E" w:rsidRPr="00D2397E">
        <w:rPr>
          <w:rFonts w:ascii="Trebuchet MS" w:hAnsi="Trebuchet MS"/>
          <w:szCs w:val="24"/>
        </w:rPr>
        <w:t>construidas por el</w:t>
      </w:r>
      <w:r w:rsidR="00397A46" w:rsidRPr="00D2397E">
        <w:rPr>
          <w:rFonts w:ascii="Trebuchet MS" w:hAnsi="Trebuchet MS"/>
          <w:szCs w:val="24"/>
        </w:rPr>
        <w:t xml:space="preserve"> OR</w:t>
      </w:r>
      <w:r w:rsidR="00501E32" w:rsidRPr="00D2397E">
        <w:rPr>
          <w:rFonts w:ascii="Trebuchet MS" w:hAnsi="Trebuchet MS"/>
          <w:szCs w:val="24"/>
        </w:rPr>
        <w:t xml:space="preserve"> que pertenecen a </w:t>
      </w:r>
      <w:r w:rsidR="00660E02" w:rsidRPr="00D2397E">
        <w:rPr>
          <w:rFonts w:ascii="Trebuchet MS" w:hAnsi="Trebuchet MS"/>
          <w:szCs w:val="24"/>
        </w:rPr>
        <w:t>dichos</w:t>
      </w:r>
      <w:r w:rsidR="00501E32" w:rsidRPr="00D2397E">
        <w:rPr>
          <w:rFonts w:ascii="Trebuchet MS" w:hAnsi="Trebuchet MS"/>
          <w:szCs w:val="24"/>
        </w:rPr>
        <w:t xml:space="preserve"> proyectos.</w:t>
      </w:r>
      <w:r w:rsidRPr="00D2397E">
        <w:rPr>
          <w:rFonts w:ascii="Trebuchet MS" w:hAnsi="Trebuchet MS"/>
          <w:szCs w:val="24"/>
        </w:rPr>
        <w:t xml:space="preserve"> </w:t>
      </w:r>
    </w:p>
    <w:p w14:paraId="59D13B05" w14:textId="77777777" w:rsidR="00910896" w:rsidRPr="00910896" w:rsidRDefault="00910896" w:rsidP="00910896">
      <w:pPr>
        <w:pStyle w:val="Prrafodelista"/>
        <w:rPr>
          <w:rFonts w:ascii="Trebuchet MS" w:hAnsi="Trebuchet MS"/>
          <w:szCs w:val="24"/>
        </w:rPr>
      </w:pPr>
    </w:p>
    <w:p w14:paraId="0A553F55" w14:textId="42B3B43A" w:rsidR="0070005C" w:rsidRDefault="00910896" w:rsidP="00025979">
      <w:pPr>
        <w:pStyle w:val="Prrafodelista"/>
        <w:numPr>
          <w:ilvl w:val="0"/>
          <w:numId w:val="7"/>
        </w:numPr>
        <w:spacing w:before="240"/>
        <w:jc w:val="both"/>
        <w:rPr>
          <w:rFonts w:ascii="Trebuchet MS" w:hAnsi="Trebuchet MS"/>
          <w:szCs w:val="24"/>
        </w:rPr>
      </w:pPr>
      <w:r>
        <w:rPr>
          <w:rFonts w:ascii="Trebuchet MS" w:hAnsi="Trebuchet MS"/>
          <w:szCs w:val="24"/>
        </w:rPr>
        <w:t>Restricciones operativas del sistema: r</w:t>
      </w:r>
      <w:r w:rsidRPr="00910896">
        <w:rPr>
          <w:rFonts w:ascii="Trebuchet MS" w:hAnsi="Trebuchet MS"/>
          <w:szCs w:val="24"/>
        </w:rPr>
        <w:t>equerimiento de equipos móviles provisionales para realizar la intervención</w:t>
      </w:r>
      <w:r>
        <w:rPr>
          <w:rFonts w:ascii="Trebuchet MS" w:hAnsi="Trebuchet MS"/>
          <w:szCs w:val="24"/>
        </w:rPr>
        <w:t>.</w:t>
      </w:r>
    </w:p>
    <w:p w14:paraId="3FE8CF7F" w14:textId="77777777" w:rsidR="00EF3087" w:rsidRPr="00EF3087" w:rsidRDefault="00EF3087" w:rsidP="00EF3087">
      <w:pPr>
        <w:pStyle w:val="Prrafodelista"/>
        <w:rPr>
          <w:rFonts w:ascii="Trebuchet MS" w:hAnsi="Trebuchet MS"/>
          <w:szCs w:val="24"/>
        </w:rPr>
      </w:pPr>
    </w:p>
    <w:p w14:paraId="7DABB918" w14:textId="77777777" w:rsidR="00EF3087" w:rsidRPr="00EF3087" w:rsidRDefault="00EF3087" w:rsidP="00EF3087">
      <w:pPr>
        <w:pStyle w:val="Prrafodelista"/>
        <w:spacing w:before="240"/>
        <w:ind w:left="1080"/>
        <w:jc w:val="both"/>
        <w:rPr>
          <w:rFonts w:ascii="Trebuchet MS" w:hAnsi="Trebuchet MS"/>
          <w:szCs w:val="24"/>
        </w:rPr>
      </w:pPr>
    </w:p>
    <w:p w14:paraId="10324A64" w14:textId="4B36A59E" w:rsidR="009534AF" w:rsidRPr="002946A9" w:rsidRDefault="009534AF" w:rsidP="00DF29CB">
      <w:pPr>
        <w:ind w:left="360"/>
        <w:jc w:val="both"/>
        <w:rPr>
          <w:rFonts w:ascii="Trebuchet MS" w:hAnsi="Trebuchet MS"/>
          <w:szCs w:val="24"/>
        </w:rPr>
      </w:pPr>
      <w:r w:rsidRPr="00AF73B9">
        <w:rPr>
          <w:rFonts w:ascii="Trebuchet MS" w:hAnsi="Trebuchet MS"/>
          <w:szCs w:val="24"/>
        </w:rPr>
        <w:lastRenderedPageBreak/>
        <w:t>Una de las razones por las que fue necesari</w:t>
      </w:r>
      <w:r w:rsidR="00014DE6" w:rsidRPr="00AF73B9">
        <w:rPr>
          <w:rFonts w:ascii="Trebuchet MS" w:hAnsi="Trebuchet MS"/>
          <w:szCs w:val="24"/>
        </w:rPr>
        <w:t>a</w:t>
      </w:r>
      <w:r w:rsidRPr="00AF73B9">
        <w:rPr>
          <w:rFonts w:ascii="Trebuchet MS" w:hAnsi="Trebuchet MS"/>
          <w:szCs w:val="24"/>
        </w:rPr>
        <w:t xml:space="preserve"> la creación de proyectos adicionales </w:t>
      </w:r>
      <w:r w:rsidR="00014DE6" w:rsidRPr="00AF73B9">
        <w:rPr>
          <w:rFonts w:ascii="Trebuchet MS" w:hAnsi="Trebuchet MS"/>
          <w:szCs w:val="24"/>
        </w:rPr>
        <w:t xml:space="preserve">al plan, </w:t>
      </w:r>
      <w:r w:rsidRPr="00AF73B9">
        <w:rPr>
          <w:rFonts w:ascii="Trebuchet MS" w:hAnsi="Trebuchet MS"/>
          <w:szCs w:val="24"/>
        </w:rPr>
        <w:t xml:space="preserve">es que en </w:t>
      </w:r>
      <w:r w:rsidR="006471D0">
        <w:rPr>
          <w:rFonts w:ascii="Trebuchet MS" w:hAnsi="Trebuchet MS"/>
          <w:szCs w:val="24"/>
        </w:rPr>
        <w:t xml:space="preserve">en los formatos CREG </w:t>
      </w:r>
      <w:r w:rsidR="006471D0" w:rsidRPr="006471D0">
        <w:rPr>
          <w:rFonts w:ascii="Trebuchet MS" w:hAnsi="Trebuchet MS"/>
          <w:szCs w:val="24"/>
        </w:rPr>
        <w:t xml:space="preserve">para el reporte de la variable INVTR </w:t>
      </w:r>
      <w:r w:rsidRPr="00AF73B9">
        <w:rPr>
          <w:rFonts w:ascii="Trebuchet MS" w:hAnsi="Trebuchet MS"/>
          <w:szCs w:val="24"/>
        </w:rPr>
        <w:t>no se cuenta con columnas de número de conductores, esto hace que cuando el número de conductores instalados no concuerd</w:t>
      </w:r>
      <w:r w:rsidR="00314067" w:rsidRPr="00AF73B9">
        <w:rPr>
          <w:rFonts w:ascii="Trebuchet MS" w:hAnsi="Trebuchet MS"/>
          <w:szCs w:val="24"/>
        </w:rPr>
        <w:t>e</w:t>
      </w:r>
      <w:r w:rsidRPr="00AF73B9">
        <w:rPr>
          <w:rFonts w:ascii="Trebuchet MS" w:hAnsi="Trebuchet MS"/>
          <w:szCs w:val="24"/>
        </w:rPr>
        <w:t xml:space="preserve"> con el del plan</w:t>
      </w:r>
      <w:r w:rsidR="003C48B2" w:rsidRPr="00AF73B9">
        <w:rPr>
          <w:rFonts w:ascii="Trebuchet MS" w:hAnsi="Trebuchet MS"/>
          <w:szCs w:val="24"/>
        </w:rPr>
        <w:t xml:space="preserve"> (</w:t>
      </w:r>
      <w:r w:rsidRPr="00AF73B9">
        <w:rPr>
          <w:rFonts w:ascii="Trebuchet MS" w:hAnsi="Trebuchet MS"/>
          <w:szCs w:val="24"/>
        </w:rPr>
        <w:t>lo cual es común</w:t>
      </w:r>
      <w:r w:rsidR="00314067" w:rsidRPr="00AF73B9">
        <w:rPr>
          <w:rFonts w:ascii="Trebuchet MS" w:hAnsi="Trebuchet MS"/>
          <w:szCs w:val="24"/>
        </w:rPr>
        <w:t>,</w:t>
      </w:r>
      <w:r w:rsidRPr="00AF73B9">
        <w:rPr>
          <w:rFonts w:ascii="Trebuchet MS" w:hAnsi="Trebuchet MS"/>
          <w:szCs w:val="24"/>
        </w:rPr>
        <w:t xml:space="preserve"> ya que muchos circuitos pueden iniciar </w:t>
      </w:r>
      <w:r w:rsidR="00775248" w:rsidRPr="00AF73B9">
        <w:rPr>
          <w:rFonts w:ascii="Trebuchet MS" w:hAnsi="Trebuchet MS"/>
          <w:szCs w:val="24"/>
        </w:rPr>
        <w:t xml:space="preserve">en tramos </w:t>
      </w:r>
      <w:r w:rsidRPr="00AF73B9">
        <w:rPr>
          <w:rFonts w:ascii="Trebuchet MS" w:hAnsi="Trebuchet MS"/>
          <w:szCs w:val="24"/>
        </w:rPr>
        <w:t>trifásicos, pero en cierto</w:t>
      </w:r>
      <w:r w:rsidR="00775248" w:rsidRPr="00AF73B9">
        <w:rPr>
          <w:rFonts w:ascii="Trebuchet MS" w:hAnsi="Trebuchet MS"/>
          <w:szCs w:val="24"/>
        </w:rPr>
        <w:t>s</w:t>
      </w:r>
      <w:r w:rsidRPr="00AF73B9">
        <w:rPr>
          <w:rFonts w:ascii="Trebuchet MS" w:hAnsi="Trebuchet MS"/>
          <w:szCs w:val="24"/>
        </w:rPr>
        <w:t xml:space="preserve"> punto</w:t>
      </w:r>
      <w:r w:rsidR="00775248" w:rsidRPr="00AF73B9">
        <w:rPr>
          <w:rFonts w:ascii="Trebuchet MS" w:hAnsi="Trebuchet MS"/>
          <w:szCs w:val="24"/>
        </w:rPr>
        <w:t>s</w:t>
      </w:r>
      <w:r w:rsidRPr="00AF73B9">
        <w:rPr>
          <w:rFonts w:ascii="Trebuchet MS" w:hAnsi="Trebuchet MS"/>
          <w:szCs w:val="24"/>
        </w:rPr>
        <w:t xml:space="preserve"> se </w:t>
      </w:r>
      <w:r w:rsidR="00BA46F0" w:rsidRPr="00AF73B9">
        <w:rPr>
          <w:rFonts w:ascii="Trebuchet MS" w:hAnsi="Trebuchet MS"/>
          <w:szCs w:val="24"/>
        </w:rPr>
        <w:t xml:space="preserve">pueden </w:t>
      </w:r>
      <w:r w:rsidR="00775248" w:rsidRPr="00AF73B9">
        <w:rPr>
          <w:rFonts w:ascii="Trebuchet MS" w:hAnsi="Trebuchet MS"/>
          <w:szCs w:val="24"/>
        </w:rPr>
        <w:t>deriva</w:t>
      </w:r>
      <w:r w:rsidR="00BA46F0" w:rsidRPr="00AF73B9">
        <w:rPr>
          <w:rFonts w:ascii="Trebuchet MS" w:hAnsi="Trebuchet MS"/>
          <w:szCs w:val="24"/>
        </w:rPr>
        <w:t>r</w:t>
      </w:r>
      <w:r w:rsidR="00775248" w:rsidRPr="00AF73B9">
        <w:rPr>
          <w:rFonts w:ascii="Trebuchet MS" w:hAnsi="Trebuchet MS"/>
          <w:szCs w:val="24"/>
        </w:rPr>
        <w:t xml:space="preserve"> tramos </w:t>
      </w:r>
      <w:r w:rsidRPr="00AF73B9">
        <w:rPr>
          <w:rFonts w:ascii="Trebuchet MS" w:hAnsi="Trebuchet MS"/>
          <w:szCs w:val="24"/>
        </w:rPr>
        <w:t>monofásicos</w:t>
      </w:r>
      <w:r w:rsidR="00775248" w:rsidRPr="00AF73B9">
        <w:rPr>
          <w:rFonts w:ascii="Trebuchet MS" w:hAnsi="Trebuchet MS"/>
          <w:szCs w:val="24"/>
        </w:rPr>
        <w:t>)</w:t>
      </w:r>
      <w:r w:rsidRPr="00AF73B9">
        <w:rPr>
          <w:rFonts w:ascii="Trebuchet MS" w:hAnsi="Trebuchet MS"/>
          <w:szCs w:val="24"/>
        </w:rPr>
        <w:t>,</w:t>
      </w:r>
      <w:r w:rsidR="00C26D06" w:rsidRPr="00AF73B9">
        <w:rPr>
          <w:rFonts w:ascii="Trebuchet MS" w:hAnsi="Trebuchet MS"/>
          <w:szCs w:val="24"/>
        </w:rPr>
        <w:t xml:space="preserve"> </w:t>
      </w:r>
      <w:r w:rsidRPr="00AF73B9">
        <w:rPr>
          <w:rFonts w:ascii="Trebuchet MS" w:hAnsi="Trebuchet MS"/>
          <w:szCs w:val="24"/>
        </w:rPr>
        <w:t>s</w:t>
      </w:r>
      <w:r w:rsidR="009B7640" w:rsidRPr="00AF73B9">
        <w:rPr>
          <w:rFonts w:ascii="Trebuchet MS" w:hAnsi="Trebuchet MS"/>
          <w:szCs w:val="24"/>
        </w:rPr>
        <w:t xml:space="preserve">e </w:t>
      </w:r>
      <w:r w:rsidR="00C95B69" w:rsidRPr="00AF73B9">
        <w:rPr>
          <w:rFonts w:ascii="Trebuchet MS" w:hAnsi="Trebuchet MS"/>
          <w:szCs w:val="24"/>
        </w:rPr>
        <w:t>deban c</w:t>
      </w:r>
      <w:r w:rsidRPr="00AF73B9">
        <w:rPr>
          <w:rFonts w:ascii="Trebuchet MS" w:hAnsi="Trebuchet MS"/>
          <w:szCs w:val="24"/>
        </w:rPr>
        <w:t>rear más proyectos</w:t>
      </w:r>
      <w:r w:rsidR="00603582" w:rsidRPr="00AF73B9">
        <w:rPr>
          <w:rFonts w:ascii="Trebuchet MS" w:hAnsi="Trebuchet MS"/>
          <w:szCs w:val="24"/>
        </w:rPr>
        <w:t xml:space="preserve">, convirtiéndose en </w:t>
      </w:r>
      <w:r w:rsidRPr="00AF73B9">
        <w:rPr>
          <w:rFonts w:ascii="Trebuchet MS" w:hAnsi="Trebuchet MS"/>
          <w:szCs w:val="24"/>
        </w:rPr>
        <w:t>una desviación del plan.</w:t>
      </w:r>
    </w:p>
    <w:p w14:paraId="741B5437" w14:textId="52B8F7EA" w:rsidR="00A44899" w:rsidRDefault="009534AF" w:rsidP="000E5165">
      <w:pPr>
        <w:ind w:left="360"/>
        <w:jc w:val="both"/>
        <w:rPr>
          <w:rFonts w:ascii="Trebuchet MS" w:hAnsi="Trebuchet MS"/>
          <w:szCs w:val="24"/>
        </w:rPr>
      </w:pPr>
      <w:r w:rsidRPr="002946A9">
        <w:rPr>
          <w:rFonts w:ascii="Trebuchet MS" w:hAnsi="Trebuchet MS"/>
          <w:szCs w:val="24"/>
        </w:rPr>
        <w:t xml:space="preserve">En el </w:t>
      </w:r>
      <w:r w:rsidRPr="007409D1">
        <w:rPr>
          <w:rFonts w:ascii="Trebuchet MS" w:hAnsi="Trebuchet MS"/>
          <w:szCs w:val="24"/>
        </w:rPr>
        <w:t xml:space="preserve">Anexo </w:t>
      </w:r>
      <w:r w:rsidR="006471D0">
        <w:rPr>
          <w:rFonts w:ascii="Trebuchet MS" w:hAnsi="Trebuchet MS"/>
          <w:szCs w:val="24"/>
        </w:rPr>
        <w:t>2</w:t>
      </w:r>
      <w:r w:rsidRPr="007409D1">
        <w:rPr>
          <w:rFonts w:ascii="Trebuchet MS" w:hAnsi="Trebuchet MS"/>
          <w:szCs w:val="24"/>
        </w:rPr>
        <w:t xml:space="preserve"> se</w:t>
      </w:r>
      <w:r w:rsidRPr="002946A9">
        <w:rPr>
          <w:rFonts w:ascii="Trebuchet MS" w:hAnsi="Trebuchet MS"/>
          <w:szCs w:val="24"/>
        </w:rPr>
        <w:t xml:space="preserve"> presentan los proyectos aprobados para </w:t>
      </w:r>
      <w:r w:rsidR="005F34E0" w:rsidRPr="002946A9">
        <w:rPr>
          <w:rFonts w:ascii="Trebuchet MS" w:hAnsi="Trebuchet MS"/>
          <w:szCs w:val="24"/>
        </w:rPr>
        <w:t xml:space="preserve">el </w:t>
      </w:r>
      <w:r w:rsidR="00C53941">
        <w:rPr>
          <w:rFonts w:ascii="Trebuchet MS" w:hAnsi="Trebuchet MS"/>
          <w:szCs w:val="24"/>
        </w:rPr>
        <w:t>año 2025</w:t>
      </w:r>
      <w:r w:rsidR="00983D66" w:rsidRPr="002946A9">
        <w:rPr>
          <w:rFonts w:ascii="Trebuchet MS" w:hAnsi="Trebuchet MS"/>
          <w:szCs w:val="24"/>
        </w:rPr>
        <w:t xml:space="preserve"> </w:t>
      </w:r>
      <w:r w:rsidRPr="002946A9">
        <w:rPr>
          <w:rFonts w:ascii="Trebuchet MS" w:hAnsi="Trebuchet MS"/>
          <w:szCs w:val="24"/>
        </w:rPr>
        <w:t>y su porcentaje de</w:t>
      </w:r>
      <w:r w:rsidR="007606FE" w:rsidRPr="002946A9">
        <w:rPr>
          <w:rFonts w:ascii="Trebuchet MS" w:hAnsi="Trebuchet MS"/>
          <w:szCs w:val="24"/>
        </w:rPr>
        <w:t xml:space="preserve"> ejecución</w:t>
      </w:r>
      <w:r w:rsidRPr="002946A9">
        <w:rPr>
          <w:rFonts w:ascii="Trebuchet MS" w:hAnsi="Trebuchet MS"/>
          <w:szCs w:val="24"/>
        </w:rPr>
        <w:t xml:space="preserve">. </w:t>
      </w:r>
    </w:p>
    <w:p w14:paraId="3E5EB2C7" w14:textId="77777777" w:rsidR="00E0202A" w:rsidRDefault="00E0202A" w:rsidP="000E5165">
      <w:pPr>
        <w:ind w:left="360"/>
        <w:jc w:val="both"/>
        <w:rPr>
          <w:rFonts w:ascii="Trebuchet MS" w:hAnsi="Trebuchet MS"/>
          <w:szCs w:val="24"/>
        </w:rPr>
      </w:pPr>
    </w:p>
    <w:p w14:paraId="738AC2EB" w14:textId="7B5C1421" w:rsidR="00AB7A63" w:rsidRPr="0003327E" w:rsidRDefault="00AB7A63" w:rsidP="005C61F9">
      <w:pPr>
        <w:numPr>
          <w:ilvl w:val="2"/>
          <w:numId w:val="2"/>
        </w:numPr>
        <w:jc w:val="both"/>
        <w:outlineLvl w:val="2"/>
        <w:rPr>
          <w:rFonts w:ascii="Trebuchet MS" w:hAnsi="Trebuchet MS"/>
          <w:b/>
          <w:bCs/>
          <w:szCs w:val="24"/>
        </w:rPr>
      </w:pPr>
      <w:bookmarkStart w:id="265" w:name="_Toc225529586"/>
      <w:r w:rsidRPr="0003327E">
        <w:rPr>
          <w:rFonts w:ascii="Trebuchet MS" w:hAnsi="Trebuchet MS"/>
          <w:b/>
          <w:bCs/>
          <w:szCs w:val="24"/>
        </w:rPr>
        <w:t>Cumplimiento de las metas de calidad del servicio</w:t>
      </w:r>
      <w:bookmarkEnd w:id="265"/>
      <w:r w:rsidRPr="0003327E">
        <w:rPr>
          <w:rFonts w:ascii="Trebuchet MS" w:hAnsi="Trebuchet MS"/>
          <w:b/>
          <w:bCs/>
          <w:szCs w:val="24"/>
        </w:rPr>
        <w:t xml:space="preserve">  </w:t>
      </w:r>
    </w:p>
    <w:p w14:paraId="5FF49DBA" w14:textId="7D7BF6E9" w:rsidR="00352D3D" w:rsidRPr="0003327E" w:rsidRDefault="00EB5A90" w:rsidP="004B5A56">
      <w:pPr>
        <w:ind w:left="360"/>
        <w:jc w:val="both"/>
        <w:rPr>
          <w:rFonts w:ascii="Trebuchet MS" w:hAnsi="Trebuchet MS"/>
          <w:szCs w:val="24"/>
        </w:rPr>
      </w:pPr>
      <w:bookmarkStart w:id="266" w:name="_Hlk124325326"/>
      <w:r w:rsidRPr="0003327E">
        <w:rPr>
          <w:rFonts w:ascii="Trebuchet MS" w:hAnsi="Trebuchet MS"/>
          <w:szCs w:val="24"/>
        </w:rPr>
        <w:t>El</w:t>
      </w:r>
      <w:r w:rsidR="0052507D" w:rsidRPr="0003327E">
        <w:rPr>
          <w:rFonts w:ascii="Trebuchet MS" w:hAnsi="Trebuchet MS"/>
          <w:szCs w:val="24"/>
        </w:rPr>
        <w:t xml:space="preserve"> resultado de los indicadores de calidad media</w:t>
      </w:r>
      <w:r w:rsidRPr="0003327E">
        <w:rPr>
          <w:rFonts w:ascii="Trebuchet MS" w:hAnsi="Trebuchet MS"/>
          <w:szCs w:val="24"/>
        </w:rPr>
        <w:t>,</w:t>
      </w:r>
      <w:r w:rsidR="0052507D" w:rsidRPr="0003327E">
        <w:rPr>
          <w:rFonts w:ascii="Trebuchet MS" w:hAnsi="Trebuchet MS"/>
          <w:szCs w:val="24"/>
        </w:rPr>
        <w:t xml:space="preserve"> </w:t>
      </w:r>
      <w:r w:rsidR="0052507D" w:rsidRPr="0003327E">
        <w:rPr>
          <w:rFonts w:ascii="Trebuchet MS" w:hAnsi="Trebuchet MS"/>
          <w:i/>
          <w:iCs/>
          <w:szCs w:val="24"/>
        </w:rPr>
        <w:t>SAIDI</w:t>
      </w:r>
      <w:r w:rsidR="0052507D" w:rsidRPr="0003327E">
        <w:rPr>
          <w:rFonts w:ascii="Trebuchet MS" w:hAnsi="Trebuchet MS"/>
          <w:i/>
          <w:iCs/>
          <w:szCs w:val="24"/>
          <w:vertAlign w:val="subscript"/>
        </w:rPr>
        <w:t>j,t</w:t>
      </w:r>
      <w:r w:rsidR="0052507D" w:rsidRPr="0003327E">
        <w:rPr>
          <w:rFonts w:ascii="Trebuchet MS" w:hAnsi="Trebuchet MS"/>
          <w:szCs w:val="24"/>
        </w:rPr>
        <w:t xml:space="preserve"> y </w:t>
      </w:r>
      <w:r w:rsidR="0052507D" w:rsidRPr="0003327E">
        <w:rPr>
          <w:rFonts w:ascii="Trebuchet MS" w:hAnsi="Trebuchet MS"/>
          <w:i/>
          <w:iCs/>
          <w:szCs w:val="24"/>
        </w:rPr>
        <w:t>SAIFI</w:t>
      </w:r>
      <w:r w:rsidR="0052507D" w:rsidRPr="0003327E">
        <w:rPr>
          <w:rFonts w:ascii="Trebuchet MS" w:hAnsi="Trebuchet MS"/>
          <w:i/>
          <w:iCs/>
          <w:szCs w:val="24"/>
          <w:vertAlign w:val="subscript"/>
        </w:rPr>
        <w:t>j,t</w:t>
      </w:r>
      <w:r w:rsidR="0052507D" w:rsidRPr="0003327E">
        <w:rPr>
          <w:rFonts w:ascii="Trebuchet MS" w:hAnsi="Trebuchet MS"/>
          <w:szCs w:val="24"/>
        </w:rPr>
        <w:t>,</w:t>
      </w:r>
      <w:r w:rsidR="00B33311" w:rsidRPr="0003327E">
        <w:rPr>
          <w:rFonts w:ascii="Trebuchet MS" w:hAnsi="Trebuchet MS"/>
          <w:szCs w:val="24"/>
        </w:rPr>
        <w:t xml:space="preserve"> para el </w:t>
      </w:r>
      <w:r w:rsidR="00C53941">
        <w:rPr>
          <w:rFonts w:ascii="Trebuchet MS" w:hAnsi="Trebuchet MS"/>
          <w:szCs w:val="24"/>
        </w:rPr>
        <w:t>año 2025</w:t>
      </w:r>
      <w:r w:rsidR="00DE22F7" w:rsidRPr="0003327E">
        <w:rPr>
          <w:rFonts w:ascii="Trebuchet MS" w:hAnsi="Trebuchet MS"/>
          <w:szCs w:val="24"/>
        </w:rPr>
        <w:t xml:space="preserve"> </w:t>
      </w:r>
      <w:r w:rsidRPr="0003327E">
        <w:rPr>
          <w:rFonts w:ascii="Trebuchet MS" w:hAnsi="Trebuchet MS"/>
          <w:szCs w:val="24"/>
        </w:rPr>
        <w:t>se presenta en la</w:t>
      </w:r>
      <w:r w:rsidR="00352D3D" w:rsidRPr="0003327E">
        <w:rPr>
          <w:rFonts w:ascii="Trebuchet MS" w:hAnsi="Trebuchet MS"/>
          <w:szCs w:val="24"/>
        </w:rPr>
        <w:t xml:space="preserve"> </w:t>
      </w:r>
      <w:r w:rsidR="00352D3D" w:rsidRPr="0003327E">
        <w:rPr>
          <w:rFonts w:ascii="Trebuchet MS" w:hAnsi="Trebuchet MS"/>
          <w:szCs w:val="24"/>
        </w:rPr>
        <w:fldChar w:fldCharType="begin"/>
      </w:r>
      <w:r w:rsidR="00352D3D" w:rsidRPr="0003327E">
        <w:rPr>
          <w:rFonts w:ascii="Trebuchet MS" w:hAnsi="Trebuchet MS"/>
          <w:szCs w:val="24"/>
        </w:rPr>
        <w:instrText xml:space="preserve"> REF _Ref67479610 \h </w:instrText>
      </w:r>
      <w:r w:rsidR="00DF29CB" w:rsidRPr="0003327E">
        <w:rPr>
          <w:rFonts w:ascii="Trebuchet MS" w:hAnsi="Trebuchet MS"/>
          <w:szCs w:val="24"/>
        </w:rPr>
        <w:instrText xml:space="preserve"> \* MERGEFORMAT </w:instrText>
      </w:r>
      <w:r w:rsidR="00352D3D" w:rsidRPr="0003327E">
        <w:rPr>
          <w:rFonts w:ascii="Trebuchet MS" w:hAnsi="Trebuchet MS"/>
          <w:szCs w:val="24"/>
        </w:rPr>
      </w:r>
      <w:r w:rsidR="00352D3D" w:rsidRPr="0003327E">
        <w:rPr>
          <w:rFonts w:ascii="Trebuchet MS" w:hAnsi="Trebuchet MS"/>
          <w:szCs w:val="24"/>
        </w:rPr>
        <w:fldChar w:fldCharType="separate"/>
      </w:r>
      <w:r w:rsidR="00846ABE" w:rsidRPr="0003327E">
        <w:rPr>
          <w:rFonts w:ascii="Trebuchet MS" w:hAnsi="Trebuchet MS"/>
        </w:rPr>
        <w:t xml:space="preserve">Tabla </w:t>
      </w:r>
      <w:r w:rsidR="00846ABE">
        <w:rPr>
          <w:rFonts w:ascii="Trebuchet MS" w:hAnsi="Trebuchet MS"/>
          <w:noProof/>
        </w:rPr>
        <w:t>3</w:t>
      </w:r>
      <w:r w:rsidR="00846ABE" w:rsidRPr="0003327E">
        <w:rPr>
          <w:rFonts w:ascii="Trebuchet MS" w:hAnsi="Trebuchet MS"/>
          <w:noProof/>
        </w:rPr>
        <w:t>.</w:t>
      </w:r>
      <w:r w:rsidR="00846ABE">
        <w:rPr>
          <w:rFonts w:ascii="Trebuchet MS" w:hAnsi="Trebuchet MS"/>
          <w:noProof/>
        </w:rPr>
        <w:t>12</w:t>
      </w:r>
      <w:r w:rsidR="00352D3D" w:rsidRPr="0003327E">
        <w:rPr>
          <w:rFonts w:ascii="Trebuchet MS" w:hAnsi="Trebuchet MS"/>
          <w:szCs w:val="24"/>
        </w:rPr>
        <w:fldChar w:fldCharType="end"/>
      </w:r>
      <w:r w:rsidR="00352D3D" w:rsidRPr="0003327E">
        <w:rPr>
          <w:rFonts w:ascii="Trebuchet MS" w:hAnsi="Trebuchet MS"/>
          <w:szCs w:val="24"/>
        </w:rPr>
        <w:t xml:space="preserve">. </w:t>
      </w:r>
    </w:p>
    <w:p w14:paraId="4DC7ACCF" w14:textId="77777777" w:rsidR="00276217" w:rsidRPr="0003327E" w:rsidRDefault="00276217" w:rsidP="00DF29CB">
      <w:pPr>
        <w:spacing w:after="0"/>
        <w:ind w:left="1416" w:hanging="1056"/>
        <w:jc w:val="both"/>
        <w:rPr>
          <w:rFonts w:ascii="Trebuchet MS" w:hAnsi="Trebuchet MS"/>
        </w:rPr>
      </w:pPr>
      <w:bookmarkStart w:id="267" w:name="_Ref67479258"/>
    </w:p>
    <w:p w14:paraId="6BC1B397" w14:textId="1512F7DF" w:rsidR="00BC6C5E" w:rsidRPr="0003327E" w:rsidRDefault="00BC6C5E" w:rsidP="00DF29CB">
      <w:pPr>
        <w:ind w:left="1416" w:hanging="1056"/>
        <w:jc w:val="both"/>
        <w:rPr>
          <w:rFonts w:ascii="Trebuchet MS" w:hAnsi="Trebuchet MS"/>
        </w:rPr>
      </w:pPr>
      <w:bookmarkStart w:id="268" w:name="_Ref67479610"/>
      <w:bookmarkStart w:id="269" w:name="_Toc225529634"/>
      <w:r w:rsidRPr="0003327E">
        <w:rPr>
          <w:rFonts w:ascii="Trebuchet MS" w:hAnsi="Trebuchet MS"/>
        </w:rPr>
        <w:t xml:space="preserve">Tabla </w:t>
      </w:r>
      <w:r w:rsidRPr="0003327E">
        <w:rPr>
          <w:rFonts w:ascii="Trebuchet MS" w:hAnsi="Trebuchet MS"/>
        </w:rPr>
        <w:fldChar w:fldCharType="begin"/>
      </w:r>
      <w:r w:rsidRPr="0003327E">
        <w:rPr>
          <w:rFonts w:ascii="Trebuchet MS" w:hAnsi="Trebuchet MS"/>
        </w:rPr>
        <w:instrText xml:space="preserve"> STYLEREF 1 \s </w:instrText>
      </w:r>
      <w:r w:rsidRPr="0003327E">
        <w:rPr>
          <w:rFonts w:ascii="Trebuchet MS" w:hAnsi="Trebuchet MS"/>
        </w:rPr>
        <w:fldChar w:fldCharType="separate"/>
      </w:r>
      <w:r w:rsidR="00846ABE">
        <w:rPr>
          <w:rFonts w:ascii="Trebuchet MS" w:hAnsi="Trebuchet MS"/>
          <w:noProof/>
        </w:rPr>
        <w:t>3</w:t>
      </w:r>
      <w:r w:rsidRPr="0003327E">
        <w:rPr>
          <w:rFonts w:ascii="Trebuchet MS" w:hAnsi="Trebuchet MS"/>
        </w:rPr>
        <w:fldChar w:fldCharType="end"/>
      </w:r>
      <w:r w:rsidRPr="0003327E">
        <w:rPr>
          <w:rFonts w:ascii="Trebuchet MS" w:hAnsi="Trebuchet MS"/>
        </w:rPr>
        <w:t>.</w:t>
      </w:r>
      <w:r w:rsidRPr="0003327E">
        <w:rPr>
          <w:rFonts w:ascii="Trebuchet MS" w:hAnsi="Trebuchet MS"/>
        </w:rPr>
        <w:fldChar w:fldCharType="begin"/>
      </w:r>
      <w:r w:rsidRPr="0003327E">
        <w:rPr>
          <w:rFonts w:ascii="Trebuchet MS" w:hAnsi="Trebuchet MS"/>
        </w:rPr>
        <w:instrText xml:space="preserve"> SEQ Tabla \* ARABIC \s 1 </w:instrText>
      </w:r>
      <w:r w:rsidRPr="0003327E">
        <w:rPr>
          <w:rFonts w:ascii="Trebuchet MS" w:hAnsi="Trebuchet MS"/>
        </w:rPr>
        <w:fldChar w:fldCharType="separate"/>
      </w:r>
      <w:r w:rsidR="00846ABE">
        <w:rPr>
          <w:rFonts w:ascii="Trebuchet MS" w:hAnsi="Trebuchet MS"/>
          <w:noProof/>
        </w:rPr>
        <w:t>12</w:t>
      </w:r>
      <w:r w:rsidRPr="0003327E">
        <w:rPr>
          <w:rFonts w:ascii="Trebuchet MS" w:hAnsi="Trebuchet MS"/>
        </w:rPr>
        <w:fldChar w:fldCharType="end"/>
      </w:r>
      <w:bookmarkEnd w:id="267"/>
      <w:bookmarkEnd w:id="268"/>
      <w:r w:rsidRPr="0003327E">
        <w:rPr>
          <w:rFonts w:ascii="Trebuchet MS" w:hAnsi="Trebuchet MS"/>
        </w:rPr>
        <w:t xml:space="preserve">  </w:t>
      </w:r>
      <w:r w:rsidR="00342342" w:rsidRPr="0003327E">
        <w:rPr>
          <w:rFonts w:ascii="Trebuchet MS" w:hAnsi="Trebuchet MS"/>
        </w:rPr>
        <w:t xml:space="preserve">Resultado de indicadores de calidad media EPM - </w:t>
      </w:r>
      <w:r w:rsidR="00C53941">
        <w:rPr>
          <w:rFonts w:ascii="Trebuchet MS" w:hAnsi="Trebuchet MS"/>
        </w:rPr>
        <w:t>año 2025</w:t>
      </w:r>
      <w:r w:rsidR="00342342" w:rsidRPr="0003327E">
        <w:rPr>
          <w:rFonts w:ascii="Trebuchet MS" w:hAnsi="Trebuchet MS"/>
        </w:rPr>
        <w:t>.</w:t>
      </w:r>
      <w:bookmarkEnd w:id="269"/>
    </w:p>
    <w:tbl>
      <w:tblPr>
        <w:tblStyle w:val="Tablaconcuadrcula5oscura-nfasis1"/>
        <w:tblW w:w="0" w:type="auto"/>
        <w:jc w:val="center"/>
        <w:tblLook w:val="04A0" w:firstRow="1" w:lastRow="0" w:firstColumn="1" w:lastColumn="0" w:noHBand="0" w:noVBand="1"/>
      </w:tblPr>
      <w:tblGrid>
        <w:gridCol w:w="2747"/>
        <w:gridCol w:w="2268"/>
        <w:gridCol w:w="1984"/>
      </w:tblGrid>
      <w:tr w:rsidR="00BC6C5E" w:rsidRPr="0003327E" w14:paraId="0BE606A9" w14:textId="77777777" w:rsidTr="00F862E3">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42679D6A" w14:textId="77777777" w:rsidR="00BC6C5E" w:rsidRPr="0003327E" w:rsidRDefault="00BC6C5E" w:rsidP="00F862E3">
            <w:pPr>
              <w:rPr>
                <w:rFonts w:eastAsia="Times New Roman" w:cs="Calibri"/>
                <w:bCs w:val="0"/>
                <w:color w:val="auto"/>
                <w:sz w:val="20"/>
                <w:szCs w:val="20"/>
              </w:rPr>
            </w:pPr>
            <w:r w:rsidRPr="0003327E">
              <w:rPr>
                <w:rFonts w:eastAsia="Times New Roman" w:cs="Calibri"/>
                <w:sz w:val="20"/>
                <w:szCs w:val="20"/>
              </w:rPr>
              <w:t>Descripción</w:t>
            </w:r>
          </w:p>
        </w:tc>
        <w:tc>
          <w:tcPr>
            <w:tcW w:w="2268" w:type="dxa"/>
            <w:hideMark/>
          </w:tcPr>
          <w:p w14:paraId="1C0EC2E1" w14:textId="299A52D5" w:rsidR="00BC6C5E" w:rsidRPr="0003327E" w:rsidRDefault="00BC6C5E" w:rsidP="00F862E3">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20"/>
                <w:szCs w:val="20"/>
              </w:rPr>
            </w:pPr>
            <w:r w:rsidRPr="0003327E">
              <w:rPr>
                <w:rFonts w:eastAsia="Times New Roman" w:cs="Times New Roman"/>
                <w:i/>
                <w:sz w:val="20"/>
                <w:szCs w:val="20"/>
                <w:lang w:val="es-ES_tradnl" w:eastAsia="es-ES"/>
              </w:rPr>
              <w:t>SAIDI</w:t>
            </w:r>
            <w:r w:rsidRPr="0003327E">
              <w:rPr>
                <w:rFonts w:eastAsia="Times New Roman" w:cs="Times New Roman"/>
                <w:i/>
                <w:sz w:val="20"/>
                <w:szCs w:val="20"/>
                <w:vertAlign w:val="subscript"/>
                <w:lang w:val="es-ES_tradnl" w:eastAsia="es-ES"/>
              </w:rPr>
              <w:t>j,</w:t>
            </w:r>
            <w:r w:rsidR="00D00FBF">
              <w:rPr>
                <w:rFonts w:eastAsia="Times New Roman" w:cs="Times New Roman"/>
                <w:i/>
                <w:sz w:val="20"/>
                <w:szCs w:val="20"/>
                <w:vertAlign w:val="subscript"/>
                <w:lang w:val="es-ES_tradnl" w:eastAsia="es-ES"/>
              </w:rPr>
              <w:t>7</w:t>
            </w:r>
          </w:p>
        </w:tc>
        <w:tc>
          <w:tcPr>
            <w:tcW w:w="1984" w:type="dxa"/>
            <w:hideMark/>
          </w:tcPr>
          <w:p w14:paraId="7D56F445" w14:textId="65EC4D48" w:rsidR="00BC6C5E" w:rsidRPr="0003327E" w:rsidRDefault="00BC6C5E" w:rsidP="00F862E3">
            <w:pPr>
              <w:cnfStyle w:val="100000000000" w:firstRow="1" w:lastRow="0" w:firstColumn="0" w:lastColumn="0" w:oddVBand="0" w:evenVBand="0" w:oddHBand="0" w:evenHBand="0" w:firstRowFirstColumn="0" w:firstRowLastColumn="0" w:lastRowFirstColumn="0" w:lastRowLastColumn="0"/>
              <w:rPr>
                <w:rFonts w:eastAsia="Times New Roman" w:cs="Calibri"/>
                <w:bCs w:val="0"/>
                <w:color w:val="auto"/>
                <w:sz w:val="20"/>
                <w:szCs w:val="20"/>
              </w:rPr>
            </w:pPr>
            <w:r w:rsidRPr="0003327E">
              <w:rPr>
                <w:rFonts w:eastAsia="Times New Roman" w:cs="Times New Roman"/>
                <w:i/>
                <w:sz w:val="20"/>
                <w:szCs w:val="20"/>
                <w:lang w:val="es-ES_tradnl" w:eastAsia="es-ES"/>
              </w:rPr>
              <w:t>SAIFI</w:t>
            </w:r>
            <w:r w:rsidRPr="0003327E">
              <w:rPr>
                <w:rFonts w:eastAsia="Times New Roman" w:cs="Times New Roman"/>
                <w:i/>
                <w:sz w:val="20"/>
                <w:szCs w:val="20"/>
                <w:vertAlign w:val="subscript"/>
                <w:lang w:val="es-ES_tradnl" w:eastAsia="es-ES"/>
              </w:rPr>
              <w:t>j,</w:t>
            </w:r>
            <w:r w:rsidR="00D00FBF">
              <w:rPr>
                <w:rFonts w:eastAsia="Times New Roman" w:cs="Times New Roman"/>
                <w:i/>
                <w:sz w:val="20"/>
                <w:szCs w:val="20"/>
                <w:vertAlign w:val="subscript"/>
                <w:lang w:val="es-ES_tradnl" w:eastAsia="es-ES"/>
              </w:rPr>
              <w:t>7</w:t>
            </w:r>
          </w:p>
        </w:tc>
      </w:tr>
      <w:tr w:rsidR="00BC6C5E" w:rsidRPr="0003327E" w14:paraId="551B6552" w14:textId="77777777" w:rsidTr="00A90AFB">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2747" w:type="dxa"/>
            <w:noWrap/>
          </w:tcPr>
          <w:p w14:paraId="129A4429" w14:textId="247B0140" w:rsidR="00BC6C5E" w:rsidRPr="0003327E" w:rsidRDefault="00BC6C5E" w:rsidP="00A90AFB">
            <w:pPr>
              <w:rPr>
                <w:rFonts w:eastAsia="Times New Roman" w:cs="Calibri"/>
                <w:bCs w:val="0"/>
                <w:color w:val="auto"/>
                <w:sz w:val="20"/>
                <w:szCs w:val="20"/>
              </w:rPr>
            </w:pPr>
            <w:r w:rsidRPr="0003327E">
              <w:rPr>
                <w:rFonts w:eastAsia="Times New Roman" w:cs="Calibri"/>
                <w:sz w:val="20"/>
                <w:szCs w:val="20"/>
              </w:rPr>
              <w:t>Banda de indiferencia</w:t>
            </w:r>
            <w:r w:rsidR="00342342" w:rsidRPr="0003327E">
              <w:rPr>
                <w:rFonts w:eastAsia="Times New Roman" w:cs="Calibri"/>
                <w:sz w:val="20"/>
                <w:szCs w:val="20"/>
              </w:rPr>
              <w:t xml:space="preserve"> plan</w:t>
            </w:r>
          </w:p>
        </w:tc>
        <w:tc>
          <w:tcPr>
            <w:tcW w:w="2268" w:type="dxa"/>
            <w:noWrap/>
          </w:tcPr>
          <w:p w14:paraId="4335864D" w14:textId="0ED3CAD5" w:rsidR="00BC6C5E" w:rsidRPr="0003327E" w:rsidRDefault="009B2BF7" w:rsidP="00F862E3">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Pr>
                <w:rFonts w:eastAsia="Times New Roman" w:cs="Calibri"/>
                <w:sz w:val="20"/>
                <w:szCs w:val="20"/>
              </w:rPr>
              <w:t>9.</w:t>
            </w:r>
            <w:r w:rsidR="003616A6">
              <w:rPr>
                <w:rFonts w:eastAsia="Times New Roman" w:cs="Calibri"/>
                <w:sz w:val="20"/>
                <w:szCs w:val="20"/>
              </w:rPr>
              <w:t>974</w:t>
            </w:r>
            <w:r w:rsidR="005D17AA">
              <w:rPr>
                <w:rFonts w:eastAsia="Times New Roman" w:cs="Calibri"/>
                <w:sz w:val="20"/>
                <w:szCs w:val="20"/>
              </w:rPr>
              <w:t xml:space="preserve"> </w:t>
            </w:r>
            <w:r w:rsidR="00490AD5" w:rsidRPr="0003327E">
              <w:rPr>
                <w:rFonts w:eastAsia="Times New Roman" w:cs="Calibri"/>
                <w:sz w:val="20"/>
                <w:szCs w:val="20"/>
              </w:rPr>
              <w:t xml:space="preserve">– </w:t>
            </w:r>
            <w:r w:rsidR="00B23803">
              <w:rPr>
                <w:rFonts w:eastAsia="Times New Roman" w:cs="Calibri"/>
                <w:sz w:val="20"/>
                <w:szCs w:val="20"/>
              </w:rPr>
              <w:t>10</w:t>
            </w:r>
            <w:r w:rsidR="003616A6">
              <w:rPr>
                <w:rFonts w:eastAsia="Times New Roman" w:cs="Calibri"/>
                <w:sz w:val="20"/>
                <w:szCs w:val="20"/>
              </w:rPr>
              <w:t>.074</w:t>
            </w:r>
            <w:r w:rsidR="00490AD5" w:rsidRPr="0003327E">
              <w:rPr>
                <w:rFonts w:eastAsia="Times New Roman" w:cs="Calibri"/>
                <w:sz w:val="20"/>
                <w:szCs w:val="20"/>
              </w:rPr>
              <w:t xml:space="preserve"> horas</w:t>
            </w:r>
          </w:p>
        </w:tc>
        <w:tc>
          <w:tcPr>
            <w:tcW w:w="1984" w:type="dxa"/>
            <w:noWrap/>
          </w:tcPr>
          <w:p w14:paraId="776E14A8" w14:textId="77777777" w:rsidR="00BC6C5E" w:rsidRPr="0003327E" w:rsidRDefault="00BC6C5E" w:rsidP="00F862E3">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rPr>
            </w:pPr>
            <w:r w:rsidRPr="0003327E">
              <w:rPr>
                <w:rFonts w:eastAsia="Times New Roman" w:cs="Calibri"/>
                <w:sz w:val="20"/>
                <w:szCs w:val="20"/>
              </w:rPr>
              <w:t>8.955 – 9.045 veces</w:t>
            </w:r>
          </w:p>
        </w:tc>
      </w:tr>
      <w:tr w:rsidR="00BC6C5E" w:rsidRPr="0003327E" w14:paraId="6DE52102" w14:textId="77777777" w:rsidTr="00A90AFB">
        <w:trPr>
          <w:cnfStyle w:val="000000010000" w:firstRow="0" w:lastRow="0" w:firstColumn="0" w:lastColumn="0" w:oddVBand="0" w:evenVBand="0" w:oddHBand="0" w:evenHBand="1"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747" w:type="dxa"/>
            <w:noWrap/>
          </w:tcPr>
          <w:p w14:paraId="170AD109" w14:textId="752BFBA9" w:rsidR="00BC6C5E" w:rsidRPr="0003327E" w:rsidRDefault="00BC6C5E" w:rsidP="00A90AFB">
            <w:pPr>
              <w:rPr>
                <w:rFonts w:eastAsia="Times New Roman" w:cs="Calibri"/>
                <w:bCs w:val="0"/>
                <w:color w:val="auto"/>
                <w:sz w:val="20"/>
                <w:szCs w:val="20"/>
              </w:rPr>
            </w:pPr>
            <w:r w:rsidRPr="0003327E">
              <w:rPr>
                <w:rFonts w:eastAsia="Times New Roman" w:cs="Calibri"/>
                <w:sz w:val="20"/>
                <w:szCs w:val="20"/>
              </w:rPr>
              <w:t xml:space="preserve">Valor obtenido - </w:t>
            </w:r>
            <w:r w:rsidR="00C53941">
              <w:rPr>
                <w:rFonts w:eastAsia="Times New Roman" w:cs="Calibri"/>
                <w:sz w:val="20"/>
                <w:szCs w:val="20"/>
              </w:rPr>
              <w:t>año 2025</w:t>
            </w:r>
          </w:p>
        </w:tc>
        <w:tc>
          <w:tcPr>
            <w:tcW w:w="2268" w:type="dxa"/>
            <w:noWrap/>
          </w:tcPr>
          <w:p w14:paraId="1501FC5F" w14:textId="1723230A" w:rsidR="00BC6C5E" w:rsidRPr="0003327E" w:rsidRDefault="00285FDC" w:rsidP="00F862E3">
            <w:pPr>
              <w:jc w:val="center"/>
              <w:cnfStyle w:val="000000010000" w:firstRow="0" w:lastRow="0" w:firstColumn="0" w:lastColumn="0" w:oddVBand="0" w:evenVBand="0" w:oddHBand="0" w:evenHBand="1" w:firstRowFirstColumn="0" w:firstRowLastColumn="0" w:lastRowFirstColumn="0" w:lastRowLastColumn="0"/>
              <w:rPr>
                <w:rFonts w:eastAsia="Times New Roman" w:cs="Calibri"/>
                <w:b/>
                <w:sz w:val="20"/>
                <w:szCs w:val="20"/>
              </w:rPr>
            </w:pPr>
            <w:r>
              <w:rPr>
                <w:rFonts w:eastAsia="Times New Roman" w:cs="Calibri"/>
                <w:b/>
                <w:sz w:val="20"/>
                <w:szCs w:val="20"/>
              </w:rPr>
              <w:t>9</w:t>
            </w:r>
            <w:r w:rsidR="00B0051A">
              <w:rPr>
                <w:rFonts w:eastAsia="Times New Roman" w:cs="Calibri"/>
                <w:b/>
                <w:sz w:val="20"/>
                <w:szCs w:val="20"/>
              </w:rPr>
              <w:t>.14</w:t>
            </w:r>
            <w:r w:rsidR="00727FA3" w:rsidRPr="0003327E">
              <w:rPr>
                <w:rFonts w:eastAsia="Times New Roman" w:cs="Calibri"/>
                <w:b/>
                <w:sz w:val="20"/>
                <w:szCs w:val="20"/>
              </w:rPr>
              <w:t xml:space="preserve"> </w:t>
            </w:r>
            <w:r w:rsidR="00BC6C5E" w:rsidRPr="0003327E">
              <w:rPr>
                <w:rFonts w:eastAsia="Times New Roman" w:cs="Calibri"/>
                <w:b/>
                <w:sz w:val="20"/>
                <w:szCs w:val="20"/>
              </w:rPr>
              <w:t>horas</w:t>
            </w:r>
          </w:p>
        </w:tc>
        <w:tc>
          <w:tcPr>
            <w:tcW w:w="1984" w:type="dxa"/>
            <w:noWrap/>
          </w:tcPr>
          <w:p w14:paraId="083B8189" w14:textId="0BB9B1C3" w:rsidR="00BC6C5E" w:rsidRPr="0003327E" w:rsidRDefault="00B0051A" w:rsidP="00F862E3">
            <w:pPr>
              <w:jc w:val="center"/>
              <w:cnfStyle w:val="000000010000" w:firstRow="0" w:lastRow="0" w:firstColumn="0" w:lastColumn="0" w:oddVBand="0" w:evenVBand="0" w:oddHBand="0" w:evenHBand="1" w:firstRowFirstColumn="0" w:firstRowLastColumn="0" w:lastRowFirstColumn="0" w:lastRowLastColumn="0"/>
              <w:rPr>
                <w:rFonts w:eastAsia="Times New Roman" w:cs="Calibri"/>
                <w:b/>
                <w:sz w:val="20"/>
                <w:szCs w:val="20"/>
              </w:rPr>
            </w:pPr>
            <w:r>
              <w:rPr>
                <w:rFonts w:eastAsia="Times New Roman" w:cs="Calibri"/>
                <w:b/>
                <w:sz w:val="20"/>
                <w:szCs w:val="20"/>
              </w:rPr>
              <w:t>5.68</w:t>
            </w:r>
            <w:r w:rsidR="00025979">
              <w:rPr>
                <w:rFonts w:eastAsia="Times New Roman" w:cs="Calibri"/>
                <w:b/>
                <w:sz w:val="20"/>
                <w:szCs w:val="20"/>
              </w:rPr>
              <w:t xml:space="preserve"> </w:t>
            </w:r>
            <w:r w:rsidR="00BC6C5E" w:rsidRPr="0003327E">
              <w:rPr>
                <w:rFonts w:eastAsia="Times New Roman" w:cs="Calibri"/>
                <w:b/>
                <w:sz w:val="20"/>
                <w:szCs w:val="20"/>
              </w:rPr>
              <w:t>veces</w:t>
            </w:r>
          </w:p>
        </w:tc>
      </w:tr>
    </w:tbl>
    <w:p w14:paraId="025999A2" w14:textId="77777777" w:rsidR="00BC6C5E" w:rsidRPr="0003327E" w:rsidRDefault="00BC6C5E" w:rsidP="00DF29CB">
      <w:pPr>
        <w:ind w:left="360"/>
        <w:jc w:val="both"/>
        <w:rPr>
          <w:rFonts w:ascii="Trebuchet MS" w:hAnsi="Trebuchet MS"/>
          <w:szCs w:val="24"/>
        </w:rPr>
      </w:pPr>
    </w:p>
    <w:p w14:paraId="39998C3E" w14:textId="73093BE5" w:rsidR="00267974" w:rsidRDefault="00676275" w:rsidP="005E02D1">
      <w:pPr>
        <w:spacing w:after="0"/>
        <w:ind w:left="360"/>
        <w:jc w:val="both"/>
        <w:rPr>
          <w:rFonts w:ascii="Trebuchet MS" w:hAnsi="Trebuchet MS"/>
          <w:szCs w:val="24"/>
        </w:rPr>
      </w:pPr>
      <w:r w:rsidRPr="0003327E">
        <w:rPr>
          <w:rFonts w:ascii="Trebuchet MS" w:hAnsi="Trebuchet MS"/>
          <w:szCs w:val="24"/>
        </w:rPr>
        <w:t xml:space="preserve">De la </w:t>
      </w:r>
      <w:r w:rsidRPr="0003327E">
        <w:rPr>
          <w:rFonts w:ascii="Trebuchet MS" w:hAnsi="Trebuchet MS"/>
          <w:szCs w:val="24"/>
        </w:rPr>
        <w:fldChar w:fldCharType="begin"/>
      </w:r>
      <w:r w:rsidRPr="0003327E">
        <w:rPr>
          <w:rFonts w:ascii="Trebuchet MS" w:hAnsi="Trebuchet MS"/>
          <w:szCs w:val="24"/>
        </w:rPr>
        <w:instrText xml:space="preserve"> REF _Ref67479610 \h </w:instrText>
      </w:r>
      <w:r w:rsidR="00DF29CB" w:rsidRPr="0003327E">
        <w:rPr>
          <w:rFonts w:ascii="Trebuchet MS" w:hAnsi="Trebuchet MS"/>
          <w:szCs w:val="24"/>
        </w:rPr>
        <w:instrText xml:space="preserve"> \* MERGEFORMAT </w:instrText>
      </w:r>
      <w:r w:rsidRPr="0003327E">
        <w:rPr>
          <w:rFonts w:ascii="Trebuchet MS" w:hAnsi="Trebuchet MS"/>
          <w:szCs w:val="24"/>
        </w:rPr>
      </w:r>
      <w:r w:rsidRPr="0003327E">
        <w:rPr>
          <w:rFonts w:ascii="Trebuchet MS" w:hAnsi="Trebuchet MS"/>
          <w:szCs w:val="24"/>
        </w:rPr>
        <w:fldChar w:fldCharType="separate"/>
      </w:r>
      <w:r w:rsidR="00846ABE" w:rsidRPr="0003327E">
        <w:rPr>
          <w:rFonts w:ascii="Trebuchet MS" w:hAnsi="Trebuchet MS"/>
        </w:rPr>
        <w:t xml:space="preserve">Tabla </w:t>
      </w:r>
      <w:r w:rsidR="00846ABE">
        <w:rPr>
          <w:rFonts w:ascii="Trebuchet MS" w:hAnsi="Trebuchet MS"/>
          <w:noProof/>
        </w:rPr>
        <w:t>3</w:t>
      </w:r>
      <w:r w:rsidR="00846ABE" w:rsidRPr="0003327E">
        <w:rPr>
          <w:rFonts w:ascii="Trebuchet MS" w:hAnsi="Trebuchet MS"/>
          <w:noProof/>
        </w:rPr>
        <w:t>.</w:t>
      </w:r>
      <w:r w:rsidR="00846ABE">
        <w:rPr>
          <w:rFonts w:ascii="Trebuchet MS" w:hAnsi="Trebuchet MS"/>
          <w:noProof/>
        </w:rPr>
        <w:t>12</w:t>
      </w:r>
      <w:r w:rsidRPr="0003327E">
        <w:rPr>
          <w:rFonts w:ascii="Trebuchet MS" w:hAnsi="Trebuchet MS"/>
          <w:szCs w:val="24"/>
        </w:rPr>
        <w:fldChar w:fldCharType="end"/>
      </w:r>
      <w:r w:rsidRPr="0003327E">
        <w:rPr>
          <w:rFonts w:ascii="Trebuchet MS" w:hAnsi="Trebuchet MS"/>
          <w:szCs w:val="24"/>
        </w:rPr>
        <w:t xml:space="preserve"> se observa que </w:t>
      </w:r>
      <w:r w:rsidR="00B4289E" w:rsidRPr="0003327E">
        <w:rPr>
          <w:rFonts w:ascii="Trebuchet MS" w:hAnsi="Trebuchet MS"/>
          <w:szCs w:val="24"/>
        </w:rPr>
        <w:t xml:space="preserve">para el </w:t>
      </w:r>
      <w:r w:rsidR="00B4289E" w:rsidRPr="0003327E">
        <w:rPr>
          <w:rFonts w:ascii="Trebuchet MS" w:hAnsi="Trebuchet MS"/>
        </w:rPr>
        <w:t xml:space="preserve">indicador </w:t>
      </w:r>
      <w:r w:rsidR="00B4289E" w:rsidRPr="0003327E">
        <w:rPr>
          <w:rFonts w:ascii="Trebuchet MS" w:eastAsia="Times New Roman" w:hAnsi="Trebuchet MS" w:cs="Times New Roman"/>
          <w:i/>
          <w:lang w:val="es-ES_tradnl" w:eastAsia="es-ES"/>
        </w:rPr>
        <w:t>SAIFI</w:t>
      </w:r>
      <w:r w:rsidR="00B4289E" w:rsidRPr="0003327E">
        <w:rPr>
          <w:rFonts w:ascii="Trebuchet MS" w:eastAsia="Times New Roman" w:hAnsi="Trebuchet MS" w:cs="Times New Roman"/>
          <w:i/>
          <w:vertAlign w:val="subscript"/>
          <w:lang w:val="es-ES_tradnl" w:eastAsia="es-ES"/>
        </w:rPr>
        <w:t>j,</w:t>
      </w:r>
      <w:r w:rsidR="00D00FBF">
        <w:rPr>
          <w:rFonts w:ascii="Trebuchet MS" w:eastAsia="Times New Roman" w:hAnsi="Trebuchet MS" w:cs="Times New Roman"/>
          <w:i/>
          <w:vertAlign w:val="subscript"/>
          <w:lang w:val="es-ES_tradnl" w:eastAsia="es-ES"/>
        </w:rPr>
        <w:t>7</w:t>
      </w:r>
      <w:r w:rsidR="00A44899">
        <w:rPr>
          <w:rFonts w:ascii="Trebuchet MS" w:hAnsi="Trebuchet MS"/>
        </w:rPr>
        <w:t xml:space="preserve"> y </w:t>
      </w:r>
      <w:r w:rsidR="00A44899" w:rsidRPr="0003327E">
        <w:rPr>
          <w:rFonts w:ascii="Trebuchet MS" w:eastAsia="Times New Roman" w:hAnsi="Trebuchet MS" w:cs="Times New Roman"/>
          <w:i/>
          <w:lang w:val="es-ES_tradnl" w:eastAsia="es-ES"/>
        </w:rPr>
        <w:t>SAI</w:t>
      </w:r>
      <w:r w:rsidR="00A44899">
        <w:rPr>
          <w:rFonts w:ascii="Trebuchet MS" w:eastAsia="Times New Roman" w:hAnsi="Trebuchet MS" w:cs="Times New Roman"/>
          <w:i/>
          <w:lang w:val="es-ES_tradnl" w:eastAsia="es-ES"/>
        </w:rPr>
        <w:t>D</w:t>
      </w:r>
      <w:r w:rsidR="00A44899" w:rsidRPr="0003327E">
        <w:rPr>
          <w:rFonts w:ascii="Trebuchet MS" w:eastAsia="Times New Roman" w:hAnsi="Trebuchet MS" w:cs="Times New Roman"/>
          <w:i/>
          <w:lang w:val="es-ES_tradnl" w:eastAsia="es-ES"/>
        </w:rPr>
        <w:t>I</w:t>
      </w:r>
      <w:r w:rsidR="00A44899" w:rsidRPr="0003327E">
        <w:rPr>
          <w:rFonts w:ascii="Trebuchet MS" w:eastAsia="Times New Roman" w:hAnsi="Trebuchet MS" w:cs="Times New Roman"/>
          <w:i/>
          <w:vertAlign w:val="subscript"/>
          <w:lang w:val="es-ES_tradnl" w:eastAsia="es-ES"/>
        </w:rPr>
        <w:t>j,</w:t>
      </w:r>
      <w:r w:rsidR="00D00FBF">
        <w:rPr>
          <w:rFonts w:ascii="Trebuchet MS" w:eastAsia="Times New Roman" w:hAnsi="Trebuchet MS" w:cs="Times New Roman"/>
          <w:i/>
          <w:vertAlign w:val="subscript"/>
          <w:lang w:val="es-ES_tradnl" w:eastAsia="es-ES"/>
        </w:rPr>
        <w:t>7</w:t>
      </w:r>
      <w:r w:rsidR="00B4289E" w:rsidRPr="0003327E">
        <w:rPr>
          <w:rFonts w:ascii="Trebuchet MS" w:hAnsi="Trebuchet MS"/>
        </w:rPr>
        <w:t xml:space="preserve"> el</w:t>
      </w:r>
      <w:r w:rsidR="00B4289E" w:rsidRPr="0003327E">
        <w:rPr>
          <w:rFonts w:ascii="Trebuchet MS" w:hAnsi="Trebuchet MS"/>
          <w:szCs w:val="24"/>
        </w:rPr>
        <w:t xml:space="preserve"> valor obtenido se encuentra por debajo del límite inferior </w:t>
      </w:r>
      <w:r w:rsidR="005C7018">
        <w:rPr>
          <w:rFonts w:ascii="Trebuchet MS" w:hAnsi="Trebuchet MS"/>
          <w:szCs w:val="24"/>
        </w:rPr>
        <w:t>d</w:t>
      </w:r>
      <w:r w:rsidR="00B4289E" w:rsidRPr="0003327E">
        <w:rPr>
          <w:rFonts w:ascii="Trebuchet MS" w:hAnsi="Trebuchet MS"/>
          <w:szCs w:val="24"/>
        </w:rPr>
        <w:t>e la banda de indiferencia,</w:t>
      </w:r>
      <w:r w:rsidR="00572FBC" w:rsidRPr="0003327E">
        <w:rPr>
          <w:rFonts w:ascii="Trebuchet MS" w:hAnsi="Trebuchet MS"/>
          <w:szCs w:val="24"/>
        </w:rPr>
        <w:t xml:space="preserve"> cumpliendo así con la meta y logrando un incentivo </w:t>
      </w:r>
      <w:r w:rsidR="007C71CA" w:rsidRPr="0003327E">
        <w:rPr>
          <w:rFonts w:ascii="Trebuchet MS" w:hAnsi="Trebuchet MS"/>
          <w:szCs w:val="24"/>
        </w:rPr>
        <w:t xml:space="preserve">económico </w:t>
      </w:r>
      <w:r w:rsidR="00572FBC" w:rsidRPr="0003327E">
        <w:rPr>
          <w:rFonts w:ascii="Trebuchet MS" w:hAnsi="Trebuchet MS"/>
          <w:szCs w:val="24"/>
        </w:rPr>
        <w:t xml:space="preserve">positivo </w:t>
      </w:r>
      <w:r w:rsidR="00B25670">
        <w:rPr>
          <w:rFonts w:ascii="Trebuchet MS" w:hAnsi="Trebuchet MS"/>
          <w:szCs w:val="24"/>
        </w:rPr>
        <w:t>en ambos indicadores para EPM</w:t>
      </w:r>
      <w:r w:rsidR="007C71CA" w:rsidRPr="0003327E">
        <w:rPr>
          <w:rFonts w:ascii="Trebuchet MS" w:hAnsi="Trebuchet MS"/>
          <w:szCs w:val="24"/>
        </w:rPr>
        <w:t xml:space="preserve">, acorde a lo establecido en el numeral </w:t>
      </w:r>
      <w:r w:rsidR="004F5E72" w:rsidRPr="0003327E">
        <w:rPr>
          <w:rFonts w:ascii="Trebuchet MS" w:hAnsi="Trebuchet MS"/>
          <w:szCs w:val="24"/>
        </w:rPr>
        <w:t>5.2.</w:t>
      </w:r>
      <w:r w:rsidR="007D7C5C" w:rsidRPr="0003327E">
        <w:rPr>
          <w:rFonts w:ascii="Trebuchet MS" w:hAnsi="Trebuchet MS"/>
          <w:szCs w:val="24"/>
        </w:rPr>
        <w:t>3.2 de la resolución CREG 015 del 2018</w:t>
      </w:r>
      <w:r w:rsidR="00A44899">
        <w:rPr>
          <w:rFonts w:ascii="Trebuchet MS" w:hAnsi="Trebuchet MS"/>
          <w:szCs w:val="24"/>
        </w:rPr>
        <w:t>.</w:t>
      </w:r>
    </w:p>
    <w:bookmarkEnd w:id="266"/>
    <w:p w14:paraId="6FA20342" w14:textId="77777777" w:rsidR="00F77BAA" w:rsidRPr="002946A9" w:rsidRDefault="00F77BAA" w:rsidP="00B23803">
      <w:pPr>
        <w:jc w:val="both"/>
        <w:rPr>
          <w:rFonts w:ascii="Trebuchet MS" w:hAnsi="Trebuchet MS"/>
          <w:szCs w:val="24"/>
        </w:rPr>
      </w:pPr>
    </w:p>
    <w:p w14:paraId="42C65711" w14:textId="5F3741E6" w:rsidR="00AB7A63" w:rsidRPr="00292150" w:rsidRDefault="00AB7A63" w:rsidP="005C61F9">
      <w:pPr>
        <w:numPr>
          <w:ilvl w:val="2"/>
          <w:numId w:val="2"/>
        </w:numPr>
        <w:jc w:val="both"/>
        <w:outlineLvl w:val="2"/>
        <w:rPr>
          <w:rFonts w:ascii="Trebuchet MS" w:hAnsi="Trebuchet MS"/>
          <w:b/>
          <w:bCs/>
          <w:szCs w:val="24"/>
        </w:rPr>
      </w:pPr>
      <w:bookmarkStart w:id="270" w:name="_Toc225529587"/>
      <w:r w:rsidRPr="00292150">
        <w:rPr>
          <w:rFonts w:ascii="Trebuchet MS" w:hAnsi="Trebuchet MS"/>
          <w:b/>
          <w:bCs/>
          <w:szCs w:val="24"/>
        </w:rPr>
        <w:t>Cumplimiento de</w:t>
      </w:r>
      <w:r w:rsidR="003302C1" w:rsidRPr="00292150">
        <w:rPr>
          <w:rFonts w:ascii="Trebuchet MS" w:hAnsi="Trebuchet MS"/>
          <w:b/>
          <w:bCs/>
          <w:szCs w:val="24"/>
        </w:rPr>
        <w:t xml:space="preserve"> los índices de pérdidas</w:t>
      </w:r>
      <w:bookmarkEnd w:id="270"/>
      <w:r w:rsidRPr="00292150">
        <w:rPr>
          <w:rFonts w:ascii="Trebuchet MS" w:hAnsi="Trebuchet MS"/>
          <w:b/>
          <w:bCs/>
          <w:szCs w:val="24"/>
        </w:rPr>
        <w:t xml:space="preserve">  </w:t>
      </w:r>
    </w:p>
    <w:p w14:paraId="0CE99300" w14:textId="053ADF2F" w:rsidR="00F77BAA" w:rsidRPr="00F77BAA" w:rsidRDefault="00F77BAA" w:rsidP="004A06DB">
      <w:pPr>
        <w:pStyle w:val="xmsonormal"/>
        <w:shd w:val="clear" w:color="auto" w:fill="FFFFFF"/>
        <w:spacing w:before="0" w:beforeAutospacing="0" w:after="0" w:afterAutospacing="0"/>
        <w:ind w:left="360"/>
        <w:jc w:val="both"/>
        <w:rPr>
          <w:rFonts w:ascii="Calibri" w:hAnsi="Calibri" w:cs="Calibri"/>
          <w:color w:val="000000"/>
          <w:sz w:val="22"/>
          <w:szCs w:val="22"/>
        </w:rPr>
      </w:pPr>
      <w:r>
        <w:rPr>
          <w:rFonts w:ascii="Trebuchet MS" w:hAnsi="Trebuchet MS" w:cs="Calibri"/>
          <w:color w:val="000000"/>
          <w:sz w:val="22"/>
          <w:szCs w:val="22"/>
          <w:bdr w:val="none" w:sz="0" w:space="0" w:color="auto" w:frame="1"/>
        </w:rPr>
        <w:t xml:space="preserve">Para el </w:t>
      </w:r>
      <w:r w:rsidR="00C53941">
        <w:rPr>
          <w:rFonts w:ascii="Trebuchet MS" w:hAnsi="Trebuchet MS" w:cs="Calibri"/>
          <w:color w:val="000000"/>
          <w:sz w:val="22"/>
          <w:szCs w:val="22"/>
          <w:bdr w:val="none" w:sz="0" w:space="0" w:color="auto" w:frame="1"/>
        </w:rPr>
        <w:t>año 2025</w:t>
      </w:r>
      <w:r>
        <w:rPr>
          <w:rFonts w:ascii="Trebuchet MS" w:hAnsi="Trebuchet MS" w:cs="Calibri"/>
          <w:color w:val="000000"/>
          <w:sz w:val="22"/>
          <w:szCs w:val="22"/>
          <w:bdr w:val="none" w:sz="0" w:space="0" w:color="auto" w:frame="1"/>
        </w:rPr>
        <w:t xml:space="preserve"> el valor del índice de pérdidas reconocido para el nivel de tensión 4 fue de 0.78 %, este fue calculado de acuerdo con la metodología de la resolución CREG 015 de 2018 y CREG 036 de 2019. Para los niveles 2 y 3 se utilizan los valores aprobados en resolución particular al OR EPM de 1.12 % y 1.21%, respectivamente. En el mismo sentido, el nivel de tensión 1 cerró con un valor de 10.8</w:t>
      </w:r>
      <w:r w:rsidR="000F7660">
        <w:rPr>
          <w:rFonts w:ascii="Trebuchet MS" w:hAnsi="Trebuchet MS" w:cs="Calibri"/>
          <w:color w:val="000000"/>
          <w:sz w:val="22"/>
          <w:szCs w:val="22"/>
          <w:bdr w:val="none" w:sz="0" w:space="0" w:color="auto" w:frame="1"/>
        </w:rPr>
        <w:t>9</w:t>
      </w:r>
      <w:r>
        <w:rPr>
          <w:rFonts w:ascii="Trebuchet MS" w:hAnsi="Trebuchet MS" w:cs="Calibri"/>
          <w:color w:val="000000"/>
          <w:sz w:val="22"/>
          <w:szCs w:val="22"/>
          <w:bdr w:val="none" w:sz="0" w:space="0" w:color="auto" w:frame="1"/>
        </w:rPr>
        <w:t>%.</w:t>
      </w:r>
    </w:p>
    <w:p w14:paraId="52E7033D" w14:textId="77777777" w:rsidR="00F77BAA" w:rsidRDefault="00F77BAA" w:rsidP="004A06DB">
      <w:pPr>
        <w:pStyle w:val="xmsonormal"/>
        <w:shd w:val="clear" w:color="auto" w:fill="FFFFFF"/>
        <w:spacing w:before="0" w:beforeAutospacing="0" w:after="0" w:afterAutospacing="0"/>
        <w:ind w:left="360"/>
        <w:jc w:val="both"/>
        <w:rPr>
          <w:rFonts w:ascii="Calibri" w:hAnsi="Calibri" w:cs="Calibri"/>
          <w:color w:val="000000"/>
          <w:sz w:val="22"/>
          <w:szCs w:val="22"/>
        </w:rPr>
      </w:pPr>
    </w:p>
    <w:p w14:paraId="77B922DD" w14:textId="3DA2BEF9" w:rsidR="00F77BAA" w:rsidRDefault="00F77BAA" w:rsidP="004A06DB">
      <w:pPr>
        <w:pStyle w:val="xmsonormal"/>
        <w:shd w:val="clear" w:color="auto" w:fill="FFFFFF"/>
        <w:spacing w:before="0" w:beforeAutospacing="0" w:after="0" w:afterAutospacing="0"/>
        <w:ind w:left="360"/>
        <w:jc w:val="both"/>
        <w:rPr>
          <w:rFonts w:ascii="Trebuchet MS" w:hAnsi="Trebuchet MS" w:cs="Calibri"/>
          <w:color w:val="000000"/>
          <w:sz w:val="22"/>
          <w:szCs w:val="22"/>
          <w:bdr w:val="none" w:sz="0" w:space="0" w:color="auto" w:frame="1"/>
        </w:rPr>
      </w:pPr>
      <w:r>
        <w:rPr>
          <w:rFonts w:ascii="Trebuchet MS" w:hAnsi="Trebuchet MS" w:cs="Calibri"/>
          <w:color w:val="000000"/>
          <w:sz w:val="22"/>
          <w:szCs w:val="22"/>
          <w:bdr w:val="none" w:sz="0" w:space="0" w:color="auto" w:frame="1"/>
        </w:rPr>
        <w:t>Las variables FeSTN y FsSTN se encuentran pendiente de aclaración metodológica por parte de la CREG y LAC, dado que se está a la espera de la metodología regulatoria para la asignación de flujos por nivel de tensión en transformadores tridevanados de conexión al STN, por tal motivo EPM reporta en estas variables los valores que considera mantienen el espíritu de la Resolución para el cálculo de los flujos de energía. Actualmente LAC utiliza otros valores para estas variables</w:t>
      </w:r>
      <w:r w:rsidR="00AA2A92">
        <w:rPr>
          <w:rFonts w:ascii="Trebuchet MS" w:hAnsi="Trebuchet MS" w:cs="Calibri"/>
          <w:color w:val="000000"/>
          <w:sz w:val="22"/>
          <w:szCs w:val="22"/>
          <w:bdr w:val="none" w:sz="0" w:space="0" w:color="auto" w:frame="1"/>
        </w:rPr>
        <w:t>.</w:t>
      </w:r>
    </w:p>
    <w:p w14:paraId="382B0CDB" w14:textId="77777777" w:rsidR="00AA2A92" w:rsidRDefault="00AA2A92" w:rsidP="004A06DB">
      <w:pPr>
        <w:pStyle w:val="xmsonormal"/>
        <w:shd w:val="clear" w:color="auto" w:fill="FFFFFF"/>
        <w:spacing w:before="0" w:beforeAutospacing="0" w:after="0" w:afterAutospacing="0"/>
        <w:ind w:left="360"/>
        <w:jc w:val="both"/>
        <w:rPr>
          <w:rFonts w:ascii="Trebuchet MS" w:hAnsi="Trebuchet MS" w:cs="Calibri"/>
          <w:color w:val="000000"/>
          <w:sz w:val="22"/>
          <w:szCs w:val="22"/>
          <w:bdr w:val="none" w:sz="0" w:space="0" w:color="auto" w:frame="1"/>
        </w:rPr>
      </w:pPr>
    </w:p>
    <w:p w14:paraId="6A5DA04F" w14:textId="77777777" w:rsidR="00AA2A92" w:rsidRDefault="00AA2A92" w:rsidP="004A06DB">
      <w:pPr>
        <w:pStyle w:val="xmsonormal"/>
        <w:shd w:val="clear" w:color="auto" w:fill="FFFFFF"/>
        <w:spacing w:before="0" w:beforeAutospacing="0" w:after="0" w:afterAutospacing="0"/>
        <w:ind w:left="360"/>
        <w:jc w:val="both"/>
        <w:rPr>
          <w:rFonts w:ascii="Trebuchet MS" w:hAnsi="Trebuchet MS" w:cs="Calibri"/>
          <w:color w:val="000000"/>
          <w:sz w:val="22"/>
          <w:szCs w:val="22"/>
          <w:bdr w:val="none" w:sz="0" w:space="0" w:color="auto" w:frame="1"/>
        </w:rPr>
      </w:pPr>
    </w:p>
    <w:p w14:paraId="37EE8AB2" w14:textId="77777777" w:rsidR="00F77BAA" w:rsidRPr="00E428B9" w:rsidRDefault="00F77BAA" w:rsidP="00E428B9">
      <w:pPr>
        <w:jc w:val="both"/>
        <w:rPr>
          <w:rFonts w:ascii="Trebuchet MS" w:hAnsi="Trebuchet MS"/>
          <w:szCs w:val="24"/>
        </w:rPr>
      </w:pPr>
    </w:p>
    <w:p w14:paraId="5F15BECB" w14:textId="0E203C6D" w:rsidR="00AB2B38" w:rsidRPr="00903F81" w:rsidRDefault="00956289" w:rsidP="005C61F9">
      <w:pPr>
        <w:numPr>
          <w:ilvl w:val="2"/>
          <w:numId w:val="2"/>
        </w:numPr>
        <w:jc w:val="both"/>
        <w:outlineLvl w:val="2"/>
        <w:rPr>
          <w:rFonts w:ascii="Trebuchet MS" w:hAnsi="Trebuchet MS"/>
          <w:b/>
          <w:bCs/>
          <w:szCs w:val="24"/>
        </w:rPr>
      </w:pPr>
      <w:bookmarkStart w:id="271" w:name="_Toc225529588"/>
      <w:r w:rsidRPr="00903F81">
        <w:rPr>
          <w:rFonts w:ascii="Trebuchet MS" w:hAnsi="Trebuchet MS"/>
          <w:b/>
          <w:bCs/>
          <w:szCs w:val="24"/>
        </w:rPr>
        <w:lastRenderedPageBreak/>
        <w:t>Avance en la implementación del Sistema de Gestión de Activos</w:t>
      </w:r>
      <w:bookmarkEnd w:id="271"/>
      <w:r w:rsidR="00AB2B38" w:rsidRPr="00903F81">
        <w:rPr>
          <w:rFonts w:ascii="Trebuchet MS" w:hAnsi="Trebuchet MS"/>
          <w:b/>
          <w:bCs/>
          <w:szCs w:val="24"/>
        </w:rPr>
        <w:t xml:space="preserve">  </w:t>
      </w:r>
    </w:p>
    <w:p w14:paraId="33D7C862" w14:textId="2ADE610F" w:rsidR="00BC296B" w:rsidRDefault="006970C2" w:rsidP="00801D3F">
      <w:pPr>
        <w:spacing w:after="0"/>
        <w:ind w:left="360"/>
        <w:jc w:val="both"/>
        <w:rPr>
          <w:rFonts w:ascii="Trebuchet MS" w:hAnsi="Trebuchet MS"/>
          <w:szCs w:val="24"/>
        </w:rPr>
      </w:pPr>
      <w:r w:rsidRPr="00903F81">
        <w:rPr>
          <w:rFonts w:ascii="Trebuchet MS" w:hAnsi="Trebuchet MS"/>
          <w:szCs w:val="24"/>
        </w:rPr>
        <w:t>El informe de avance en la implementación del Sistema de Gestión de Activos</w:t>
      </w:r>
      <w:r w:rsidR="008851B3">
        <w:rPr>
          <w:rFonts w:ascii="Trebuchet MS" w:hAnsi="Trebuchet MS"/>
          <w:szCs w:val="24"/>
        </w:rPr>
        <w:t xml:space="preserve"> </w:t>
      </w:r>
      <w:r w:rsidRPr="00903F81">
        <w:rPr>
          <w:rFonts w:ascii="Trebuchet MS" w:hAnsi="Trebuchet MS"/>
          <w:szCs w:val="24"/>
        </w:rPr>
        <w:t xml:space="preserve">se presenta en el </w:t>
      </w:r>
      <w:r w:rsidRPr="00C15F3B">
        <w:rPr>
          <w:rFonts w:ascii="Trebuchet MS" w:hAnsi="Trebuchet MS"/>
          <w:szCs w:val="24"/>
        </w:rPr>
        <w:t xml:space="preserve">Anexo </w:t>
      </w:r>
      <w:r w:rsidR="006471D0">
        <w:rPr>
          <w:rFonts w:ascii="Trebuchet MS" w:hAnsi="Trebuchet MS"/>
          <w:szCs w:val="24"/>
        </w:rPr>
        <w:t>3</w:t>
      </w:r>
      <w:r w:rsidRPr="00F92E72">
        <w:rPr>
          <w:rFonts w:ascii="Trebuchet MS" w:hAnsi="Trebuchet MS"/>
          <w:szCs w:val="24"/>
        </w:rPr>
        <w:t>,</w:t>
      </w:r>
      <w:r w:rsidRPr="00903F81">
        <w:rPr>
          <w:rFonts w:ascii="Trebuchet MS" w:hAnsi="Trebuchet MS"/>
          <w:szCs w:val="24"/>
        </w:rPr>
        <w:t xml:space="preserve"> el anexo contiene: línea base o punto de partida identificado en el diagnóstico, síntesis del plan de trabajo, avances en su ejecución</w:t>
      </w:r>
      <w:r w:rsidR="00DC1496" w:rsidRPr="00903F81">
        <w:rPr>
          <w:rFonts w:ascii="Trebuchet MS" w:hAnsi="Trebuchet MS"/>
          <w:szCs w:val="24"/>
        </w:rPr>
        <w:t xml:space="preserve">, </w:t>
      </w:r>
      <w:r w:rsidRPr="00903F81">
        <w:rPr>
          <w:rFonts w:ascii="Trebuchet MS" w:hAnsi="Trebuchet MS"/>
          <w:szCs w:val="24"/>
        </w:rPr>
        <w:t>cierre de brechas, inversiones realizadas y la estrategia para facilitar el acceso de los organismos de control a la información de los activos del sistema de distribución</w:t>
      </w:r>
      <w:r w:rsidR="00C87C8E" w:rsidRPr="00903F81">
        <w:rPr>
          <w:rFonts w:ascii="Trebuchet MS" w:hAnsi="Trebuchet MS"/>
          <w:szCs w:val="24"/>
        </w:rPr>
        <w:t xml:space="preserve"> de EPM.</w:t>
      </w:r>
    </w:p>
    <w:p w14:paraId="7EB0B136" w14:textId="461E6DC5" w:rsidR="00BC296B" w:rsidRDefault="00050FE1" w:rsidP="00801D3F">
      <w:pPr>
        <w:spacing w:after="0"/>
        <w:ind w:left="360"/>
        <w:jc w:val="both"/>
        <w:rPr>
          <w:rFonts w:ascii="Trebuchet MS" w:hAnsi="Trebuchet MS"/>
          <w:szCs w:val="24"/>
        </w:rPr>
      </w:pPr>
      <w:r>
        <w:rPr>
          <w:rFonts w:ascii="Trebuchet MS" w:hAnsi="Trebuchet MS"/>
          <w:szCs w:val="24"/>
        </w:rPr>
        <w:t xml:space="preserve">El </w:t>
      </w:r>
      <w:r w:rsidR="00211ACA" w:rsidRPr="00EF3F98">
        <w:rPr>
          <w:rFonts w:ascii="Trebuchet MS" w:hAnsi="Trebuchet MS"/>
          <w:szCs w:val="24"/>
        </w:rPr>
        <w:t xml:space="preserve">sistema de Gestión de Activos de las unidades de negocio de Transmisión y Distribución de EPM fue certificado el </w:t>
      </w:r>
      <w:r w:rsidR="00C27574">
        <w:rPr>
          <w:rFonts w:ascii="Trebuchet MS" w:hAnsi="Trebuchet MS"/>
          <w:szCs w:val="24"/>
        </w:rPr>
        <w:t>30</w:t>
      </w:r>
      <w:r w:rsidR="00211ACA" w:rsidRPr="00EF3F98">
        <w:rPr>
          <w:rFonts w:ascii="Trebuchet MS" w:hAnsi="Trebuchet MS"/>
          <w:szCs w:val="24"/>
        </w:rPr>
        <w:t xml:space="preserve"> de </w:t>
      </w:r>
      <w:r w:rsidR="00C27574">
        <w:rPr>
          <w:rFonts w:ascii="Trebuchet MS" w:hAnsi="Trebuchet MS"/>
          <w:szCs w:val="24"/>
        </w:rPr>
        <w:t>octubre</w:t>
      </w:r>
      <w:r w:rsidR="00211ACA" w:rsidRPr="00EF3F98">
        <w:rPr>
          <w:rFonts w:ascii="Trebuchet MS" w:hAnsi="Trebuchet MS"/>
          <w:szCs w:val="24"/>
        </w:rPr>
        <w:t xml:space="preserve"> de 202</w:t>
      </w:r>
      <w:r w:rsidR="00C27574">
        <w:rPr>
          <w:rFonts w:ascii="Trebuchet MS" w:hAnsi="Trebuchet MS"/>
          <w:szCs w:val="24"/>
        </w:rPr>
        <w:t>4</w:t>
      </w:r>
      <w:r w:rsidR="00211ACA" w:rsidRPr="00EF3F98">
        <w:rPr>
          <w:rFonts w:ascii="Trebuchet MS" w:hAnsi="Trebuchet MS"/>
          <w:szCs w:val="24"/>
        </w:rPr>
        <w:t xml:space="preserve"> con vigencia hasta </w:t>
      </w:r>
      <w:r w:rsidR="00C27574">
        <w:rPr>
          <w:rFonts w:ascii="Trebuchet MS" w:hAnsi="Trebuchet MS"/>
          <w:szCs w:val="24"/>
        </w:rPr>
        <w:t>29</w:t>
      </w:r>
      <w:r w:rsidR="00211ACA" w:rsidRPr="00EF3F98">
        <w:rPr>
          <w:rFonts w:ascii="Trebuchet MS" w:hAnsi="Trebuchet MS"/>
          <w:szCs w:val="24"/>
        </w:rPr>
        <w:t xml:space="preserve"> de </w:t>
      </w:r>
      <w:r w:rsidR="00C27574">
        <w:rPr>
          <w:rFonts w:ascii="Trebuchet MS" w:hAnsi="Trebuchet MS"/>
          <w:szCs w:val="24"/>
        </w:rPr>
        <w:t>octubre</w:t>
      </w:r>
      <w:r w:rsidR="00211ACA" w:rsidRPr="00EF3F98">
        <w:rPr>
          <w:rFonts w:ascii="Trebuchet MS" w:hAnsi="Trebuchet MS"/>
          <w:szCs w:val="24"/>
        </w:rPr>
        <w:t xml:space="preserve"> de 202</w:t>
      </w:r>
      <w:r w:rsidR="00C27574">
        <w:rPr>
          <w:rFonts w:ascii="Trebuchet MS" w:hAnsi="Trebuchet MS"/>
          <w:szCs w:val="24"/>
        </w:rPr>
        <w:t>7</w:t>
      </w:r>
      <w:r w:rsidR="00211ACA" w:rsidRPr="00EF3F98">
        <w:rPr>
          <w:rFonts w:ascii="Trebuchet MS" w:hAnsi="Trebuchet MS"/>
          <w:szCs w:val="24"/>
        </w:rPr>
        <w:t>, lo que evidencia que el sistema de gestión de activos es adecuado, pertinente y eficaz</w:t>
      </w:r>
      <w:r w:rsidR="001A78B3">
        <w:rPr>
          <w:rFonts w:ascii="Trebuchet MS" w:hAnsi="Trebuchet MS"/>
          <w:szCs w:val="24"/>
        </w:rPr>
        <w:t>.</w:t>
      </w:r>
    </w:p>
    <w:p w14:paraId="602B72C5" w14:textId="77777777" w:rsidR="00EF3087" w:rsidRPr="002946A9" w:rsidRDefault="00EF3087" w:rsidP="00801D3F">
      <w:pPr>
        <w:spacing w:after="0"/>
        <w:ind w:left="360"/>
        <w:jc w:val="both"/>
        <w:rPr>
          <w:rFonts w:ascii="Trebuchet MS" w:hAnsi="Trebuchet MS"/>
          <w:szCs w:val="24"/>
        </w:rPr>
      </w:pPr>
    </w:p>
    <w:p w14:paraId="42D5F00A" w14:textId="77777777" w:rsidR="00E428B9" w:rsidRPr="002946A9" w:rsidRDefault="00E428B9" w:rsidP="00801D3F">
      <w:pPr>
        <w:spacing w:after="0"/>
        <w:ind w:left="360"/>
        <w:jc w:val="both"/>
        <w:rPr>
          <w:rFonts w:ascii="Trebuchet MS" w:hAnsi="Trebuchet MS"/>
          <w:szCs w:val="24"/>
        </w:rPr>
      </w:pPr>
    </w:p>
    <w:p w14:paraId="6EC98BB1" w14:textId="7D41BEA3" w:rsidR="0067080B" w:rsidRPr="002946A9" w:rsidRDefault="00EF0C80" w:rsidP="005C61F9">
      <w:pPr>
        <w:pStyle w:val="Prrafodelista"/>
        <w:numPr>
          <w:ilvl w:val="1"/>
          <w:numId w:val="2"/>
        </w:numPr>
        <w:jc w:val="both"/>
        <w:outlineLvl w:val="1"/>
        <w:rPr>
          <w:rFonts w:ascii="Trebuchet MS" w:hAnsi="Trebuchet MS"/>
          <w:b/>
          <w:sz w:val="24"/>
          <w:szCs w:val="32"/>
        </w:rPr>
      </w:pPr>
      <w:bookmarkStart w:id="272" w:name="_Toc225529589"/>
      <w:r w:rsidRPr="002946A9">
        <w:rPr>
          <w:rFonts w:ascii="Trebuchet MS" w:hAnsi="Trebuchet MS"/>
          <w:b/>
          <w:sz w:val="24"/>
          <w:szCs w:val="32"/>
        </w:rPr>
        <w:t xml:space="preserve">Seguimiento </w:t>
      </w:r>
      <w:r w:rsidR="002B67FD" w:rsidRPr="002946A9">
        <w:rPr>
          <w:rFonts w:ascii="Trebuchet MS" w:hAnsi="Trebuchet MS"/>
          <w:b/>
          <w:sz w:val="24"/>
          <w:szCs w:val="32"/>
        </w:rPr>
        <w:t>a la base de activos</w:t>
      </w:r>
      <w:bookmarkEnd w:id="272"/>
    </w:p>
    <w:p w14:paraId="16E8747D" w14:textId="6AAE6664" w:rsidR="0067080B" w:rsidRDefault="000650AA" w:rsidP="007409D1">
      <w:pPr>
        <w:spacing w:after="0"/>
        <w:ind w:left="360"/>
        <w:jc w:val="both"/>
        <w:rPr>
          <w:rFonts w:ascii="Trebuchet MS" w:hAnsi="Trebuchet MS"/>
          <w:szCs w:val="24"/>
        </w:rPr>
      </w:pPr>
      <w:r w:rsidRPr="002946A9">
        <w:rPr>
          <w:rFonts w:ascii="Trebuchet MS" w:hAnsi="Trebuchet MS"/>
          <w:szCs w:val="24"/>
        </w:rPr>
        <w:t xml:space="preserve">En este numeral se presenta </w:t>
      </w:r>
      <w:r w:rsidR="00AA08FA" w:rsidRPr="002946A9">
        <w:rPr>
          <w:rFonts w:ascii="Trebuchet MS" w:hAnsi="Trebuchet MS"/>
          <w:szCs w:val="24"/>
        </w:rPr>
        <w:t xml:space="preserve">el resultado obtenido en el </w:t>
      </w:r>
      <w:r w:rsidR="00C53941">
        <w:rPr>
          <w:rFonts w:ascii="Trebuchet MS" w:hAnsi="Trebuchet MS"/>
          <w:szCs w:val="24"/>
        </w:rPr>
        <w:t>año 2025</w:t>
      </w:r>
      <w:r w:rsidR="00903F81" w:rsidRPr="002946A9">
        <w:rPr>
          <w:rFonts w:ascii="Trebuchet MS" w:hAnsi="Trebuchet MS"/>
          <w:szCs w:val="24"/>
        </w:rPr>
        <w:t xml:space="preserve"> </w:t>
      </w:r>
      <w:r w:rsidR="00AA08FA" w:rsidRPr="002946A9">
        <w:rPr>
          <w:rFonts w:ascii="Trebuchet MS" w:hAnsi="Trebuchet MS"/>
          <w:szCs w:val="24"/>
        </w:rPr>
        <w:t xml:space="preserve">para las </w:t>
      </w:r>
      <w:r w:rsidR="006141DF" w:rsidRPr="002946A9">
        <w:rPr>
          <w:rFonts w:ascii="Trebuchet MS" w:hAnsi="Trebuchet MS"/>
          <w:szCs w:val="24"/>
        </w:rPr>
        <w:t>bases de activos que salen de operación</w:t>
      </w:r>
      <w:r w:rsidR="00034B39" w:rsidRPr="002946A9">
        <w:rPr>
          <w:rFonts w:ascii="Trebuchet MS" w:hAnsi="Trebuchet MS"/>
          <w:szCs w:val="24"/>
        </w:rPr>
        <w:t xml:space="preserve"> y</w:t>
      </w:r>
      <w:r w:rsidR="006141DF" w:rsidRPr="002946A9">
        <w:rPr>
          <w:rFonts w:ascii="Trebuchet MS" w:hAnsi="Trebuchet MS"/>
          <w:szCs w:val="24"/>
        </w:rPr>
        <w:t xml:space="preserve"> l</w:t>
      </w:r>
      <w:r w:rsidR="0029429C" w:rsidRPr="002946A9">
        <w:rPr>
          <w:rFonts w:ascii="Trebuchet MS" w:hAnsi="Trebuchet MS"/>
          <w:szCs w:val="24"/>
        </w:rPr>
        <w:t>a base de terreno</w:t>
      </w:r>
      <w:r w:rsidR="00034B39" w:rsidRPr="002946A9">
        <w:rPr>
          <w:rFonts w:ascii="Trebuchet MS" w:hAnsi="Trebuchet MS"/>
          <w:szCs w:val="24"/>
        </w:rPr>
        <w:t>s</w:t>
      </w:r>
      <w:r w:rsidR="0067080B" w:rsidRPr="002946A9">
        <w:rPr>
          <w:rFonts w:ascii="Trebuchet MS" w:hAnsi="Trebuchet MS"/>
          <w:szCs w:val="24"/>
        </w:rPr>
        <w:t>.</w:t>
      </w:r>
    </w:p>
    <w:p w14:paraId="45D03035" w14:textId="77777777" w:rsidR="00491E28" w:rsidRPr="002946A9" w:rsidRDefault="00491E28" w:rsidP="007409D1">
      <w:pPr>
        <w:spacing w:after="0"/>
        <w:ind w:left="360"/>
        <w:jc w:val="both"/>
        <w:rPr>
          <w:rFonts w:ascii="Trebuchet MS" w:hAnsi="Trebuchet MS"/>
          <w:szCs w:val="24"/>
        </w:rPr>
      </w:pPr>
    </w:p>
    <w:p w14:paraId="1171C692" w14:textId="01DDFE16" w:rsidR="008D2BA1" w:rsidRPr="002946A9" w:rsidRDefault="000650AA" w:rsidP="005C61F9">
      <w:pPr>
        <w:numPr>
          <w:ilvl w:val="2"/>
          <w:numId w:val="2"/>
        </w:numPr>
        <w:jc w:val="both"/>
        <w:outlineLvl w:val="2"/>
        <w:rPr>
          <w:rFonts w:ascii="Trebuchet MS" w:hAnsi="Trebuchet MS"/>
          <w:b/>
          <w:bCs/>
          <w:szCs w:val="24"/>
        </w:rPr>
      </w:pPr>
      <w:bookmarkStart w:id="273" w:name="_Toc225529590"/>
      <w:r w:rsidRPr="002946A9">
        <w:rPr>
          <w:rFonts w:ascii="Trebuchet MS" w:hAnsi="Trebuchet MS"/>
          <w:b/>
          <w:bCs/>
          <w:szCs w:val="24"/>
        </w:rPr>
        <w:t>Base de activos fuera de operación</w:t>
      </w:r>
      <w:bookmarkEnd w:id="273"/>
      <w:r w:rsidR="008D2BA1" w:rsidRPr="002946A9">
        <w:rPr>
          <w:rFonts w:ascii="Trebuchet MS" w:hAnsi="Trebuchet MS"/>
          <w:b/>
          <w:bCs/>
          <w:szCs w:val="24"/>
        </w:rPr>
        <w:t xml:space="preserve">  </w:t>
      </w:r>
    </w:p>
    <w:p w14:paraId="01F363C7" w14:textId="453F684D" w:rsidR="00910896" w:rsidRPr="00B25670" w:rsidRDefault="00C77C5C" w:rsidP="00B25670">
      <w:pPr>
        <w:ind w:left="360"/>
        <w:jc w:val="both"/>
        <w:rPr>
          <w:rFonts w:ascii="Trebuchet MS" w:hAnsi="Trebuchet MS"/>
          <w:szCs w:val="24"/>
        </w:rPr>
      </w:pPr>
      <w:r w:rsidRPr="002946A9">
        <w:rPr>
          <w:rFonts w:ascii="Trebuchet MS" w:hAnsi="Trebuchet MS"/>
          <w:szCs w:val="24"/>
        </w:rPr>
        <w:t xml:space="preserve">El valor de los activos que salieron de operación en el sistema de </w:t>
      </w:r>
      <w:r w:rsidR="00012F7C" w:rsidRPr="002946A9">
        <w:rPr>
          <w:rFonts w:ascii="Trebuchet MS" w:hAnsi="Trebuchet MS"/>
          <w:szCs w:val="24"/>
        </w:rPr>
        <w:t>EPM</w:t>
      </w:r>
      <w:r w:rsidRPr="002946A9">
        <w:rPr>
          <w:rFonts w:ascii="Trebuchet MS" w:hAnsi="Trebuchet MS"/>
          <w:szCs w:val="24"/>
        </w:rPr>
        <w:t xml:space="preserve"> se calcula según</w:t>
      </w:r>
      <w:r w:rsidR="00E60AD9" w:rsidRPr="002946A9">
        <w:rPr>
          <w:rFonts w:ascii="Trebuchet MS" w:hAnsi="Trebuchet MS"/>
          <w:szCs w:val="24"/>
        </w:rPr>
        <w:t xml:space="preserve"> lo establecido en</w:t>
      </w:r>
      <w:r w:rsidRPr="002946A9">
        <w:rPr>
          <w:rFonts w:ascii="Trebuchet MS" w:hAnsi="Trebuchet MS"/>
          <w:szCs w:val="24"/>
        </w:rPr>
        <w:t xml:space="preserve"> el numeral 3.1.1.4 de la resolución CREG 015 de 2018</w:t>
      </w:r>
      <w:r w:rsidR="00B45AE5" w:rsidRPr="002946A9">
        <w:rPr>
          <w:rFonts w:ascii="Trebuchet MS" w:hAnsi="Trebuchet MS"/>
          <w:szCs w:val="24"/>
        </w:rPr>
        <w:t xml:space="preserve">, modificado por el artículo </w:t>
      </w:r>
      <w:r w:rsidR="007257C8" w:rsidRPr="002946A9">
        <w:rPr>
          <w:rFonts w:ascii="Trebuchet MS" w:hAnsi="Trebuchet MS"/>
          <w:szCs w:val="24"/>
        </w:rPr>
        <w:t>3 de la resolución CREG 085 del 2018.</w:t>
      </w:r>
      <w:r w:rsidR="00705C11" w:rsidRPr="002946A9">
        <w:rPr>
          <w:rFonts w:ascii="Trebuchet MS" w:hAnsi="Trebuchet MS"/>
          <w:szCs w:val="24"/>
        </w:rPr>
        <w:t xml:space="preserve"> El </w:t>
      </w:r>
      <w:r w:rsidR="009A4205" w:rsidRPr="002946A9">
        <w:rPr>
          <w:rFonts w:ascii="Trebuchet MS" w:hAnsi="Trebuchet MS"/>
          <w:szCs w:val="24"/>
        </w:rPr>
        <w:t xml:space="preserve">resultado del cálculo se incluye </w:t>
      </w:r>
      <w:r w:rsidRPr="002946A9">
        <w:rPr>
          <w:rFonts w:ascii="Trebuchet MS" w:hAnsi="Trebuchet MS"/>
          <w:szCs w:val="24"/>
        </w:rPr>
        <w:t>en la variable</w:t>
      </w:r>
      <w:r w:rsidR="009A4205" w:rsidRPr="002946A9">
        <w:rPr>
          <w:rFonts w:ascii="Trebuchet MS" w:hAnsi="Trebuchet MS"/>
          <w:szCs w:val="24"/>
        </w:rPr>
        <w:t xml:space="preserve"> </w:t>
      </w:r>
      <w:r w:rsidRPr="002946A9">
        <w:rPr>
          <w:rFonts w:ascii="Trebuchet MS" w:hAnsi="Trebuchet MS"/>
          <w:i/>
          <w:iCs/>
          <w:szCs w:val="24"/>
        </w:rPr>
        <w:t>BRAFO</w:t>
      </w:r>
      <w:r w:rsidRPr="002946A9">
        <w:rPr>
          <w:rFonts w:ascii="Trebuchet MS" w:hAnsi="Trebuchet MS"/>
          <w:i/>
          <w:iCs/>
          <w:szCs w:val="24"/>
          <w:vertAlign w:val="subscript"/>
        </w:rPr>
        <w:t>j,n,t</w:t>
      </w:r>
      <w:r w:rsidRPr="002946A9">
        <w:rPr>
          <w:rFonts w:ascii="Trebuchet MS" w:hAnsi="Trebuchet MS"/>
          <w:szCs w:val="24"/>
        </w:rPr>
        <w:t xml:space="preserve">, </w:t>
      </w:r>
      <w:r w:rsidR="00E70127" w:rsidRPr="002946A9">
        <w:rPr>
          <w:rFonts w:ascii="Trebuchet MS" w:hAnsi="Trebuchet MS"/>
          <w:szCs w:val="24"/>
        </w:rPr>
        <w:t>la cual, está definida por nivel de tensión</w:t>
      </w:r>
      <w:r w:rsidR="009D4F45" w:rsidRPr="002946A9">
        <w:rPr>
          <w:rFonts w:ascii="Trebuchet MS" w:hAnsi="Trebuchet MS"/>
          <w:szCs w:val="24"/>
        </w:rPr>
        <w:t>. P</w:t>
      </w:r>
      <w:r w:rsidRPr="002946A9">
        <w:rPr>
          <w:rFonts w:ascii="Trebuchet MS" w:hAnsi="Trebuchet MS"/>
          <w:szCs w:val="24"/>
        </w:rPr>
        <w:t xml:space="preserve">ara el </w:t>
      </w:r>
      <w:r w:rsidR="00C53941">
        <w:rPr>
          <w:rFonts w:ascii="Trebuchet MS" w:hAnsi="Trebuchet MS"/>
          <w:szCs w:val="24"/>
        </w:rPr>
        <w:t>año 2025</w:t>
      </w:r>
      <w:r w:rsidRPr="002946A9">
        <w:rPr>
          <w:rFonts w:ascii="Trebuchet MS" w:hAnsi="Trebuchet MS"/>
          <w:szCs w:val="24"/>
        </w:rPr>
        <w:t>, el valor obtenido</w:t>
      </w:r>
      <w:r w:rsidR="009D4F45" w:rsidRPr="002946A9">
        <w:rPr>
          <w:rFonts w:ascii="Trebuchet MS" w:hAnsi="Trebuchet MS"/>
          <w:szCs w:val="24"/>
        </w:rPr>
        <w:t xml:space="preserve"> para la variable </w:t>
      </w:r>
      <w:r w:rsidR="009D4F45" w:rsidRPr="002946A9">
        <w:rPr>
          <w:rFonts w:ascii="Trebuchet MS" w:hAnsi="Trebuchet MS"/>
          <w:i/>
          <w:iCs/>
          <w:szCs w:val="24"/>
        </w:rPr>
        <w:t>BRAFO</w:t>
      </w:r>
      <w:r w:rsidR="009D4F45" w:rsidRPr="002946A9">
        <w:rPr>
          <w:rFonts w:ascii="Trebuchet MS" w:hAnsi="Trebuchet MS"/>
          <w:i/>
          <w:iCs/>
          <w:szCs w:val="24"/>
          <w:vertAlign w:val="subscript"/>
        </w:rPr>
        <w:t>j,n,</w:t>
      </w:r>
      <w:r w:rsidR="00B02C5E">
        <w:rPr>
          <w:rFonts w:ascii="Trebuchet MS" w:hAnsi="Trebuchet MS"/>
          <w:i/>
          <w:iCs/>
          <w:szCs w:val="24"/>
          <w:vertAlign w:val="subscript"/>
        </w:rPr>
        <w:t>7</w:t>
      </w:r>
      <w:r w:rsidRPr="002946A9">
        <w:rPr>
          <w:rFonts w:ascii="Trebuchet MS" w:hAnsi="Trebuchet MS"/>
          <w:szCs w:val="24"/>
        </w:rPr>
        <w:t xml:space="preserve"> </w:t>
      </w:r>
      <w:r w:rsidR="009D4F45" w:rsidRPr="002946A9">
        <w:rPr>
          <w:rFonts w:ascii="Trebuchet MS" w:hAnsi="Trebuchet MS"/>
          <w:szCs w:val="24"/>
        </w:rPr>
        <w:t>se presenta</w:t>
      </w:r>
      <w:r w:rsidR="00012F7C" w:rsidRPr="002946A9">
        <w:rPr>
          <w:rFonts w:ascii="Trebuchet MS" w:hAnsi="Trebuchet MS"/>
          <w:szCs w:val="24"/>
        </w:rPr>
        <w:t xml:space="preserve"> en la</w:t>
      </w:r>
      <w:r w:rsidR="0033416B" w:rsidRPr="002946A9">
        <w:rPr>
          <w:rFonts w:ascii="Trebuchet MS" w:hAnsi="Trebuchet MS"/>
          <w:szCs w:val="24"/>
        </w:rPr>
        <w:t xml:space="preserve"> </w:t>
      </w:r>
      <w:bookmarkStart w:id="274" w:name="_Ref67577049"/>
      <w:r w:rsidR="00910896">
        <w:rPr>
          <w:rFonts w:ascii="Trebuchet MS" w:hAnsi="Trebuchet MS"/>
          <w:szCs w:val="24"/>
        </w:rPr>
        <w:fldChar w:fldCharType="begin"/>
      </w:r>
      <w:r w:rsidR="00910896">
        <w:rPr>
          <w:rFonts w:ascii="Trebuchet MS" w:hAnsi="Trebuchet MS"/>
          <w:szCs w:val="24"/>
        </w:rPr>
        <w:instrText xml:space="preserve"> REF _Ref194181132 \h </w:instrText>
      </w:r>
      <w:r w:rsidR="00910896">
        <w:rPr>
          <w:rFonts w:ascii="Trebuchet MS" w:hAnsi="Trebuchet MS"/>
          <w:szCs w:val="24"/>
        </w:rPr>
      </w:r>
      <w:r w:rsidR="00910896">
        <w:rPr>
          <w:rFonts w:ascii="Trebuchet MS" w:hAnsi="Trebuchet MS"/>
          <w:szCs w:val="24"/>
        </w:rPr>
        <w:fldChar w:fldCharType="separate"/>
      </w:r>
      <w:r w:rsidR="00846ABE" w:rsidRPr="00BD75F8">
        <w:rPr>
          <w:rFonts w:ascii="Trebuchet MS" w:hAnsi="Trebuchet MS"/>
        </w:rPr>
        <w:t xml:space="preserve">Tabla </w:t>
      </w:r>
      <w:r w:rsidR="00846ABE">
        <w:rPr>
          <w:rFonts w:ascii="Trebuchet MS" w:hAnsi="Trebuchet MS"/>
          <w:noProof/>
        </w:rPr>
        <w:t>3</w:t>
      </w:r>
      <w:r w:rsidR="00846ABE" w:rsidRPr="00BD75F8">
        <w:rPr>
          <w:rFonts w:ascii="Trebuchet MS" w:hAnsi="Trebuchet MS"/>
        </w:rPr>
        <w:t>.</w:t>
      </w:r>
      <w:r w:rsidR="00846ABE">
        <w:rPr>
          <w:rFonts w:ascii="Trebuchet MS" w:hAnsi="Trebuchet MS"/>
          <w:noProof/>
        </w:rPr>
        <w:t>13</w:t>
      </w:r>
      <w:r w:rsidR="00910896">
        <w:rPr>
          <w:rFonts w:ascii="Trebuchet MS" w:hAnsi="Trebuchet MS"/>
          <w:szCs w:val="24"/>
        </w:rPr>
        <w:fldChar w:fldCharType="end"/>
      </w:r>
      <w:r w:rsidR="00910896">
        <w:rPr>
          <w:rFonts w:ascii="Trebuchet MS" w:hAnsi="Trebuchet MS"/>
          <w:szCs w:val="24"/>
        </w:rPr>
        <w:t>.</w:t>
      </w:r>
    </w:p>
    <w:p w14:paraId="59CF64B4" w14:textId="5FAF4785" w:rsidR="0079352D" w:rsidRDefault="0079352D" w:rsidP="00501783">
      <w:pPr>
        <w:ind w:left="1416" w:hanging="1056"/>
        <w:jc w:val="both"/>
        <w:rPr>
          <w:rFonts w:ascii="Trebuchet MS" w:hAnsi="Trebuchet MS"/>
        </w:rPr>
      </w:pPr>
      <w:bookmarkStart w:id="275" w:name="_Ref194181132"/>
      <w:bookmarkStart w:id="276" w:name="_Toc225529635"/>
      <w:r w:rsidRPr="00BD75F8">
        <w:rPr>
          <w:rFonts w:ascii="Trebuchet MS" w:hAnsi="Trebuchet MS"/>
        </w:rPr>
        <w:t xml:space="preserve">Tabla </w:t>
      </w:r>
      <w:r w:rsidRPr="00BD75F8">
        <w:rPr>
          <w:rFonts w:ascii="Trebuchet MS" w:hAnsi="Trebuchet MS"/>
        </w:rPr>
        <w:fldChar w:fldCharType="begin"/>
      </w:r>
      <w:r w:rsidRPr="00BD75F8">
        <w:rPr>
          <w:rFonts w:ascii="Trebuchet MS" w:hAnsi="Trebuchet MS"/>
        </w:rPr>
        <w:instrText xml:space="preserve"> STYLEREF 1 \s </w:instrText>
      </w:r>
      <w:r w:rsidRPr="00BD75F8">
        <w:rPr>
          <w:rFonts w:ascii="Trebuchet MS" w:hAnsi="Trebuchet MS"/>
        </w:rPr>
        <w:fldChar w:fldCharType="separate"/>
      </w:r>
      <w:r w:rsidR="00846ABE">
        <w:rPr>
          <w:rFonts w:ascii="Trebuchet MS" w:hAnsi="Trebuchet MS"/>
          <w:noProof/>
        </w:rPr>
        <w:t>3</w:t>
      </w:r>
      <w:r w:rsidRPr="00BD75F8">
        <w:rPr>
          <w:rFonts w:ascii="Trebuchet MS" w:hAnsi="Trebuchet MS"/>
        </w:rPr>
        <w:fldChar w:fldCharType="end"/>
      </w:r>
      <w:r w:rsidRPr="00BD75F8">
        <w:rPr>
          <w:rFonts w:ascii="Trebuchet MS" w:hAnsi="Trebuchet MS"/>
        </w:rPr>
        <w:t>.</w:t>
      </w:r>
      <w:r w:rsidRPr="00BD75F8">
        <w:rPr>
          <w:rFonts w:ascii="Trebuchet MS" w:hAnsi="Trebuchet MS"/>
        </w:rPr>
        <w:fldChar w:fldCharType="begin"/>
      </w:r>
      <w:r w:rsidRPr="00BD75F8">
        <w:rPr>
          <w:rFonts w:ascii="Trebuchet MS" w:hAnsi="Trebuchet MS"/>
        </w:rPr>
        <w:instrText xml:space="preserve"> SEQ Tabla \* ARABIC \s 1 </w:instrText>
      </w:r>
      <w:r w:rsidRPr="00BD75F8">
        <w:rPr>
          <w:rFonts w:ascii="Trebuchet MS" w:hAnsi="Trebuchet MS"/>
        </w:rPr>
        <w:fldChar w:fldCharType="separate"/>
      </w:r>
      <w:r w:rsidR="00846ABE">
        <w:rPr>
          <w:rFonts w:ascii="Trebuchet MS" w:hAnsi="Trebuchet MS"/>
          <w:noProof/>
        </w:rPr>
        <w:t>13</w:t>
      </w:r>
      <w:r w:rsidRPr="00BD75F8">
        <w:rPr>
          <w:rFonts w:ascii="Trebuchet MS" w:hAnsi="Trebuchet MS"/>
        </w:rPr>
        <w:fldChar w:fldCharType="end"/>
      </w:r>
      <w:bookmarkEnd w:id="274"/>
      <w:bookmarkEnd w:id="275"/>
      <w:r w:rsidRPr="00BD75F8">
        <w:rPr>
          <w:rFonts w:ascii="Trebuchet MS" w:hAnsi="Trebuchet MS"/>
        </w:rPr>
        <w:t xml:space="preserve">  </w:t>
      </w:r>
      <w:r w:rsidR="0069423B" w:rsidRPr="00BD75F8">
        <w:rPr>
          <w:rFonts w:ascii="Trebuchet MS" w:hAnsi="Trebuchet MS"/>
        </w:rPr>
        <w:t>Valor</w:t>
      </w:r>
      <w:r w:rsidR="0069423B" w:rsidRPr="002946A9">
        <w:rPr>
          <w:rFonts w:ascii="Trebuchet MS" w:hAnsi="Trebuchet MS"/>
        </w:rPr>
        <w:t xml:space="preserve"> de los activos que salieron de operación en el sistema de EPM </w:t>
      </w:r>
      <w:r w:rsidR="00AA45A3" w:rsidRPr="002946A9">
        <w:rPr>
          <w:rFonts w:ascii="Trebuchet MS" w:hAnsi="Trebuchet MS"/>
        </w:rPr>
        <w:t xml:space="preserve">en el </w:t>
      </w:r>
      <w:r w:rsidR="00C53941">
        <w:rPr>
          <w:rFonts w:ascii="Trebuchet MS" w:hAnsi="Trebuchet MS"/>
        </w:rPr>
        <w:t>año 2025</w:t>
      </w:r>
      <w:r w:rsidR="007523EC" w:rsidRPr="002946A9">
        <w:rPr>
          <w:rFonts w:ascii="Trebuchet MS" w:hAnsi="Trebuchet MS"/>
        </w:rPr>
        <w:t>.</w:t>
      </w:r>
      <w:bookmarkEnd w:id="276"/>
    </w:p>
    <w:tbl>
      <w:tblPr>
        <w:tblW w:w="3385" w:type="dxa"/>
        <w:jc w:val="center"/>
        <w:tblCellMar>
          <w:left w:w="70" w:type="dxa"/>
          <w:right w:w="70" w:type="dxa"/>
        </w:tblCellMar>
        <w:tblLook w:val="04A0" w:firstRow="1" w:lastRow="0" w:firstColumn="1" w:lastColumn="0" w:noHBand="0" w:noVBand="1"/>
      </w:tblPr>
      <w:tblGrid>
        <w:gridCol w:w="1369"/>
        <w:gridCol w:w="2016"/>
      </w:tblGrid>
      <w:tr w:rsidR="00F4369F" w:rsidRPr="00F4369F" w14:paraId="055AA079" w14:textId="77777777" w:rsidTr="004F5526">
        <w:trPr>
          <w:trHeight w:val="374"/>
          <w:jc w:val="center"/>
        </w:trPr>
        <w:tc>
          <w:tcPr>
            <w:tcW w:w="1369" w:type="dxa"/>
            <w:tcBorders>
              <w:top w:val="single" w:sz="8" w:space="0" w:color="FFFFFF"/>
              <w:left w:val="single" w:sz="8" w:space="0" w:color="FFFFFF"/>
              <w:bottom w:val="single" w:sz="8" w:space="0" w:color="FFFFFF"/>
              <w:right w:val="single" w:sz="8" w:space="0" w:color="FFFFFF"/>
            </w:tcBorders>
            <w:shd w:val="clear" w:color="000000" w:fill="BFE2A8"/>
            <w:noWrap/>
            <w:vAlign w:val="center"/>
            <w:hideMark/>
          </w:tcPr>
          <w:p w14:paraId="23B4ACC6" w14:textId="77777777" w:rsidR="00F4369F" w:rsidRPr="00F4369F" w:rsidRDefault="00F4369F" w:rsidP="00F4369F">
            <w:pPr>
              <w:spacing w:after="0" w:line="240" w:lineRule="auto"/>
              <w:jc w:val="center"/>
              <w:rPr>
                <w:rFonts w:ascii="Trebuchet MS" w:eastAsia="Times New Roman" w:hAnsi="Trebuchet MS" w:cs="Calibri"/>
                <w:b/>
                <w:bCs/>
                <w:color w:val="000000"/>
                <w:sz w:val="20"/>
                <w:szCs w:val="20"/>
                <w:lang w:eastAsia="es-CO"/>
              </w:rPr>
            </w:pPr>
            <w:r w:rsidRPr="00F4369F">
              <w:rPr>
                <w:rFonts w:ascii="Trebuchet MS" w:eastAsia="Times New Roman" w:hAnsi="Trebuchet MS" w:cs="Calibri"/>
                <w:b/>
                <w:bCs/>
                <w:color w:val="000000"/>
                <w:sz w:val="20"/>
                <w:szCs w:val="20"/>
                <w:lang w:eastAsia="es-CO"/>
              </w:rPr>
              <w:t>Nivel de Tensión</w:t>
            </w:r>
          </w:p>
        </w:tc>
        <w:tc>
          <w:tcPr>
            <w:tcW w:w="2015" w:type="dxa"/>
            <w:tcBorders>
              <w:top w:val="single" w:sz="8" w:space="0" w:color="FFFFFF"/>
              <w:left w:val="nil"/>
              <w:bottom w:val="single" w:sz="8" w:space="0" w:color="FFFFFF"/>
              <w:right w:val="single" w:sz="8" w:space="0" w:color="FFFFFF"/>
            </w:tcBorders>
            <w:shd w:val="clear" w:color="000000" w:fill="BFE2A8"/>
            <w:noWrap/>
            <w:vAlign w:val="center"/>
            <w:hideMark/>
          </w:tcPr>
          <w:p w14:paraId="6554E824" w14:textId="77777777" w:rsidR="00F4369F" w:rsidRPr="00F4369F" w:rsidRDefault="00F4369F" w:rsidP="00F4369F">
            <w:pPr>
              <w:spacing w:after="0" w:line="240" w:lineRule="auto"/>
              <w:jc w:val="center"/>
              <w:rPr>
                <w:rFonts w:ascii="Trebuchet MS" w:eastAsia="Times New Roman" w:hAnsi="Trebuchet MS" w:cs="Calibri"/>
                <w:b/>
                <w:bCs/>
                <w:i/>
                <w:iCs/>
                <w:color w:val="FFFFFF"/>
                <w:sz w:val="20"/>
                <w:szCs w:val="20"/>
                <w:lang w:eastAsia="es-CO"/>
              </w:rPr>
            </w:pPr>
            <w:r w:rsidRPr="00F4369F">
              <w:rPr>
                <w:rFonts w:ascii="Trebuchet MS" w:eastAsia="Times New Roman" w:hAnsi="Trebuchet MS" w:cs="Calibri"/>
                <w:b/>
                <w:bCs/>
                <w:i/>
                <w:iCs/>
                <w:color w:val="FFFFFF"/>
                <w:sz w:val="20"/>
                <w:szCs w:val="20"/>
                <w:lang w:eastAsia="es-CO"/>
              </w:rPr>
              <w:t>BRAFO</w:t>
            </w:r>
            <w:r w:rsidRPr="00F4369F">
              <w:rPr>
                <w:rFonts w:ascii="Trebuchet MS" w:eastAsia="Times New Roman" w:hAnsi="Trebuchet MS" w:cs="Calibri"/>
                <w:b/>
                <w:bCs/>
                <w:i/>
                <w:iCs/>
                <w:color w:val="FFFFFF"/>
                <w:sz w:val="20"/>
                <w:szCs w:val="20"/>
                <w:vertAlign w:val="subscript"/>
                <w:lang w:eastAsia="es-CO"/>
              </w:rPr>
              <w:t>j,n,7</w:t>
            </w:r>
            <w:r w:rsidRPr="00F4369F">
              <w:rPr>
                <w:rFonts w:ascii="Trebuchet MS" w:eastAsia="Times New Roman" w:hAnsi="Trebuchet MS" w:cs="Calibri"/>
                <w:b/>
                <w:bCs/>
                <w:i/>
                <w:iCs/>
                <w:color w:val="FFFFFF"/>
                <w:sz w:val="20"/>
                <w:szCs w:val="20"/>
                <w:vertAlign w:val="superscript"/>
                <w:lang w:eastAsia="es-CO"/>
              </w:rPr>
              <w:t>*</w:t>
            </w:r>
          </w:p>
        </w:tc>
      </w:tr>
      <w:tr w:rsidR="00F4369F" w:rsidRPr="00F4369F" w14:paraId="46B14B56" w14:textId="77777777" w:rsidTr="004F5526">
        <w:trPr>
          <w:trHeight w:val="351"/>
          <w:jc w:val="center"/>
        </w:trPr>
        <w:tc>
          <w:tcPr>
            <w:tcW w:w="1369" w:type="dxa"/>
            <w:tcBorders>
              <w:top w:val="nil"/>
              <w:left w:val="single" w:sz="8" w:space="0" w:color="FFFFFF"/>
              <w:bottom w:val="single" w:sz="8" w:space="0" w:color="FFFFFF"/>
              <w:right w:val="single" w:sz="8" w:space="0" w:color="FFFFFF"/>
            </w:tcBorders>
            <w:shd w:val="clear" w:color="000000" w:fill="BFE2A8"/>
            <w:noWrap/>
            <w:vAlign w:val="center"/>
            <w:hideMark/>
          </w:tcPr>
          <w:p w14:paraId="00CAEAF2" w14:textId="77777777" w:rsidR="00F4369F" w:rsidRPr="00F4369F" w:rsidRDefault="00F4369F" w:rsidP="00F4369F">
            <w:pPr>
              <w:spacing w:after="0" w:line="240" w:lineRule="auto"/>
              <w:jc w:val="center"/>
              <w:rPr>
                <w:rFonts w:ascii="Trebuchet MS" w:eastAsia="Times New Roman" w:hAnsi="Trebuchet MS" w:cs="Calibri"/>
                <w:b/>
                <w:bCs/>
                <w:color w:val="000000"/>
                <w:sz w:val="20"/>
                <w:szCs w:val="20"/>
                <w:lang w:eastAsia="es-CO"/>
              </w:rPr>
            </w:pPr>
            <w:r w:rsidRPr="00F4369F">
              <w:rPr>
                <w:rFonts w:ascii="Trebuchet MS" w:eastAsia="Times New Roman" w:hAnsi="Trebuchet MS" w:cs="Calibri"/>
                <w:b/>
                <w:bCs/>
                <w:color w:val="000000"/>
                <w:sz w:val="20"/>
                <w:szCs w:val="20"/>
                <w:lang w:eastAsia="es-CO"/>
              </w:rPr>
              <w:t>1</w:t>
            </w:r>
          </w:p>
        </w:tc>
        <w:tc>
          <w:tcPr>
            <w:tcW w:w="2015" w:type="dxa"/>
            <w:tcBorders>
              <w:top w:val="nil"/>
              <w:left w:val="nil"/>
              <w:bottom w:val="single" w:sz="8" w:space="0" w:color="FFFFFF"/>
              <w:right w:val="single" w:sz="8" w:space="0" w:color="FFFFFF"/>
            </w:tcBorders>
            <w:shd w:val="clear" w:color="000000" w:fill="EAF4D7"/>
            <w:noWrap/>
            <w:vAlign w:val="center"/>
            <w:hideMark/>
          </w:tcPr>
          <w:p w14:paraId="03A4071B" w14:textId="77777777" w:rsidR="00F4369F" w:rsidRPr="00F4369F" w:rsidRDefault="00F4369F" w:rsidP="00F4369F">
            <w:pPr>
              <w:spacing w:after="0" w:line="240" w:lineRule="auto"/>
              <w:jc w:val="right"/>
              <w:rPr>
                <w:rFonts w:ascii="Trebuchet MS" w:eastAsia="Times New Roman" w:hAnsi="Trebuchet MS" w:cs="Calibri"/>
                <w:color w:val="000000"/>
                <w:sz w:val="20"/>
                <w:szCs w:val="20"/>
                <w:lang w:eastAsia="es-CO"/>
              </w:rPr>
            </w:pPr>
            <w:r w:rsidRPr="00F4369F">
              <w:rPr>
                <w:rFonts w:ascii="Trebuchet MS" w:eastAsia="Times New Roman" w:hAnsi="Trebuchet MS" w:cs="Calibri"/>
                <w:color w:val="000000"/>
                <w:sz w:val="20"/>
                <w:szCs w:val="20"/>
                <w:lang w:eastAsia="es-CO"/>
              </w:rPr>
              <w:t>22,604,842,325</w:t>
            </w:r>
          </w:p>
        </w:tc>
      </w:tr>
      <w:tr w:rsidR="00F4369F" w:rsidRPr="00F4369F" w14:paraId="2659176D" w14:textId="77777777" w:rsidTr="004F5526">
        <w:trPr>
          <w:trHeight w:val="351"/>
          <w:jc w:val="center"/>
        </w:trPr>
        <w:tc>
          <w:tcPr>
            <w:tcW w:w="1369" w:type="dxa"/>
            <w:tcBorders>
              <w:top w:val="nil"/>
              <w:left w:val="single" w:sz="8" w:space="0" w:color="FFFFFF"/>
              <w:bottom w:val="single" w:sz="8" w:space="0" w:color="FFFFFF"/>
              <w:right w:val="single" w:sz="8" w:space="0" w:color="FFFFFF"/>
            </w:tcBorders>
            <w:shd w:val="clear" w:color="000000" w:fill="BFE2A8"/>
            <w:noWrap/>
            <w:vAlign w:val="center"/>
            <w:hideMark/>
          </w:tcPr>
          <w:p w14:paraId="1AA3EDE1" w14:textId="77777777" w:rsidR="00F4369F" w:rsidRPr="00F4369F" w:rsidRDefault="00F4369F" w:rsidP="00F4369F">
            <w:pPr>
              <w:spacing w:after="0" w:line="240" w:lineRule="auto"/>
              <w:jc w:val="center"/>
              <w:rPr>
                <w:rFonts w:ascii="Trebuchet MS" w:eastAsia="Times New Roman" w:hAnsi="Trebuchet MS" w:cs="Calibri"/>
                <w:b/>
                <w:bCs/>
                <w:color w:val="000000"/>
                <w:sz w:val="20"/>
                <w:szCs w:val="20"/>
                <w:lang w:eastAsia="es-CO"/>
              </w:rPr>
            </w:pPr>
            <w:r w:rsidRPr="00F4369F">
              <w:rPr>
                <w:rFonts w:ascii="Trebuchet MS" w:eastAsia="Times New Roman" w:hAnsi="Trebuchet MS" w:cs="Calibri"/>
                <w:b/>
                <w:bCs/>
                <w:color w:val="000000"/>
                <w:sz w:val="20"/>
                <w:szCs w:val="20"/>
                <w:lang w:eastAsia="es-CO"/>
              </w:rPr>
              <w:t>2</w:t>
            </w:r>
          </w:p>
        </w:tc>
        <w:tc>
          <w:tcPr>
            <w:tcW w:w="2015" w:type="dxa"/>
            <w:tcBorders>
              <w:top w:val="nil"/>
              <w:left w:val="nil"/>
              <w:bottom w:val="single" w:sz="8" w:space="0" w:color="FFFFFF"/>
              <w:right w:val="single" w:sz="8" w:space="0" w:color="FFFFFF"/>
            </w:tcBorders>
            <w:shd w:val="clear" w:color="000000" w:fill="D6EAAF"/>
            <w:noWrap/>
            <w:vAlign w:val="center"/>
            <w:hideMark/>
          </w:tcPr>
          <w:p w14:paraId="1DE99DD8" w14:textId="77777777" w:rsidR="00F4369F" w:rsidRPr="00F4369F" w:rsidRDefault="00F4369F" w:rsidP="00F4369F">
            <w:pPr>
              <w:spacing w:after="0" w:line="240" w:lineRule="auto"/>
              <w:jc w:val="right"/>
              <w:rPr>
                <w:rFonts w:ascii="Trebuchet MS" w:eastAsia="Times New Roman" w:hAnsi="Trebuchet MS" w:cs="Calibri"/>
                <w:color w:val="000000"/>
                <w:sz w:val="20"/>
                <w:szCs w:val="20"/>
                <w:lang w:eastAsia="es-CO"/>
              </w:rPr>
            </w:pPr>
            <w:r w:rsidRPr="00F4369F">
              <w:rPr>
                <w:rFonts w:ascii="Trebuchet MS" w:eastAsia="Times New Roman" w:hAnsi="Trebuchet MS" w:cs="Calibri"/>
                <w:color w:val="000000"/>
                <w:sz w:val="20"/>
                <w:szCs w:val="20"/>
                <w:lang w:eastAsia="es-CO"/>
              </w:rPr>
              <w:t>52,351,287,471</w:t>
            </w:r>
          </w:p>
        </w:tc>
      </w:tr>
      <w:tr w:rsidR="00F4369F" w:rsidRPr="00F4369F" w14:paraId="256B18CC" w14:textId="77777777" w:rsidTr="004F5526">
        <w:trPr>
          <w:trHeight w:val="351"/>
          <w:jc w:val="center"/>
        </w:trPr>
        <w:tc>
          <w:tcPr>
            <w:tcW w:w="1369" w:type="dxa"/>
            <w:tcBorders>
              <w:top w:val="nil"/>
              <w:left w:val="single" w:sz="8" w:space="0" w:color="FFFFFF"/>
              <w:bottom w:val="single" w:sz="8" w:space="0" w:color="FFFFFF"/>
              <w:right w:val="single" w:sz="8" w:space="0" w:color="FFFFFF"/>
            </w:tcBorders>
            <w:shd w:val="clear" w:color="000000" w:fill="BFE2A8"/>
            <w:noWrap/>
            <w:vAlign w:val="center"/>
            <w:hideMark/>
          </w:tcPr>
          <w:p w14:paraId="42E46DAA" w14:textId="77777777" w:rsidR="00F4369F" w:rsidRPr="00F4369F" w:rsidRDefault="00F4369F" w:rsidP="00F4369F">
            <w:pPr>
              <w:spacing w:after="0" w:line="240" w:lineRule="auto"/>
              <w:jc w:val="center"/>
              <w:rPr>
                <w:rFonts w:ascii="Trebuchet MS" w:eastAsia="Times New Roman" w:hAnsi="Trebuchet MS" w:cs="Calibri"/>
                <w:b/>
                <w:bCs/>
                <w:color w:val="000000"/>
                <w:sz w:val="20"/>
                <w:szCs w:val="20"/>
                <w:lang w:eastAsia="es-CO"/>
              </w:rPr>
            </w:pPr>
            <w:r w:rsidRPr="00F4369F">
              <w:rPr>
                <w:rFonts w:ascii="Trebuchet MS" w:eastAsia="Times New Roman" w:hAnsi="Trebuchet MS" w:cs="Calibri"/>
                <w:b/>
                <w:bCs/>
                <w:color w:val="000000"/>
                <w:sz w:val="20"/>
                <w:szCs w:val="20"/>
                <w:lang w:eastAsia="es-CO"/>
              </w:rPr>
              <w:t>3</w:t>
            </w:r>
          </w:p>
        </w:tc>
        <w:tc>
          <w:tcPr>
            <w:tcW w:w="2015" w:type="dxa"/>
            <w:tcBorders>
              <w:top w:val="nil"/>
              <w:left w:val="nil"/>
              <w:bottom w:val="single" w:sz="8" w:space="0" w:color="FFFFFF"/>
              <w:right w:val="single" w:sz="8" w:space="0" w:color="FFFFFF"/>
            </w:tcBorders>
            <w:shd w:val="clear" w:color="000000" w:fill="EAF4D7"/>
            <w:noWrap/>
            <w:vAlign w:val="center"/>
            <w:hideMark/>
          </w:tcPr>
          <w:p w14:paraId="504FEE05" w14:textId="77777777" w:rsidR="00F4369F" w:rsidRPr="00F4369F" w:rsidRDefault="00F4369F" w:rsidP="00F4369F">
            <w:pPr>
              <w:spacing w:after="0" w:line="240" w:lineRule="auto"/>
              <w:jc w:val="right"/>
              <w:rPr>
                <w:rFonts w:ascii="Trebuchet MS" w:eastAsia="Times New Roman" w:hAnsi="Trebuchet MS" w:cs="Calibri"/>
                <w:color w:val="000000"/>
                <w:sz w:val="20"/>
                <w:szCs w:val="20"/>
                <w:lang w:eastAsia="es-CO"/>
              </w:rPr>
            </w:pPr>
            <w:r w:rsidRPr="00F4369F">
              <w:rPr>
                <w:rFonts w:ascii="Trebuchet MS" w:eastAsia="Times New Roman" w:hAnsi="Trebuchet MS" w:cs="Calibri"/>
                <w:color w:val="000000"/>
                <w:sz w:val="20"/>
                <w:szCs w:val="20"/>
                <w:lang w:eastAsia="es-CO"/>
              </w:rPr>
              <w:t>7,127,805,513</w:t>
            </w:r>
          </w:p>
        </w:tc>
      </w:tr>
      <w:tr w:rsidR="00F4369F" w:rsidRPr="00F4369F" w14:paraId="0F56029F" w14:textId="77777777" w:rsidTr="004F5526">
        <w:trPr>
          <w:trHeight w:val="351"/>
          <w:jc w:val="center"/>
        </w:trPr>
        <w:tc>
          <w:tcPr>
            <w:tcW w:w="1369" w:type="dxa"/>
            <w:tcBorders>
              <w:top w:val="nil"/>
              <w:left w:val="single" w:sz="8" w:space="0" w:color="FFFFFF"/>
              <w:bottom w:val="single" w:sz="8" w:space="0" w:color="FFFFFF"/>
              <w:right w:val="single" w:sz="8" w:space="0" w:color="FFFFFF"/>
            </w:tcBorders>
            <w:shd w:val="clear" w:color="000000" w:fill="BFE2A8"/>
            <w:noWrap/>
            <w:vAlign w:val="center"/>
            <w:hideMark/>
          </w:tcPr>
          <w:p w14:paraId="18A321EE" w14:textId="77777777" w:rsidR="00F4369F" w:rsidRPr="00F4369F" w:rsidRDefault="00F4369F" w:rsidP="00F4369F">
            <w:pPr>
              <w:spacing w:after="0" w:line="240" w:lineRule="auto"/>
              <w:jc w:val="center"/>
              <w:rPr>
                <w:rFonts w:ascii="Trebuchet MS" w:eastAsia="Times New Roman" w:hAnsi="Trebuchet MS" w:cs="Calibri"/>
                <w:b/>
                <w:bCs/>
                <w:color w:val="000000"/>
                <w:sz w:val="20"/>
                <w:szCs w:val="20"/>
                <w:lang w:eastAsia="es-CO"/>
              </w:rPr>
            </w:pPr>
            <w:r w:rsidRPr="00F4369F">
              <w:rPr>
                <w:rFonts w:ascii="Trebuchet MS" w:eastAsia="Times New Roman" w:hAnsi="Trebuchet MS" w:cs="Calibri"/>
                <w:b/>
                <w:bCs/>
                <w:color w:val="000000"/>
                <w:sz w:val="20"/>
                <w:szCs w:val="20"/>
                <w:lang w:eastAsia="es-CO"/>
              </w:rPr>
              <w:t>4</w:t>
            </w:r>
          </w:p>
        </w:tc>
        <w:tc>
          <w:tcPr>
            <w:tcW w:w="2015" w:type="dxa"/>
            <w:tcBorders>
              <w:top w:val="nil"/>
              <w:left w:val="nil"/>
              <w:bottom w:val="single" w:sz="8" w:space="0" w:color="FFFFFF"/>
              <w:right w:val="single" w:sz="8" w:space="0" w:color="FFFFFF"/>
            </w:tcBorders>
            <w:shd w:val="clear" w:color="000000" w:fill="D6EAAF"/>
            <w:noWrap/>
            <w:vAlign w:val="center"/>
            <w:hideMark/>
          </w:tcPr>
          <w:p w14:paraId="45595671" w14:textId="77777777" w:rsidR="00F4369F" w:rsidRPr="00F4369F" w:rsidRDefault="00F4369F" w:rsidP="00F4369F">
            <w:pPr>
              <w:spacing w:after="0" w:line="240" w:lineRule="auto"/>
              <w:jc w:val="right"/>
              <w:rPr>
                <w:rFonts w:ascii="Trebuchet MS" w:eastAsia="Times New Roman" w:hAnsi="Trebuchet MS" w:cs="Calibri"/>
                <w:color w:val="000000"/>
                <w:sz w:val="20"/>
                <w:szCs w:val="20"/>
                <w:lang w:eastAsia="es-CO"/>
              </w:rPr>
            </w:pPr>
            <w:r w:rsidRPr="00F4369F">
              <w:rPr>
                <w:rFonts w:ascii="Trebuchet MS" w:eastAsia="Times New Roman" w:hAnsi="Trebuchet MS" w:cs="Calibri"/>
                <w:color w:val="000000"/>
                <w:sz w:val="20"/>
                <w:szCs w:val="20"/>
                <w:lang w:eastAsia="es-CO"/>
              </w:rPr>
              <w:t>29,026,915,876</w:t>
            </w:r>
          </w:p>
        </w:tc>
      </w:tr>
      <w:tr w:rsidR="00F4369F" w:rsidRPr="00F4369F" w14:paraId="7A2BA27E" w14:textId="77777777" w:rsidTr="004F5526">
        <w:trPr>
          <w:trHeight w:val="351"/>
          <w:jc w:val="center"/>
        </w:trPr>
        <w:tc>
          <w:tcPr>
            <w:tcW w:w="1369" w:type="dxa"/>
            <w:tcBorders>
              <w:top w:val="nil"/>
              <w:left w:val="single" w:sz="8" w:space="0" w:color="FFFFFF"/>
              <w:bottom w:val="single" w:sz="8" w:space="0" w:color="FFFFFF"/>
              <w:right w:val="single" w:sz="8" w:space="0" w:color="FFFFFF"/>
            </w:tcBorders>
            <w:shd w:val="clear" w:color="000000" w:fill="BFE2A8"/>
            <w:noWrap/>
            <w:vAlign w:val="center"/>
            <w:hideMark/>
          </w:tcPr>
          <w:p w14:paraId="71AF51DE" w14:textId="77777777" w:rsidR="00F4369F" w:rsidRPr="00F4369F" w:rsidRDefault="00F4369F" w:rsidP="00F4369F">
            <w:pPr>
              <w:spacing w:after="0" w:line="240" w:lineRule="auto"/>
              <w:jc w:val="center"/>
              <w:rPr>
                <w:rFonts w:ascii="Trebuchet MS" w:eastAsia="Times New Roman" w:hAnsi="Trebuchet MS" w:cs="Calibri"/>
                <w:b/>
                <w:bCs/>
                <w:color w:val="000000"/>
                <w:sz w:val="20"/>
                <w:szCs w:val="20"/>
                <w:lang w:eastAsia="es-CO"/>
              </w:rPr>
            </w:pPr>
            <w:r w:rsidRPr="00F4369F">
              <w:rPr>
                <w:rFonts w:ascii="Trebuchet MS" w:eastAsia="Times New Roman" w:hAnsi="Trebuchet MS" w:cs="Calibri"/>
                <w:b/>
                <w:bCs/>
                <w:color w:val="000000"/>
                <w:sz w:val="20"/>
                <w:szCs w:val="20"/>
                <w:lang w:eastAsia="es-CO"/>
              </w:rPr>
              <w:t>Total</w:t>
            </w:r>
          </w:p>
        </w:tc>
        <w:tc>
          <w:tcPr>
            <w:tcW w:w="2015" w:type="dxa"/>
            <w:tcBorders>
              <w:top w:val="nil"/>
              <w:left w:val="nil"/>
              <w:bottom w:val="single" w:sz="8" w:space="0" w:color="FFFFFF"/>
              <w:right w:val="single" w:sz="8" w:space="0" w:color="FFFFFF"/>
            </w:tcBorders>
            <w:shd w:val="clear" w:color="000000" w:fill="BFE2A8"/>
            <w:noWrap/>
            <w:vAlign w:val="center"/>
            <w:hideMark/>
          </w:tcPr>
          <w:p w14:paraId="6DE4B61F" w14:textId="77777777" w:rsidR="00F4369F" w:rsidRPr="00F4369F" w:rsidRDefault="00F4369F" w:rsidP="00F4369F">
            <w:pPr>
              <w:spacing w:after="0" w:line="240" w:lineRule="auto"/>
              <w:jc w:val="right"/>
              <w:rPr>
                <w:rFonts w:ascii="Trebuchet MS" w:eastAsia="Times New Roman" w:hAnsi="Trebuchet MS" w:cs="Calibri"/>
                <w:b/>
                <w:bCs/>
                <w:color w:val="000000"/>
                <w:sz w:val="20"/>
                <w:szCs w:val="20"/>
                <w:lang w:eastAsia="es-CO"/>
              </w:rPr>
            </w:pPr>
            <w:r w:rsidRPr="00F4369F">
              <w:rPr>
                <w:rFonts w:ascii="Trebuchet MS" w:eastAsia="Times New Roman" w:hAnsi="Trebuchet MS" w:cs="Calibri"/>
                <w:b/>
                <w:bCs/>
                <w:color w:val="000000"/>
                <w:sz w:val="20"/>
                <w:szCs w:val="20"/>
                <w:lang w:eastAsia="es-CO"/>
              </w:rPr>
              <w:t>111,110,851,184</w:t>
            </w:r>
          </w:p>
        </w:tc>
      </w:tr>
      <w:tr w:rsidR="00F4369F" w:rsidRPr="00F4369F" w14:paraId="3145C05D" w14:textId="77777777" w:rsidTr="004F5526">
        <w:trPr>
          <w:trHeight w:val="351"/>
          <w:jc w:val="center"/>
        </w:trPr>
        <w:tc>
          <w:tcPr>
            <w:tcW w:w="3385" w:type="dxa"/>
            <w:gridSpan w:val="2"/>
            <w:tcBorders>
              <w:top w:val="single" w:sz="8" w:space="0" w:color="FFFFFF"/>
              <w:left w:val="single" w:sz="8" w:space="0" w:color="FFFFFF"/>
              <w:bottom w:val="single" w:sz="8" w:space="0" w:color="FFFFFF"/>
              <w:right w:val="single" w:sz="8" w:space="0" w:color="FFFFFF"/>
            </w:tcBorders>
            <w:shd w:val="clear" w:color="000000" w:fill="DFF0D3"/>
            <w:noWrap/>
            <w:vAlign w:val="center"/>
            <w:hideMark/>
          </w:tcPr>
          <w:p w14:paraId="7705B6E1" w14:textId="77777777" w:rsidR="00F4369F" w:rsidRPr="00F4369F" w:rsidRDefault="00F4369F" w:rsidP="00F4369F">
            <w:pPr>
              <w:spacing w:after="0" w:line="240" w:lineRule="auto"/>
              <w:jc w:val="both"/>
              <w:rPr>
                <w:rFonts w:ascii="Trebuchet MS" w:eastAsia="Times New Roman" w:hAnsi="Trebuchet MS" w:cs="Calibri"/>
                <w:b/>
                <w:bCs/>
                <w:i/>
                <w:iCs/>
                <w:color w:val="000000"/>
                <w:sz w:val="18"/>
                <w:szCs w:val="18"/>
                <w:lang w:eastAsia="es-CO"/>
              </w:rPr>
            </w:pPr>
            <w:r w:rsidRPr="00F4369F">
              <w:rPr>
                <w:rFonts w:ascii="Trebuchet MS" w:eastAsia="Times New Roman" w:hAnsi="Trebuchet MS" w:cs="Calibri"/>
                <w:b/>
                <w:bCs/>
                <w:i/>
                <w:iCs/>
                <w:color w:val="000000"/>
                <w:sz w:val="18"/>
                <w:szCs w:val="18"/>
                <w:lang w:eastAsia="es-CO"/>
              </w:rPr>
              <w:t>*Pesos a diciembre del 2017.</w:t>
            </w:r>
          </w:p>
        </w:tc>
      </w:tr>
    </w:tbl>
    <w:p w14:paraId="2A97A561" w14:textId="77777777" w:rsidR="00501783" w:rsidRPr="002946A9" w:rsidRDefault="00501783" w:rsidP="004F5526">
      <w:pPr>
        <w:jc w:val="both"/>
        <w:rPr>
          <w:rFonts w:ascii="Trebuchet MS" w:hAnsi="Trebuchet MS"/>
          <w:szCs w:val="24"/>
        </w:rPr>
      </w:pPr>
    </w:p>
    <w:p w14:paraId="1F634A47" w14:textId="205E412B" w:rsidR="0079352D" w:rsidRDefault="00BB2F1A" w:rsidP="00BD75F8">
      <w:pPr>
        <w:ind w:left="360"/>
        <w:jc w:val="both"/>
        <w:rPr>
          <w:rFonts w:ascii="Trebuchet MS" w:hAnsi="Trebuchet MS"/>
          <w:szCs w:val="24"/>
        </w:rPr>
      </w:pPr>
      <w:r w:rsidRPr="002946A9">
        <w:rPr>
          <w:rFonts w:ascii="Trebuchet MS" w:hAnsi="Trebuchet MS"/>
          <w:szCs w:val="24"/>
        </w:rPr>
        <w:t>De la</w:t>
      </w:r>
      <w:r w:rsidR="00910896">
        <w:rPr>
          <w:rFonts w:ascii="Trebuchet MS" w:hAnsi="Trebuchet MS"/>
          <w:szCs w:val="24"/>
        </w:rPr>
        <w:t xml:space="preserve"> </w:t>
      </w:r>
      <w:r w:rsidR="00910896">
        <w:rPr>
          <w:rFonts w:ascii="Trebuchet MS" w:hAnsi="Trebuchet MS"/>
          <w:szCs w:val="24"/>
        </w:rPr>
        <w:fldChar w:fldCharType="begin"/>
      </w:r>
      <w:r w:rsidR="00910896">
        <w:rPr>
          <w:rFonts w:ascii="Trebuchet MS" w:hAnsi="Trebuchet MS"/>
          <w:szCs w:val="24"/>
        </w:rPr>
        <w:instrText xml:space="preserve"> REF _Ref194181132 \h </w:instrText>
      </w:r>
      <w:r w:rsidR="00910896">
        <w:rPr>
          <w:rFonts w:ascii="Trebuchet MS" w:hAnsi="Trebuchet MS"/>
          <w:szCs w:val="24"/>
        </w:rPr>
      </w:r>
      <w:r w:rsidR="00910896">
        <w:rPr>
          <w:rFonts w:ascii="Trebuchet MS" w:hAnsi="Trebuchet MS"/>
          <w:szCs w:val="24"/>
        </w:rPr>
        <w:fldChar w:fldCharType="separate"/>
      </w:r>
      <w:r w:rsidR="00846ABE" w:rsidRPr="00BD75F8">
        <w:rPr>
          <w:rFonts w:ascii="Trebuchet MS" w:hAnsi="Trebuchet MS"/>
        </w:rPr>
        <w:t xml:space="preserve">Tabla </w:t>
      </w:r>
      <w:r w:rsidR="00846ABE">
        <w:rPr>
          <w:rFonts w:ascii="Trebuchet MS" w:hAnsi="Trebuchet MS"/>
          <w:noProof/>
        </w:rPr>
        <w:t>3</w:t>
      </w:r>
      <w:r w:rsidR="00846ABE" w:rsidRPr="00BD75F8">
        <w:rPr>
          <w:rFonts w:ascii="Trebuchet MS" w:hAnsi="Trebuchet MS"/>
        </w:rPr>
        <w:t>.</w:t>
      </w:r>
      <w:r w:rsidR="00846ABE">
        <w:rPr>
          <w:rFonts w:ascii="Trebuchet MS" w:hAnsi="Trebuchet MS"/>
          <w:noProof/>
        </w:rPr>
        <w:t>13</w:t>
      </w:r>
      <w:r w:rsidR="00910896">
        <w:rPr>
          <w:rFonts w:ascii="Trebuchet MS" w:hAnsi="Trebuchet MS"/>
          <w:szCs w:val="24"/>
        </w:rPr>
        <w:fldChar w:fldCharType="end"/>
      </w:r>
      <w:r w:rsidR="00910896">
        <w:rPr>
          <w:rFonts w:ascii="Trebuchet MS" w:hAnsi="Trebuchet MS"/>
          <w:szCs w:val="24"/>
        </w:rPr>
        <w:t xml:space="preserve"> </w:t>
      </w:r>
      <w:r w:rsidRPr="002946A9">
        <w:rPr>
          <w:rFonts w:ascii="Trebuchet MS" w:hAnsi="Trebuchet MS"/>
          <w:szCs w:val="24"/>
        </w:rPr>
        <w:t xml:space="preserve">se observa un total de </w:t>
      </w:r>
      <w:r w:rsidR="00464EB2" w:rsidRPr="00464EB2">
        <w:rPr>
          <w:rFonts w:ascii="Trebuchet MS" w:hAnsi="Trebuchet MS"/>
          <w:szCs w:val="24"/>
        </w:rPr>
        <w:t xml:space="preserve">$ </w:t>
      </w:r>
      <w:r w:rsidR="00541140" w:rsidRPr="00541140">
        <w:rPr>
          <w:rFonts w:ascii="Trebuchet MS" w:hAnsi="Trebuchet MS"/>
          <w:szCs w:val="24"/>
        </w:rPr>
        <w:t>111,110,851,184</w:t>
      </w:r>
      <w:r w:rsidR="00464EB2" w:rsidRPr="00464EB2">
        <w:rPr>
          <w:rFonts w:ascii="Trebuchet MS" w:hAnsi="Trebuchet MS"/>
          <w:szCs w:val="24"/>
        </w:rPr>
        <w:t xml:space="preserve"> </w:t>
      </w:r>
      <w:r w:rsidR="00AC1898" w:rsidRPr="002946A9">
        <w:rPr>
          <w:rFonts w:ascii="Trebuchet MS" w:hAnsi="Trebuchet MS"/>
          <w:szCs w:val="24"/>
        </w:rPr>
        <w:t xml:space="preserve">que </w:t>
      </w:r>
      <w:r w:rsidR="003D743E">
        <w:rPr>
          <w:rFonts w:ascii="Trebuchet MS" w:hAnsi="Trebuchet MS"/>
          <w:szCs w:val="24"/>
        </w:rPr>
        <w:t>deben</w:t>
      </w:r>
      <w:r w:rsidR="00AC1898" w:rsidRPr="002946A9">
        <w:rPr>
          <w:rFonts w:ascii="Trebuchet MS" w:hAnsi="Trebuchet MS"/>
          <w:szCs w:val="24"/>
        </w:rPr>
        <w:t xml:space="preserve"> ser descontado</w:t>
      </w:r>
      <w:r w:rsidR="003D743E">
        <w:rPr>
          <w:rFonts w:ascii="Trebuchet MS" w:hAnsi="Trebuchet MS"/>
          <w:szCs w:val="24"/>
        </w:rPr>
        <w:t>s</w:t>
      </w:r>
      <w:r w:rsidR="00AC1898" w:rsidRPr="002946A9">
        <w:rPr>
          <w:rFonts w:ascii="Trebuchet MS" w:hAnsi="Trebuchet MS"/>
          <w:szCs w:val="24"/>
        </w:rPr>
        <w:t xml:space="preserve"> de</w:t>
      </w:r>
      <w:r w:rsidR="002E15AD">
        <w:rPr>
          <w:rFonts w:ascii="Trebuchet MS" w:hAnsi="Trebuchet MS"/>
          <w:szCs w:val="24"/>
        </w:rPr>
        <w:t xml:space="preserve"> </w:t>
      </w:r>
      <w:r w:rsidR="00AC1898" w:rsidRPr="002946A9">
        <w:rPr>
          <w:rFonts w:ascii="Trebuchet MS" w:hAnsi="Trebuchet MS"/>
          <w:szCs w:val="24"/>
        </w:rPr>
        <w:t>l</w:t>
      </w:r>
      <w:r w:rsidR="002E15AD">
        <w:rPr>
          <w:rFonts w:ascii="Trebuchet MS" w:hAnsi="Trebuchet MS"/>
          <w:szCs w:val="24"/>
        </w:rPr>
        <w:t>a</w:t>
      </w:r>
      <w:r w:rsidR="00AC1898" w:rsidRPr="002946A9">
        <w:rPr>
          <w:rFonts w:ascii="Trebuchet MS" w:hAnsi="Trebuchet MS"/>
          <w:szCs w:val="24"/>
        </w:rPr>
        <w:t xml:space="preserve"> </w:t>
      </w:r>
      <w:r w:rsidR="00C20A69">
        <w:rPr>
          <w:rFonts w:ascii="Trebuchet MS" w:hAnsi="Trebuchet MS"/>
          <w:szCs w:val="24"/>
        </w:rPr>
        <w:t>base regulatoria de activos</w:t>
      </w:r>
      <w:r w:rsidR="00AC1898" w:rsidRPr="002946A9">
        <w:rPr>
          <w:rFonts w:ascii="Trebuchet MS" w:hAnsi="Trebuchet MS"/>
          <w:szCs w:val="24"/>
        </w:rPr>
        <w:t xml:space="preserve"> de EPM, debido a que corresponden</w:t>
      </w:r>
      <w:r w:rsidR="00643B88" w:rsidRPr="002946A9">
        <w:rPr>
          <w:rFonts w:ascii="Trebuchet MS" w:hAnsi="Trebuchet MS"/>
          <w:szCs w:val="24"/>
        </w:rPr>
        <w:t xml:space="preserve"> al valor remanente de los </w:t>
      </w:r>
      <w:r w:rsidR="00AC1898" w:rsidRPr="002946A9">
        <w:rPr>
          <w:rFonts w:ascii="Trebuchet MS" w:hAnsi="Trebuchet MS"/>
          <w:szCs w:val="24"/>
        </w:rPr>
        <w:t>activos que salieron de operac</w:t>
      </w:r>
      <w:r w:rsidR="004762CD" w:rsidRPr="002946A9">
        <w:rPr>
          <w:rFonts w:ascii="Trebuchet MS" w:hAnsi="Trebuchet MS"/>
          <w:szCs w:val="24"/>
        </w:rPr>
        <w:t xml:space="preserve">ión. </w:t>
      </w:r>
    </w:p>
    <w:p w14:paraId="214BFF41" w14:textId="77777777" w:rsidR="00AA2A92" w:rsidRPr="00267974" w:rsidRDefault="00AA2A92" w:rsidP="00BD75F8">
      <w:pPr>
        <w:ind w:left="360"/>
        <w:jc w:val="both"/>
        <w:rPr>
          <w:rFonts w:ascii="Trebuchet MS" w:hAnsi="Trebuchet MS"/>
        </w:rPr>
      </w:pPr>
    </w:p>
    <w:p w14:paraId="6D0E1305" w14:textId="77777777" w:rsidR="00B35BF6" w:rsidRPr="002946A9" w:rsidRDefault="00B35BF6" w:rsidP="00E47C0A">
      <w:pPr>
        <w:spacing w:after="0"/>
        <w:ind w:left="360"/>
        <w:jc w:val="both"/>
        <w:rPr>
          <w:rFonts w:ascii="Trebuchet MS" w:hAnsi="Trebuchet MS"/>
          <w:szCs w:val="24"/>
        </w:rPr>
      </w:pPr>
    </w:p>
    <w:p w14:paraId="1BA337EB" w14:textId="3C3E7447" w:rsidR="005A5F9D" w:rsidRPr="00C15F3B" w:rsidRDefault="005A5F9D" w:rsidP="005C61F9">
      <w:pPr>
        <w:numPr>
          <w:ilvl w:val="2"/>
          <w:numId w:val="2"/>
        </w:numPr>
        <w:jc w:val="both"/>
        <w:outlineLvl w:val="2"/>
        <w:rPr>
          <w:rFonts w:ascii="Trebuchet MS" w:hAnsi="Trebuchet MS"/>
          <w:b/>
          <w:bCs/>
          <w:szCs w:val="24"/>
        </w:rPr>
      </w:pPr>
      <w:bookmarkStart w:id="277" w:name="_Toc225529591"/>
      <w:r w:rsidRPr="00C15F3B">
        <w:rPr>
          <w:rFonts w:ascii="Trebuchet MS" w:hAnsi="Trebuchet MS"/>
          <w:b/>
          <w:bCs/>
          <w:szCs w:val="24"/>
        </w:rPr>
        <w:lastRenderedPageBreak/>
        <w:t>Base de</w:t>
      </w:r>
      <w:r w:rsidR="00972E22" w:rsidRPr="00C15F3B">
        <w:rPr>
          <w:rFonts w:ascii="Trebuchet MS" w:hAnsi="Trebuchet MS"/>
          <w:b/>
          <w:bCs/>
          <w:szCs w:val="24"/>
        </w:rPr>
        <w:t xml:space="preserve"> terrenos al </w:t>
      </w:r>
      <w:r w:rsidR="00C53941">
        <w:rPr>
          <w:rFonts w:ascii="Trebuchet MS" w:hAnsi="Trebuchet MS"/>
          <w:b/>
          <w:bCs/>
          <w:szCs w:val="24"/>
        </w:rPr>
        <w:t>año 2025</w:t>
      </w:r>
      <w:bookmarkEnd w:id="277"/>
      <w:r w:rsidR="00086553" w:rsidRPr="00C15F3B">
        <w:rPr>
          <w:rFonts w:ascii="Trebuchet MS" w:hAnsi="Trebuchet MS"/>
          <w:b/>
          <w:bCs/>
          <w:szCs w:val="24"/>
        </w:rPr>
        <w:t xml:space="preserve">  </w:t>
      </w:r>
    </w:p>
    <w:p w14:paraId="33AEDE81" w14:textId="250DC9F7" w:rsidR="009C1A92" w:rsidRDefault="00B649F6" w:rsidP="00E47C0A">
      <w:pPr>
        <w:spacing w:after="0"/>
        <w:ind w:left="360"/>
        <w:jc w:val="both"/>
        <w:rPr>
          <w:rFonts w:ascii="Trebuchet MS" w:hAnsi="Trebuchet MS"/>
          <w:szCs w:val="24"/>
        </w:rPr>
      </w:pPr>
      <w:r w:rsidRPr="002946A9">
        <w:rPr>
          <w:rFonts w:ascii="Trebuchet MS" w:hAnsi="Trebuchet MS"/>
          <w:szCs w:val="24"/>
        </w:rPr>
        <w:t xml:space="preserve">El valor </w:t>
      </w:r>
      <w:r w:rsidR="00753B46" w:rsidRPr="002946A9">
        <w:rPr>
          <w:rFonts w:ascii="Trebuchet MS" w:hAnsi="Trebuchet MS"/>
          <w:szCs w:val="24"/>
        </w:rPr>
        <w:t xml:space="preserve">reconocido </w:t>
      </w:r>
      <w:r w:rsidRPr="002946A9">
        <w:rPr>
          <w:rFonts w:ascii="Trebuchet MS" w:hAnsi="Trebuchet MS"/>
          <w:szCs w:val="24"/>
        </w:rPr>
        <w:t>de los terrenos en subestaciones</w:t>
      </w:r>
      <w:r w:rsidR="00753B46" w:rsidRPr="002946A9">
        <w:rPr>
          <w:rFonts w:ascii="Trebuchet MS" w:hAnsi="Trebuchet MS"/>
          <w:szCs w:val="24"/>
        </w:rPr>
        <w:t xml:space="preserve"> </w:t>
      </w:r>
      <w:r w:rsidR="009C1A92" w:rsidRPr="002946A9">
        <w:rPr>
          <w:rFonts w:ascii="Trebuchet MS" w:hAnsi="Trebuchet MS"/>
          <w:szCs w:val="24"/>
        </w:rPr>
        <w:t>se calcula según lo establecido en el numeral 3</w:t>
      </w:r>
      <w:r w:rsidR="00081AF8" w:rsidRPr="002946A9">
        <w:rPr>
          <w:rFonts w:ascii="Trebuchet MS" w:hAnsi="Trebuchet MS"/>
          <w:szCs w:val="24"/>
        </w:rPr>
        <w:t>.3</w:t>
      </w:r>
      <w:r w:rsidR="009C1A92" w:rsidRPr="002946A9">
        <w:rPr>
          <w:rFonts w:ascii="Trebuchet MS" w:hAnsi="Trebuchet MS"/>
          <w:szCs w:val="24"/>
        </w:rPr>
        <w:t xml:space="preserve"> de la resolución CREG 015 de 2018</w:t>
      </w:r>
      <w:r w:rsidR="00753B46" w:rsidRPr="002946A9">
        <w:rPr>
          <w:rFonts w:ascii="Trebuchet MS" w:hAnsi="Trebuchet MS"/>
          <w:szCs w:val="24"/>
        </w:rPr>
        <w:t xml:space="preserve"> y a las áreas reconocidas </w:t>
      </w:r>
      <w:r w:rsidR="00A12241" w:rsidRPr="002946A9">
        <w:rPr>
          <w:rFonts w:ascii="Trebuchet MS" w:hAnsi="Trebuchet MS"/>
          <w:szCs w:val="24"/>
        </w:rPr>
        <w:t>para las UC de capítulo 14 de la misma resolución</w:t>
      </w:r>
      <w:r w:rsidR="00753B46" w:rsidRPr="002946A9">
        <w:rPr>
          <w:rFonts w:ascii="Trebuchet MS" w:hAnsi="Trebuchet MS"/>
          <w:szCs w:val="24"/>
        </w:rPr>
        <w:t xml:space="preserve">. El resultado del cálculo se incluye en la variable </w:t>
      </w:r>
      <w:r w:rsidR="00753B46" w:rsidRPr="002946A9">
        <w:rPr>
          <w:rFonts w:ascii="Trebuchet MS" w:hAnsi="Trebuchet MS"/>
          <w:i/>
          <w:iCs/>
          <w:szCs w:val="24"/>
        </w:rPr>
        <w:t>BRT</w:t>
      </w:r>
      <w:r w:rsidR="00753B46" w:rsidRPr="002946A9">
        <w:rPr>
          <w:rFonts w:ascii="Trebuchet MS" w:hAnsi="Trebuchet MS"/>
          <w:i/>
          <w:iCs/>
          <w:szCs w:val="24"/>
          <w:vertAlign w:val="subscript"/>
        </w:rPr>
        <w:t>j,n,t</w:t>
      </w:r>
      <w:r w:rsidR="00753B46" w:rsidRPr="002946A9">
        <w:rPr>
          <w:rFonts w:ascii="Trebuchet MS" w:hAnsi="Trebuchet MS"/>
          <w:szCs w:val="24"/>
        </w:rPr>
        <w:t xml:space="preserve">, </w:t>
      </w:r>
      <w:r w:rsidR="00A12241" w:rsidRPr="002946A9">
        <w:rPr>
          <w:rFonts w:ascii="Trebuchet MS" w:hAnsi="Trebuchet MS"/>
          <w:szCs w:val="24"/>
        </w:rPr>
        <w:t xml:space="preserve">la cual, está definida por nivel de tensión. Para el </w:t>
      </w:r>
      <w:r w:rsidR="00C53941">
        <w:rPr>
          <w:rFonts w:ascii="Trebuchet MS" w:hAnsi="Trebuchet MS"/>
          <w:szCs w:val="24"/>
        </w:rPr>
        <w:t>año 2025</w:t>
      </w:r>
      <w:r w:rsidR="00A12241" w:rsidRPr="002946A9">
        <w:rPr>
          <w:rFonts w:ascii="Trebuchet MS" w:hAnsi="Trebuchet MS"/>
          <w:szCs w:val="24"/>
        </w:rPr>
        <w:t xml:space="preserve">, el valor obtenido para la variable </w:t>
      </w:r>
      <w:r w:rsidR="00A12241" w:rsidRPr="002946A9">
        <w:rPr>
          <w:rFonts w:ascii="Trebuchet MS" w:hAnsi="Trebuchet MS"/>
          <w:i/>
          <w:iCs/>
          <w:szCs w:val="24"/>
        </w:rPr>
        <w:t>BRT</w:t>
      </w:r>
      <w:r w:rsidR="00A12241" w:rsidRPr="002946A9">
        <w:rPr>
          <w:rFonts w:ascii="Trebuchet MS" w:hAnsi="Trebuchet MS"/>
          <w:i/>
          <w:iCs/>
          <w:szCs w:val="24"/>
          <w:vertAlign w:val="subscript"/>
        </w:rPr>
        <w:t>j,n,</w:t>
      </w:r>
      <w:r w:rsidR="00C60078">
        <w:rPr>
          <w:rFonts w:ascii="Trebuchet MS" w:hAnsi="Trebuchet MS"/>
          <w:i/>
          <w:iCs/>
          <w:szCs w:val="24"/>
          <w:vertAlign w:val="subscript"/>
        </w:rPr>
        <w:t>7</w:t>
      </w:r>
      <w:r w:rsidR="00A12241" w:rsidRPr="002946A9">
        <w:rPr>
          <w:rFonts w:ascii="Trebuchet MS" w:hAnsi="Trebuchet MS"/>
          <w:szCs w:val="24"/>
        </w:rPr>
        <w:t xml:space="preserve"> se presenta en la</w:t>
      </w:r>
      <w:r w:rsidR="003A5F81" w:rsidRPr="002946A9">
        <w:rPr>
          <w:rFonts w:ascii="Trebuchet MS" w:hAnsi="Trebuchet MS"/>
          <w:szCs w:val="24"/>
        </w:rPr>
        <w:t xml:space="preserve"> </w:t>
      </w:r>
      <w:r w:rsidR="003A5F81" w:rsidRPr="002946A9">
        <w:rPr>
          <w:rFonts w:ascii="Trebuchet MS" w:hAnsi="Trebuchet MS"/>
          <w:szCs w:val="24"/>
        </w:rPr>
        <w:fldChar w:fldCharType="begin"/>
      </w:r>
      <w:r w:rsidR="003A5F81" w:rsidRPr="002946A9">
        <w:rPr>
          <w:rFonts w:ascii="Trebuchet MS" w:hAnsi="Trebuchet MS"/>
          <w:szCs w:val="24"/>
        </w:rPr>
        <w:instrText xml:space="preserve"> REF _Ref67580992 \h </w:instrText>
      </w:r>
      <w:r w:rsidR="00DF29CB" w:rsidRPr="002946A9">
        <w:rPr>
          <w:rFonts w:ascii="Trebuchet MS" w:hAnsi="Trebuchet MS"/>
          <w:szCs w:val="24"/>
        </w:rPr>
        <w:instrText xml:space="preserve"> \* MERGEFORMAT </w:instrText>
      </w:r>
      <w:r w:rsidR="003A5F81" w:rsidRPr="002946A9">
        <w:rPr>
          <w:rFonts w:ascii="Trebuchet MS" w:hAnsi="Trebuchet MS"/>
          <w:szCs w:val="24"/>
        </w:rPr>
      </w:r>
      <w:r w:rsidR="003A5F81" w:rsidRPr="002946A9">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noProof/>
        </w:rPr>
        <w:t>.</w:t>
      </w:r>
      <w:r w:rsidR="00846ABE">
        <w:rPr>
          <w:rFonts w:ascii="Trebuchet MS" w:hAnsi="Trebuchet MS"/>
          <w:noProof/>
        </w:rPr>
        <w:t>14</w:t>
      </w:r>
      <w:r w:rsidR="003A5F81" w:rsidRPr="002946A9">
        <w:rPr>
          <w:rFonts w:ascii="Trebuchet MS" w:hAnsi="Trebuchet MS"/>
          <w:szCs w:val="24"/>
        </w:rPr>
        <w:fldChar w:fldCharType="end"/>
      </w:r>
      <w:r w:rsidR="003A5F81" w:rsidRPr="002946A9">
        <w:rPr>
          <w:rFonts w:ascii="Trebuchet MS" w:hAnsi="Trebuchet MS"/>
          <w:szCs w:val="24"/>
        </w:rPr>
        <w:t>.</w:t>
      </w:r>
    </w:p>
    <w:p w14:paraId="69682F5A" w14:textId="77777777" w:rsidR="00EF3087" w:rsidRDefault="00EF3087" w:rsidP="00E47C0A">
      <w:pPr>
        <w:spacing w:after="0"/>
        <w:ind w:left="360"/>
        <w:jc w:val="both"/>
        <w:rPr>
          <w:rFonts w:ascii="Trebuchet MS" w:hAnsi="Trebuchet MS"/>
          <w:szCs w:val="24"/>
        </w:rPr>
      </w:pPr>
    </w:p>
    <w:p w14:paraId="4F76D2C0" w14:textId="3FE76DA1" w:rsidR="00701690" w:rsidRDefault="00701690" w:rsidP="00DF29CB">
      <w:pPr>
        <w:ind w:left="1416" w:hanging="1056"/>
        <w:jc w:val="both"/>
        <w:rPr>
          <w:rFonts w:ascii="Trebuchet MS" w:hAnsi="Trebuchet MS"/>
        </w:rPr>
      </w:pPr>
      <w:bookmarkStart w:id="278" w:name="_Ref67580992"/>
      <w:bookmarkStart w:id="279" w:name="_Toc225529636"/>
      <w:r w:rsidRPr="002946A9">
        <w:rPr>
          <w:rFonts w:ascii="Trebuchet MS" w:hAnsi="Trebuchet MS"/>
        </w:rPr>
        <w:t xml:space="preserve">Tabla </w:t>
      </w:r>
      <w:r w:rsidRPr="002946A9">
        <w:rPr>
          <w:rFonts w:ascii="Trebuchet MS" w:hAnsi="Trebuchet MS"/>
        </w:rPr>
        <w:fldChar w:fldCharType="begin"/>
      </w:r>
      <w:r w:rsidRPr="002946A9">
        <w:rPr>
          <w:rFonts w:ascii="Trebuchet MS" w:hAnsi="Trebuchet MS"/>
        </w:rPr>
        <w:instrText xml:space="preserve"> STYLEREF 1 \s </w:instrText>
      </w:r>
      <w:r w:rsidRPr="002946A9">
        <w:rPr>
          <w:rFonts w:ascii="Trebuchet MS" w:hAnsi="Trebuchet MS"/>
        </w:rPr>
        <w:fldChar w:fldCharType="separate"/>
      </w:r>
      <w:r w:rsidR="00846ABE">
        <w:rPr>
          <w:rFonts w:ascii="Trebuchet MS" w:hAnsi="Trebuchet MS"/>
          <w:noProof/>
        </w:rPr>
        <w:t>3</w:t>
      </w:r>
      <w:r w:rsidRPr="002946A9">
        <w:rPr>
          <w:rFonts w:ascii="Trebuchet MS" w:hAnsi="Trebuchet MS"/>
        </w:rPr>
        <w:fldChar w:fldCharType="end"/>
      </w:r>
      <w:r w:rsidRPr="002946A9">
        <w:rPr>
          <w:rFonts w:ascii="Trebuchet MS" w:hAnsi="Trebuchet MS"/>
        </w:rPr>
        <w:t>.</w:t>
      </w:r>
      <w:r w:rsidRPr="002946A9">
        <w:rPr>
          <w:rFonts w:ascii="Trebuchet MS" w:hAnsi="Trebuchet MS"/>
        </w:rPr>
        <w:fldChar w:fldCharType="begin"/>
      </w:r>
      <w:r w:rsidRPr="002946A9">
        <w:rPr>
          <w:rFonts w:ascii="Trebuchet MS" w:hAnsi="Trebuchet MS"/>
        </w:rPr>
        <w:instrText xml:space="preserve"> SEQ Tabla \* ARABIC \s 1 </w:instrText>
      </w:r>
      <w:r w:rsidRPr="002946A9">
        <w:rPr>
          <w:rFonts w:ascii="Trebuchet MS" w:hAnsi="Trebuchet MS"/>
        </w:rPr>
        <w:fldChar w:fldCharType="separate"/>
      </w:r>
      <w:r w:rsidR="00846ABE">
        <w:rPr>
          <w:rFonts w:ascii="Trebuchet MS" w:hAnsi="Trebuchet MS"/>
          <w:noProof/>
        </w:rPr>
        <w:t>14</w:t>
      </w:r>
      <w:r w:rsidRPr="002946A9">
        <w:rPr>
          <w:rFonts w:ascii="Trebuchet MS" w:hAnsi="Trebuchet MS"/>
        </w:rPr>
        <w:fldChar w:fldCharType="end"/>
      </w:r>
      <w:bookmarkEnd w:id="278"/>
      <w:r w:rsidRPr="002946A9">
        <w:rPr>
          <w:rFonts w:ascii="Trebuchet MS" w:hAnsi="Trebuchet MS"/>
        </w:rPr>
        <w:t xml:space="preserve">  V</w:t>
      </w:r>
      <w:r w:rsidR="00377975" w:rsidRPr="002946A9">
        <w:rPr>
          <w:rFonts w:ascii="Trebuchet MS" w:hAnsi="Trebuchet MS"/>
        </w:rPr>
        <w:t>alo</w:t>
      </w:r>
      <w:r w:rsidRPr="002946A9">
        <w:rPr>
          <w:rFonts w:ascii="Trebuchet MS" w:hAnsi="Trebuchet MS"/>
        </w:rPr>
        <w:t xml:space="preserve">r </w:t>
      </w:r>
      <w:r w:rsidR="00377975" w:rsidRPr="002946A9">
        <w:rPr>
          <w:rFonts w:ascii="Trebuchet MS" w:hAnsi="Trebuchet MS"/>
        </w:rPr>
        <w:t xml:space="preserve">de los terrenos en subestaciones </w:t>
      </w:r>
      <w:r w:rsidR="007523EC" w:rsidRPr="002946A9">
        <w:rPr>
          <w:rFonts w:ascii="Trebuchet MS" w:hAnsi="Trebuchet MS"/>
        </w:rPr>
        <w:t xml:space="preserve">en el sistema de EPM </w:t>
      </w:r>
      <w:r w:rsidR="00377975" w:rsidRPr="002946A9">
        <w:rPr>
          <w:rFonts w:ascii="Trebuchet MS" w:hAnsi="Trebuchet MS"/>
        </w:rPr>
        <w:t xml:space="preserve">al </w:t>
      </w:r>
      <w:r w:rsidR="00C53941">
        <w:rPr>
          <w:rFonts w:ascii="Trebuchet MS" w:hAnsi="Trebuchet MS"/>
        </w:rPr>
        <w:t>año 2025</w:t>
      </w:r>
      <w:r w:rsidR="007523EC" w:rsidRPr="002946A9">
        <w:rPr>
          <w:rFonts w:ascii="Trebuchet MS" w:hAnsi="Trebuchet MS"/>
        </w:rPr>
        <w:t>.</w:t>
      </w:r>
      <w:bookmarkEnd w:id="279"/>
    </w:p>
    <w:tbl>
      <w:tblPr>
        <w:tblW w:w="5700" w:type="dxa"/>
        <w:jc w:val="center"/>
        <w:tblCellMar>
          <w:left w:w="70" w:type="dxa"/>
          <w:right w:w="70" w:type="dxa"/>
        </w:tblCellMar>
        <w:tblLook w:val="04A0" w:firstRow="1" w:lastRow="0" w:firstColumn="1" w:lastColumn="0" w:noHBand="0" w:noVBand="1"/>
      </w:tblPr>
      <w:tblGrid>
        <w:gridCol w:w="1200"/>
        <w:gridCol w:w="1760"/>
        <w:gridCol w:w="1200"/>
        <w:gridCol w:w="1540"/>
      </w:tblGrid>
      <w:tr w:rsidR="00493093" w:rsidRPr="00493093" w14:paraId="506936BC" w14:textId="77777777" w:rsidTr="00493093">
        <w:trPr>
          <w:trHeight w:val="310"/>
          <w:jc w:val="center"/>
        </w:trPr>
        <w:tc>
          <w:tcPr>
            <w:tcW w:w="1200" w:type="dxa"/>
            <w:vMerge w:val="restart"/>
            <w:tcBorders>
              <w:top w:val="single" w:sz="8" w:space="0" w:color="FFFFFF"/>
              <w:left w:val="single" w:sz="8" w:space="0" w:color="FFFFFF"/>
              <w:bottom w:val="single" w:sz="8" w:space="0" w:color="FFFFFF"/>
              <w:right w:val="single" w:sz="8" w:space="0" w:color="FFFFFF"/>
            </w:tcBorders>
            <w:shd w:val="clear" w:color="000000" w:fill="BFE2A8"/>
            <w:vAlign w:val="center"/>
            <w:hideMark/>
          </w:tcPr>
          <w:p w14:paraId="20072820" w14:textId="77777777" w:rsidR="00493093" w:rsidRPr="00493093" w:rsidRDefault="00493093" w:rsidP="00493093">
            <w:pPr>
              <w:spacing w:after="0" w:line="240" w:lineRule="auto"/>
              <w:jc w:val="center"/>
              <w:rPr>
                <w:rFonts w:ascii="Trebuchet MS" w:eastAsia="Times New Roman" w:hAnsi="Trebuchet MS" w:cs="Calibri"/>
                <w:b/>
                <w:bCs/>
                <w:color w:val="000000"/>
                <w:sz w:val="18"/>
                <w:szCs w:val="18"/>
                <w:lang w:eastAsia="es-CO"/>
              </w:rPr>
            </w:pPr>
            <w:r w:rsidRPr="00493093">
              <w:rPr>
                <w:rFonts w:ascii="Trebuchet MS" w:eastAsia="Times New Roman" w:hAnsi="Trebuchet MS" w:cs="Calibri"/>
                <w:b/>
                <w:bCs/>
                <w:color w:val="000000"/>
                <w:sz w:val="18"/>
                <w:szCs w:val="18"/>
                <w:lang w:eastAsia="es-CO"/>
              </w:rPr>
              <w:t>Nivel de Tensión</w:t>
            </w:r>
          </w:p>
        </w:tc>
        <w:tc>
          <w:tcPr>
            <w:tcW w:w="4500" w:type="dxa"/>
            <w:gridSpan w:val="3"/>
            <w:tcBorders>
              <w:top w:val="single" w:sz="8" w:space="0" w:color="FFFFFF"/>
              <w:left w:val="nil"/>
              <w:bottom w:val="single" w:sz="8" w:space="0" w:color="FFFFFF"/>
              <w:right w:val="single" w:sz="8" w:space="0" w:color="FFFFFF"/>
            </w:tcBorders>
            <w:shd w:val="clear" w:color="000000" w:fill="BFE2A8"/>
            <w:vAlign w:val="center"/>
            <w:hideMark/>
          </w:tcPr>
          <w:p w14:paraId="4D9B0DB2" w14:textId="77777777" w:rsidR="00493093" w:rsidRPr="00493093" w:rsidRDefault="00493093" w:rsidP="00493093">
            <w:pPr>
              <w:spacing w:after="0" w:line="240" w:lineRule="auto"/>
              <w:jc w:val="center"/>
              <w:rPr>
                <w:rFonts w:ascii="Trebuchet MS" w:eastAsia="Times New Roman" w:hAnsi="Trebuchet MS" w:cs="Calibri"/>
                <w:b/>
                <w:bCs/>
                <w:i/>
                <w:iCs/>
                <w:color w:val="000000"/>
                <w:sz w:val="18"/>
                <w:szCs w:val="18"/>
                <w:lang w:eastAsia="es-CO"/>
              </w:rPr>
            </w:pPr>
            <w:r w:rsidRPr="00493093">
              <w:rPr>
                <w:rFonts w:ascii="Trebuchet MS" w:eastAsia="Times New Roman" w:hAnsi="Trebuchet MS" w:cs="Calibri"/>
                <w:b/>
                <w:bCs/>
                <w:i/>
                <w:iCs/>
                <w:color w:val="000000"/>
                <w:sz w:val="18"/>
                <w:szCs w:val="18"/>
                <w:lang w:eastAsia="es-CO"/>
              </w:rPr>
              <w:t>BRT</w:t>
            </w:r>
            <w:r w:rsidRPr="00493093">
              <w:rPr>
                <w:rFonts w:ascii="Trebuchet MS" w:eastAsia="Times New Roman" w:hAnsi="Trebuchet MS" w:cs="Calibri"/>
                <w:b/>
                <w:bCs/>
                <w:i/>
                <w:iCs/>
                <w:color w:val="000000"/>
                <w:sz w:val="18"/>
                <w:szCs w:val="18"/>
                <w:vertAlign w:val="subscript"/>
                <w:lang w:eastAsia="es-CO"/>
              </w:rPr>
              <w:t>j,n,7</w:t>
            </w:r>
            <w:r w:rsidRPr="00493093">
              <w:rPr>
                <w:rFonts w:ascii="Trebuchet MS" w:eastAsia="Times New Roman" w:hAnsi="Trebuchet MS" w:cs="Calibri"/>
                <w:b/>
                <w:bCs/>
                <w:i/>
                <w:iCs/>
                <w:color w:val="000000"/>
                <w:sz w:val="18"/>
                <w:szCs w:val="18"/>
                <w:vertAlign w:val="superscript"/>
                <w:lang w:eastAsia="es-CO"/>
              </w:rPr>
              <w:t>*</w:t>
            </w:r>
          </w:p>
        </w:tc>
      </w:tr>
      <w:tr w:rsidR="00493093" w:rsidRPr="00493093" w14:paraId="6D5FE760" w14:textId="77777777" w:rsidTr="00493093">
        <w:trPr>
          <w:trHeight w:val="490"/>
          <w:jc w:val="center"/>
        </w:trPr>
        <w:tc>
          <w:tcPr>
            <w:tcW w:w="1200" w:type="dxa"/>
            <w:vMerge/>
            <w:tcBorders>
              <w:top w:val="single" w:sz="8" w:space="0" w:color="FFFFFF"/>
              <w:left w:val="single" w:sz="8" w:space="0" w:color="FFFFFF"/>
              <w:bottom w:val="single" w:sz="8" w:space="0" w:color="FFFFFF"/>
              <w:right w:val="single" w:sz="8" w:space="0" w:color="FFFFFF"/>
            </w:tcBorders>
            <w:vAlign w:val="center"/>
            <w:hideMark/>
          </w:tcPr>
          <w:p w14:paraId="6F65B8AA" w14:textId="77777777" w:rsidR="00493093" w:rsidRPr="00493093" w:rsidRDefault="00493093" w:rsidP="00493093">
            <w:pPr>
              <w:spacing w:after="0" w:line="240" w:lineRule="auto"/>
              <w:rPr>
                <w:rFonts w:ascii="Trebuchet MS" w:eastAsia="Times New Roman" w:hAnsi="Trebuchet MS" w:cs="Calibri"/>
                <w:b/>
                <w:bCs/>
                <w:color w:val="000000"/>
                <w:sz w:val="18"/>
                <w:szCs w:val="18"/>
                <w:lang w:eastAsia="es-CO"/>
              </w:rPr>
            </w:pPr>
          </w:p>
        </w:tc>
        <w:tc>
          <w:tcPr>
            <w:tcW w:w="1760" w:type="dxa"/>
            <w:tcBorders>
              <w:top w:val="nil"/>
              <w:left w:val="nil"/>
              <w:bottom w:val="single" w:sz="8" w:space="0" w:color="FFFFFF"/>
              <w:right w:val="single" w:sz="8" w:space="0" w:color="FFFFFF"/>
            </w:tcBorders>
            <w:shd w:val="clear" w:color="000000" w:fill="EAF4D7"/>
            <w:vAlign w:val="center"/>
            <w:hideMark/>
          </w:tcPr>
          <w:p w14:paraId="2C6A40F4" w14:textId="77777777" w:rsidR="00493093" w:rsidRPr="00493093" w:rsidRDefault="00493093" w:rsidP="00493093">
            <w:pPr>
              <w:spacing w:after="0" w:line="240" w:lineRule="auto"/>
              <w:jc w:val="center"/>
              <w:rPr>
                <w:rFonts w:ascii="Trebuchet MS" w:eastAsia="Times New Roman" w:hAnsi="Trebuchet MS" w:cs="Calibri"/>
                <w:b/>
                <w:bCs/>
                <w:i/>
                <w:iCs/>
                <w:color w:val="000000"/>
                <w:sz w:val="18"/>
                <w:szCs w:val="18"/>
                <w:lang w:eastAsia="es-CO"/>
              </w:rPr>
            </w:pPr>
            <w:r w:rsidRPr="00493093">
              <w:rPr>
                <w:rFonts w:ascii="Trebuchet MS" w:eastAsia="Times New Roman" w:hAnsi="Trebuchet MS" w:cs="Calibri"/>
                <w:b/>
                <w:bCs/>
                <w:i/>
                <w:iCs/>
                <w:color w:val="000000"/>
                <w:sz w:val="18"/>
                <w:szCs w:val="18"/>
                <w:lang w:eastAsia="es-CO"/>
              </w:rPr>
              <w:t>Total año 2024</w:t>
            </w:r>
          </w:p>
        </w:tc>
        <w:tc>
          <w:tcPr>
            <w:tcW w:w="1200" w:type="dxa"/>
            <w:tcBorders>
              <w:top w:val="nil"/>
              <w:left w:val="nil"/>
              <w:bottom w:val="single" w:sz="8" w:space="0" w:color="FFFFFF"/>
              <w:right w:val="single" w:sz="8" w:space="0" w:color="FFFFFF"/>
            </w:tcBorders>
            <w:shd w:val="clear" w:color="000000" w:fill="EAF4D7"/>
            <w:vAlign w:val="center"/>
            <w:hideMark/>
          </w:tcPr>
          <w:p w14:paraId="034A9966" w14:textId="77777777" w:rsidR="00493093" w:rsidRPr="00493093" w:rsidRDefault="00493093" w:rsidP="00493093">
            <w:pPr>
              <w:spacing w:after="0" w:line="240" w:lineRule="auto"/>
              <w:jc w:val="center"/>
              <w:rPr>
                <w:rFonts w:ascii="Trebuchet MS" w:eastAsia="Times New Roman" w:hAnsi="Trebuchet MS" w:cs="Calibri"/>
                <w:b/>
                <w:bCs/>
                <w:i/>
                <w:iCs/>
                <w:color w:val="000000"/>
                <w:sz w:val="18"/>
                <w:szCs w:val="18"/>
                <w:lang w:eastAsia="es-CO"/>
              </w:rPr>
            </w:pPr>
            <w:r w:rsidRPr="00493093">
              <w:rPr>
                <w:rFonts w:ascii="Trebuchet MS" w:eastAsia="Times New Roman" w:hAnsi="Trebuchet MS" w:cs="Calibri"/>
                <w:b/>
                <w:bCs/>
                <w:i/>
                <w:iCs/>
                <w:color w:val="000000"/>
                <w:sz w:val="18"/>
                <w:szCs w:val="18"/>
                <w:lang w:eastAsia="es-CO"/>
              </w:rPr>
              <w:t>Incremento año 2025</w:t>
            </w:r>
          </w:p>
        </w:tc>
        <w:tc>
          <w:tcPr>
            <w:tcW w:w="1540" w:type="dxa"/>
            <w:tcBorders>
              <w:top w:val="nil"/>
              <w:left w:val="nil"/>
              <w:bottom w:val="single" w:sz="8" w:space="0" w:color="FFFFFF"/>
              <w:right w:val="single" w:sz="8" w:space="0" w:color="FFFFFF"/>
            </w:tcBorders>
            <w:shd w:val="clear" w:color="000000" w:fill="EAF4D7"/>
            <w:vAlign w:val="center"/>
            <w:hideMark/>
          </w:tcPr>
          <w:p w14:paraId="5FEB9FD7" w14:textId="1BD7329F" w:rsidR="00493093" w:rsidRPr="00493093" w:rsidRDefault="00493093" w:rsidP="00493093">
            <w:pPr>
              <w:spacing w:after="0" w:line="240" w:lineRule="auto"/>
              <w:jc w:val="center"/>
              <w:rPr>
                <w:rFonts w:ascii="Trebuchet MS" w:eastAsia="Times New Roman" w:hAnsi="Trebuchet MS" w:cs="Calibri"/>
                <w:b/>
                <w:bCs/>
                <w:i/>
                <w:iCs/>
                <w:color w:val="000000"/>
                <w:sz w:val="18"/>
                <w:szCs w:val="18"/>
                <w:lang w:eastAsia="es-CO"/>
              </w:rPr>
            </w:pPr>
            <w:r w:rsidRPr="00493093">
              <w:rPr>
                <w:rFonts w:ascii="Trebuchet MS" w:eastAsia="Times New Roman" w:hAnsi="Trebuchet MS" w:cs="Calibri"/>
                <w:b/>
                <w:bCs/>
                <w:i/>
                <w:iCs/>
                <w:color w:val="000000"/>
                <w:sz w:val="18"/>
                <w:szCs w:val="18"/>
                <w:lang w:eastAsia="es-CO"/>
              </w:rPr>
              <w:t>Total año 202</w:t>
            </w:r>
            <w:r w:rsidR="00E4628E">
              <w:rPr>
                <w:rFonts w:ascii="Trebuchet MS" w:eastAsia="Times New Roman" w:hAnsi="Trebuchet MS" w:cs="Calibri"/>
                <w:b/>
                <w:bCs/>
                <w:i/>
                <w:iCs/>
                <w:color w:val="000000"/>
                <w:sz w:val="18"/>
                <w:szCs w:val="18"/>
                <w:lang w:eastAsia="es-CO"/>
              </w:rPr>
              <w:t>5</w:t>
            </w:r>
          </w:p>
        </w:tc>
      </w:tr>
      <w:tr w:rsidR="00493093" w:rsidRPr="00493093" w14:paraId="3664B283" w14:textId="77777777" w:rsidTr="00493093">
        <w:trPr>
          <w:trHeight w:val="300"/>
          <w:jc w:val="center"/>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133C50C7" w14:textId="77777777" w:rsidR="00493093" w:rsidRPr="00493093" w:rsidRDefault="00493093" w:rsidP="00493093">
            <w:pPr>
              <w:spacing w:after="0" w:line="240" w:lineRule="auto"/>
              <w:jc w:val="center"/>
              <w:rPr>
                <w:rFonts w:ascii="Trebuchet MS" w:eastAsia="Times New Roman" w:hAnsi="Trebuchet MS" w:cs="Calibri"/>
                <w:b/>
                <w:bCs/>
                <w:color w:val="000000"/>
                <w:sz w:val="18"/>
                <w:szCs w:val="18"/>
                <w:lang w:eastAsia="es-CO"/>
              </w:rPr>
            </w:pPr>
            <w:r w:rsidRPr="00493093">
              <w:rPr>
                <w:rFonts w:ascii="Trebuchet MS" w:eastAsia="Times New Roman" w:hAnsi="Trebuchet MS" w:cs="Calibri"/>
                <w:b/>
                <w:bCs/>
                <w:color w:val="000000"/>
                <w:sz w:val="18"/>
                <w:szCs w:val="18"/>
                <w:lang w:eastAsia="es-CO"/>
              </w:rPr>
              <w:t>1</w:t>
            </w:r>
          </w:p>
        </w:tc>
        <w:tc>
          <w:tcPr>
            <w:tcW w:w="1760" w:type="dxa"/>
            <w:tcBorders>
              <w:top w:val="nil"/>
              <w:left w:val="nil"/>
              <w:bottom w:val="single" w:sz="8" w:space="0" w:color="FFFFFF"/>
              <w:right w:val="single" w:sz="8" w:space="0" w:color="FFFFFF"/>
            </w:tcBorders>
            <w:shd w:val="clear" w:color="000000" w:fill="D6EAAF"/>
            <w:vAlign w:val="center"/>
            <w:hideMark/>
          </w:tcPr>
          <w:p w14:paraId="0BF3A25C" w14:textId="77777777" w:rsidR="00493093" w:rsidRPr="00493093" w:rsidRDefault="00493093" w:rsidP="00493093">
            <w:pPr>
              <w:spacing w:after="0" w:line="240" w:lineRule="auto"/>
              <w:jc w:val="right"/>
              <w:rPr>
                <w:rFonts w:ascii="Trebuchet MS" w:eastAsia="Times New Roman" w:hAnsi="Trebuchet MS" w:cs="Calibri"/>
                <w:color w:val="000000"/>
                <w:sz w:val="18"/>
                <w:szCs w:val="18"/>
                <w:lang w:eastAsia="es-CO"/>
              </w:rPr>
            </w:pPr>
            <w:r w:rsidRPr="00493093">
              <w:rPr>
                <w:rFonts w:ascii="Trebuchet MS" w:eastAsia="Times New Roman" w:hAnsi="Trebuchet MS" w:cs="Calibri"/>
                <w:color w:val="000000"/>
                <w:sz w:val="18"/>
                <w:szCs w:val="18"/>
                <w:lang w:eastAsia="es-CO"/>
              </w:rPr>
              <w:t xml:space="preserve">                             -   </w:t>
            </w:r>
          </w:p>
        </w:tc>
        <w:tc>
          <w:tcPr>
            <w:tcW w:w="1200" w:type="dxa"/>
            <w:tcBorders>
              <w:top w:val="nil"/>
              <w:left w:val="nil"/>
              <w:bottom w:val="single" w:sz="8" w:space="0" w:color="FFFFFF"/>
              <w:right w:val="single" w:sz="8" w:space="0" w:color="FFFFFF"/>
            </w:tcBorders>
            <w:shd w:val="clear" w:color="000000" w:fill="D6EAAF"/>
            <w:vAlign w:val="center"/>
            <w:hideMark/>
          </w:tcPr>
          <w:p w14:paraId="1CA86284" w14:textId="77777777" w:rsidR="00493093" w:rsidRPr="00493093" w:rsidRDefault="00493093" w:rsidP="00493093">
            <w:pPr>
              <w:spacing w:after="0" w:line="240" w:lineRule="auto"/>
              <w:jc w:val="right"/>
              <w:rPr>
                <w:rFonts w:ascii="Trebuchet MS" w:eastAsia="Times New Roman" w:hAnsi="Trebuchet MS" w:cs="Calibri"/>
                <w:color w:val="000000"/>
                <w:sz w:val="18"/>
                <w:szCs w:val="18"/>
                <w:lang w:eastAsia="es-CO"/>
              </w:rPr>
            </w:pPr>
            <w:r w:rsidRPr="00493093">
              <w:rPr>
                <w:rFonts w:ascii="Trebuchet MS" w:eastAsia="Times New Roman" w:hAnsi="Trebuchet MS" w:cs="Calibri"/>
                <w:color w:val="000000"/>
                <w:sz w:val="18"/>
                <w:szCs w:val="18"/>
                <w:lang w:eastAsia="es-CO"/>
              </w:rPr>
              <w:t xml:space="preserve">                   -   </w:t>
            </w:r>
          </w:p>
        </w:tc>
        <w:tc>
          <w:tcPr>
            <w:tcW w:w="1540" w:type="dxa"/>
            <w:tcBorders>
              <w:top w:val="nil"/>
              <w:left w:val="nil"/>
              <w:bottom w:val="single" w:sz="8" w:space="0" w:color="FFFFFF"/>
              <w:right w:val="single" w:sz="8" w:space="0" w:color="FFFFFF"/>
            </w:tcBorders>
            <w:shd w:val="clear" w:color="000000" w:fill="D6EAAF"/>
            <w:vAlign w:val="center"/>
            <w:hideMark/>
          </w:tcPr>
          <w:p w14:paraId="02D8132F" w14:textId="77777777" w:rsidR="00493093" w:rsidRPr="00493093" w:rsidRDefault="00493093" w:rsidP="00493093">
            <w:pPr>
              <w:spacing w:after="0" w:line="240" w:lineRule="auto"/>
              <w:jc w:val="right"/>
              <w:rPr>
                <w:rFonts w:ascii="Trebuchet MS" w:eastAsia="Times New Roman" w:hAnsi="Trebuchet MS" w:cs="Calibri"/>
                <w:color w:val="000000"/>
                <w:sz w:val="18"/>
                <w:szCs w:val="18"/>
                <w:lang w:eastAsia="es-CO"/>
              </w:rPr>
            </w:pPr>
            <w:r w:rsidRPr="00493093">
              <w:rPr>
                <w:rFonts w:ascii="Trebuchet MS" w:eastAsia="Times New Roman" w:hAnsi="Trebuchet MS" w:cs="Calibri"/>
                <w:color w:val="000000"/>
                <w:sz w:val="18"/>
                <w:szCs w:val="18"/>
                <w:lang w:eastAsia="es-CO"/>
              </w:rPr>
              <w:t> </w:t>
            </w:r>
          </w:p>
        </w:tc>
      </w:tr>
      <w:tr w:rsidR="00493093" w:rsidRPr="00493093" w14:paraId="5692299A" w14:textId="77777777" w:rsidTr="00493093">
        <w:trPr>
          <w:trHeight w:val="300"/>
          <w:jc w:val="center"/>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50212D86" w14:textId="77777777" w:rsidR="00493093" w:rsidRPr="00493093" w:rsidRDefault="00493093" w:rsidP="00493093">
            <w:pPr>
              <w:spacing w:after="0" w:line="240" w:lineRule="auto"/>
              <w:jc w:val="center"/>
              <w:rPr>
                <w:rFonts w:ascii="Trebuchet MS" w:eastAsia="Times New Roman" w:hAnsi="Trebuchet MS" w:cs="Calibri"/>
                <w:b/>
                <w:bCs/>
                <w:color w:val="000000"/>
                <w:sz w:val="18"/>
                <w:szCs w:val="18"/>
                <w:lang w:eastAsia="es-CO"/>
              </w:rPr>
            </w:pPr>
            <w:r w:rsidRPr="00493093">
              <w:rPr>
                <w:rFonts w:ascii="Trebuchet MS" w:eastAsia="Times New Roman" w:hAnsi="Trebuchet MS" w:cs="Calibri"/>
                <w:b/>
                <w:bCs/>
                <w:color w:val="000000"/>
                <w:sz w:val="18"/>
                <w:szCs w:val="18"/>
                <w:lang w:eastAsia="es-CO"/>
              </w:rPr>
              <w:t>2</w:t>
            </w:r>
          </w:p>
        </w:tc>
        <w:tc>
          <w:tcPr>
            <w:tcW w:w="1760" w:type="dxa"/>
            <w:tcBorders>
              <w:top w:val="nil"/>
              <w:left w:val="nil"/>
              <w:bottom w:val="single" w:sz="8" w:space="0" w:color="FFFFFF"/>
              <w:right w:val="single" w:sz="8" w:space="0" w:color="FFFFFF"/>
            </w:tcBorders>
            <w:shd w:val="clear" w:color="000000" w:fill="EAF4D7"/>
            <w:vAlign w:val="center"/>
            <w:hideMark/>
          </w:tcPr>
          <w:p w14:paraId="23DC47AC" w14:textId="77777777" w:rsidR="00493093" w:rsidRPr="00493093" w:rsidRDefault="00493093" w:rsidP="00493093">
            <w:pPr>
              <w:spacing w:after="0" w:line="240" w:lineRule="auto"/>
              <w:jc w:val="right"/>
              <w:rPr>
                <w:rFonts w:ascii="Trebuchet MS" w:eastAsia="Times New Roman" w:hAnsi="Trebuchet MS" w:cs="Calibri"/>
                <w:color w:val="000000"/>
                <w:sz w:val="18"/>
                <w:szCs w:val="18"/>
                <w:lang w:eastAsia="es-CO"/>
              </w:rPr>
            </w:pPr>
            <w:r w:rsidRPr="00493093">
              <w:rPr>
                <w:rFonts w:ascii="Trebuchet MS" w:eastAsia="Times New Roman" w:hAnsi="Trebuchet MS" w:cs="Calibri"/>
                <w:color w:val="000000"/>
                <w:sz w:val="18"/>
                <w:szCs w:val="18"/>
                <w:lang w:eastAsia="es-CO"/>
              </w:rPr>
              <w:t>209,073,675</w:t>
            </w:r>
          </w:p>
        </w:tc>
        <w:tc>
          <w:tcPr>
            <w:tcW w:w="1200" w:type="dxa"/>
            <w:tcBorders>
              <w:top w:val="nil"/>
              <w:left w:val="nil"/>
              <w:bottom w:val="single" w:sz="8" w:space="0" w:color="FFFFFF"/>
              <w:right w:val="single" w:sz="8" w:space="0" w:color="FFFFFF"/>
            </w:tcBorders>
            <w:shd w:val="clear" w:color="000000" w:fill="EAF4D7"/>
            <w:vAlign w:val="center"/>
            <w:hideMark/>
          </w:tcPr>
          <w:p w14:paraId="54B64ABB" w14:textId="77777777" w:rsidR="00493093" w:rsidRPr="00493093" w:rsidRDefault="00493093" w:rsidP="00493093">
            <w:pPr>
              <w:spacing w:after="0" w:line="240" w:lineRule="auto"/>
              <w:jc w:val="right"/>
              <w:rPr>
                <w:rFonts w:ascii="Trebuchet MS" w:eastAsia="Times New Roman" w:hAnsi="Trebuchet MS" w:cs="Calibri"/>
                <w:color w:val="000000"/>
                <w:sz w:val="18"/>
                <w:szCs w:val="18"/>
                <w:lang w:eastAsia="es-CO"/>
              </w:rPr>
            </w:pPr>
            <w:r w:rsidRPr="00493093">
              <w:rPr>
                <w:rFonts w:ascii="Trebuchet MS" w:eastAsia="Times New Roman" w:hAnsi="Trebuchet MS" w:cs="Calibri"/>
                <w:color w:val="000000"/>
                <w:sz w:val="18"/>
                <w:szCs w:val="18"/>
                <w:lang w:eastAsia="es-CO"/>
              </w:rPr>
              <w:t>-9,150,766</w:t>
            </w:r>
          </w:p>
        </w:tc>
        <w:tc>
          <w:tcPr>
            <w:tcW w:w="1540" w:type="dxa"/>
            <w:tcBorders>
              <w:top w:val="nil"/>
              <w:left w:val="nil"/>
              <w:bottom w:val="single" w:sz="8" w:space="0" w:color="FFFFFF"/>
              <w:right w:val="single" w:sz="8" w:space="0" w:color="FFFFFF"/>
            </w:tcBorders>
            <w:shd w:val="clear" w:color="000000" w:fill="EAF4D7"/>
            <w:vAlign w:val="center"/>
            <w:hideMark/>
          </w:tcPr>
          <w:p w14:paraId="705DB914" w14:textId="77777777" w:rsidR="00493093" w:rsidRPr="00493093" w:rsidRDefault="00493093" w:rsidP="00493093">
            <w:pPr>
              <w:spacing w:after="0" w:line="240" w:lineRule="auto"/>
              <w:jc w:val="right"/>
              <w:rPr>
                <w:rFonts w:ascii="Trebuchet MS" w:eastAsia="Times New Roman" w:hAnsi="Trebuchet MS" w:cs="Calibri"/>
                <w:color w:val="000000"/>
                <w:sz w:val="18"/>
                <w:szCs w:val="18"/>
                <w:lang w:eastAsia="es-CO"/>
              </w:rPr>
            </w:pPr>
            <w:r w:rsidRPr="00493093">
              <w:rPr>
                <w:rFonts w:ascii="Trebuchet MS" w:eastAsia="Times New Roman" w:hAnsi="Trebuchet MS" w:cs="Calibri"/>
                <w:color w:val="000000"/>
                <w:sz w:val="18"/>
                <w:szCs w:val="18"/>
                <w:lang w:eastAsia="es-CO"/>
              </w:rPr>
              <w:t>199,922,910</w:t>
            </w:r>
          </w:p>
        </w:tc>
      </w:tr>
      <w:tr w:rsidR="00493093" w:rsidRPr="00493093" w14:paraId="0E247168" w14:textId="77777777" w:rsidTr="00493093">
        <w:trPr>
          <w:trHeight w:val="300"/>
          <w:jc w:val="center"/>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4052E42B" w14:textId="77777777" w:rsidR="00493093" w:rsidRPr="00493093" w:rsidRDefault="00493093" w:rsidP="00493093">
            <w:pPr>
              <w:spacing w:after="0" w:line="240" w:lineRule="auto"/>
              <w:jc w:val="center"/>
              <w:rPr>
                <w:rFonts w:ascii="Trebuchet MS" w:eastAsia="Times New Roman" w:hAnsi="Trebuchet MS" w:cs="Calibri"/>
                <w:b/>
                <w:bCs/>
                <w:color w:val="000000"/>
                <w:sz w:val="18"/>
                <w:szCs w:val="18"/>
                <w:lang w:eastAsia="es-CO"/>
              </w:rPr>
            </w:pPr>
            <w:r w:rsidRPr="00493093">
              <w:rPr>
                <w:rFonts w:ascii="Trebuchet MS" w:eastAsia="Times New Roman" w:hAnsi="Trebuchet MS" w:cs="Calibri"/>
                <w:b/>
                <w:bCs/>
                <w:color w:val="000000"/>
                <w:sz w:val="18"/>
                <w:szCs w:val="18"/>
                <w:lang w:eastAsia="es-CO"/>
              </w:rPr>
              <w:t>3</w:t>
            </w:r>
          </w:p>
        </w:tc>
        <w:tc>
          <w:tcPr>
            <w:tcW w:w="1760" w:type="dxa"/>
            <w:tcBorders>
              <w:top w:val="nil"/>
              <w:left w:val="nil"/>
              <w:bottom w:val="single" w:sz="8" w:space="0" w:color="FFFFFF"/>
              <w:right w:val="single" w:sz="8" w:space="0" w:color="FFFFFF"/>
            </w:tcBorders>
            <w:shd w:val="clear" w:color="000000" w:fill="D6EAAF"/>
            <w:vAlign w:val="center"/>
            <w:hideMark/>
          </w:tcPr>
          <w:p w14:paraId="47081CB0" w14:textId="77777777" w:rsidR="00493093" w:rsidRPr="00493093" w:rsidRDefault="00493093" w:rsidP="00493093">
            <w:pPr>
              <w:spacing w:after="0" w:line="240" w:lineRule="auto"/>
              <w:jc w:val="right"/>
              <w:rPr>
                <w:rFonts w:ascii="Trebuchet MS" w:eastAsia="Times New Roman" w:hAnsi="Trebuchet MS" w:cs="Calibri"/>
                <w:color w:val="000000"/>
                <w:sz w:val="18"/>
                <w:szCs w:val="18"/>
                <w:lang w:eastAsia="es-CO"/>
              </w:rPr>
            </w:pPr>
            <w:r w:rsidRPr="00493093">
              <w:rPr>
                <w:rFonts w:ascii="Trebuchet MS" w:eastAsia="Times New Roman" w:hAnsi="Trebuchet MS" w:cs="Calibri"/>
                <w:color w:val="000000"/>
                <w:sz w:val="18"/>
                <w:szCs w:val="18"/>
                <w:lang w:eastAsia="es-CO"/>
              </w:rPr>
              <w:t>641,635,028</w:t>
            </w:r>
          </w:p>
        </w:tc>
        <w:tc>
          <w:tcPr>
            <w:tcW w:w="1200" w:type="dxa"/>
            <w:tcBorders>
              <w:top w:val="nil"/>
              <w:left w:val="nil"/>
              <w:bottom w:val="single" w:sz="8" w:space="0" w:color="FFFFFF"/>
              <w:right w:val="single" w:sz="8" w:space="0" w:color="FFFFFF"/>
            </w:tcBorders>
            <w:shd w:val="clear" w:color="000000" w:fill="D6EAAF"/>
            <w:vAlign w:val="center"/>
            <w:hideMark/>
          </w:tcPr>
          <w:p w14:paraId="1D416854" w14:textId="77777777" w:rsidR="00493093" w:rsidRPr="00493093" w:rsidRDefault="00493093" w:rsidP="00493093">
            <w:pPr>
              <w:spacing w:after="0" w:line="240" w:lineRule="auto"/>
              <w:jc w:val="right"/>
              <w:rPr>
                <w:rFonts w:ascii="Trebuchet MS" w:eastAsia="Times New Roman" w:hAnsi="Trebuchet MS" w:cs="Calibri"/>
                <w:color w:val="000000"/>
                <w:sz w:val="18"/>
                <w:szCs w:val="18"/>
                <w:lang w:eastAsia="es-CO"/>
              </w:rPr>
            </w:pPr>
            <w:r w:rsidRPr="00493093">
              <w:rPr>
                <w:rFonts w:ascii="Trebuchet MS" w:eastAsia="Times New Roman" w:hAnsi="Trebuchet MS" w:cs="Calibri"/>
                <w:color w:val="000000"/>
                <w:sz w:val="18"/>
                <w:szCs w:val="18"/>
                <w:lang w:eastAsia="es-CO"/>
              </w:rPr>
              <w:t>41,053,460</w:t>
            </w:r>
          </w:p>
        </w:tc>
        <w:tc>
          <w:tcPr>
            <w:tcW w:w="1540" w:type="dxa"/>
            <w:tcBorders>
              <w:top w:val="nil"/>
              <w:left w:val="nil"/>
              <w:bottom w:val="single" w:sz="8" w:space="0" w:color="FFFFFF"/>
              <w:right w:val="single" w:sz="8" w:space="0" w:color="FFFFFF"/>
            </w:tcBorders>
            <w:shd w:val="clear" w:color="000000" w:fill="D6EAAF"/>
            <w:vAlign w:val="center"/>
            <w:hideMark/>
          </w:tcPr>
          <w:p w14:paraId="714C1091" w14:textId="77777777" w:rsidR="00493093" w:rsidRPr="00493093" w:rsidRDefault="00493093" w:rsidP="00493093">
            <w:pPr>
              <w:spacing w:after="0" w:line="240" w:lineRule="auto"/>
              <w:jc w:val="right"/>
              <w:rPr>
                <w:rFonts w:ascii="Trebuchet MS" w:eastAsia="Times New Roman" w:hAnsi="Trebuchet MS" w:cs="Calibri"/>
                <w:color w:val="000000"/>
                <w:sz w:val="18"/>
                <w:szCs w:val="18"/>
                <w:lang w:eastAsia="es-CO"/>
              </w:rPr>
            </w:pPr>
            <w:r w:rsidRPr="00493093">
              <w:rPr>
                <w:rFonts w:ascii="Trebuchet MS" w:eastAsia="Times New Roman" w:hAnsi="Trebuchet MS" w:cs="Calibri"/>
                <w:color w:val="000000"/>
                <w:sz w:val="18"/>
                <w:szCs w:val="18"/>
                <w:lang w:eastAsia="es-CO"/>
              </w:rPr>
              <w:t>682,688,488</w:t>
            </w:r>
          </w:p>
        </w:tc>
      </w:tr>
      <w:tr w:rsidR="00493093" w:rsidRPr="00493093" w14:paraId="2FEE9E5B" w14:textId="77777777" w:rsidTr="00493093">
        <w:trPr>
          <w:trHeight w:val="300"/>
          <w:jc w:val="center"/>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271F5775" w14:textId="77777777" w:rsidR="00493093" w:rsidRPr="00493093" w:rsidRDefault="00493093" w:rsidP="00493093">
            <w:pPr>
              <w:spacing w:after="0" w:line="240" w:lineRule="auto"/>
              <w:jc w:val="center"/>
              <w:rPr>
                <w:rFonts w:ascii="Trebuchet MS" w:eastAsia="Times New Roman" w:hAnsi="Trebuchet MS" w:cs="Calibri"/>
                <w:b/>
                <w:bCs/>
                <w:color w:val="000000"/>
                <w:sz w:val="18"/>
                <w:szCs w:val="18"/>
                <w:lang w:eastAsia="es-CO"/>
              </w:rPr>
            </w:pPr>
            <w:r w:rsidRPr="00493093">
              <w:rPr>
                <w:rFonts w:ascii="Trebuchet MS" w:eastAsia="Times New Roman" w:hAnsi="Trebuchet MS" w:cs="Calibri"/>
                <w:b/>
                <w:bCs/>
                <w:color w:val="000000"/>
                <w:sz w:val="18"/>
                <w:szCs w:val="18"/>
                <w:lang w:eastAsia="es-CO"/>
              </w:rPr>
              <w:t>4</w:t>
            </w:r>
          </w:p>
        </w:tc>
        <w:tc>
          <w:tcPr>
            <w:tcW w:w="1760" w:type="dxa"/>
            <w:tcBorders>
              <w:top w:val="nil"/>
              <w:left w:val="nil"/>
              <w:bottom w:val="single" w:sz="8" w:space="0" w:color="FFFFFF"/>
              <w:right w:val="single" w:sz="8" w:space="0" w:color="FFFFFF"/>
            </w:tcBorders>
            <w:shd w:val="clear" w:color="000000" w:fill="EAF4D7"/>
            <w:vAlign w:val="center"/>
            <w:hideMark/>
          </w:tcPr>
          <w:p w14:paraId="786AF193" w14:textId="77777777" w:rsidR="00493093" w:rsidRPr="00493093" w:rsidRDefault="00493093" w:rsidP="00493093">
            <w:pPr>
              <w:spacing w:after="0" w:line="240" w:lineRule="auto"/>
              <w:jc w:val="right"/>
              <w:rPr>
                <w:rFonts w:ascii="Trebuchet MS" w:eastAsia="Times New Roman" w:hAnsi="Trebuchet MS" w:cs="Calibri"/>
                <w:color w:val="000000"/>
                <w:sz w:val="18"/>
                <w:szCs w:val="18"/>
                <w:lang w:eastAsia="es-CO"/>
              </w:rPr>
            </w:pPr>
            <w:r w:rsidRPr="00493093">
              <w:rPr>
                <w:rFonts w:ascii="Trebuchet MS" w:eastAsia="Times New Roman" w:hAnsi="Trebuchet MS" w:cs="Calibri"/>
                <w:color w:val="000000"/>
                <w:sz w:val="18"/>
                <w:szCs w:val="18"/>
                <w:lang w:eastAsia="es-CO"/>
              </w:rPr>
              <w:t>2,086,648,457</w:t>
            </w:r>
          </w:p>
        </w:tc>
        <w:tc>
          <w:tcPr>
            <w:tcW w:w="1200" w:type="dxa"/>
            <w:tcBorders>
              <w:top w:val="nil"/>
              <w:left w:val="nil"/>
              <w:bottom w:val="single" w:sz="8" w:space="0" w:color="FFFFFF"/>
              <w:right w:val="single" w:sz="8" w:space="0" w:color="FFFFFF"/>
            </w:tcBorders>
            <w:shd w:val="clear" w:color="000000" w:fill="EAF4D7"/>
            <w:vAlign w:val="center"/>
            <w:hideMark/>
          </w:tcPr>
          <w:p w14:paraId="39C29EF2" w14:textId="77777777" w:rsidR="00493093" w:rsidRPr="00493093" w:rsidRDefault="00493093" w:rsidP="00493093">
            <w:pPr>
              <w:spacing w:after="0" w:line="240" w:lineRule="auto"/>
              <w:jc w:val="right"/>
              <w:rPr>
                <w:rFonts w:ascii="Trebuchet MS" w:eastAsia="Times New Roman" w:hAnsi="Trebuchet MS" w:cs="Calibri"/>
                <w:color w:val="000000"/>
                <w:sz w:val="18"/>
                <w:szCs w:val="18"/>
                <w:lang w:eastAsia="es-CO"/>
              </w:rPr>
            </w:pPr>
            <w:r w:rsidRPr="00493093">
              <w:rPr>
                <w:rFonts w:ascii="Trebuchet MS" w:eastAsia="Times New Roman" w:hAnsi="Trebuchet MS" w:cs="Calibri"/>
                <w:color w:val="000000"/>
                <w:sz w:val="18"/>
                <w:szCs w:val="18"/>
                <w:lang w:eastAsia="es-CO"/>
              </w:rPr>
              <w:t>38,048,020</w:t>
            </w:r>
          </w:p>
        </w:tc>
        <w:tc>
          <w:tcPr>
            <w:tcW w:w="1540" w:type="dxa"/>
            <w:tcBorders>
              <w:top w:val="nil"/>
              <w:left w:val="nil"/>
              <w:bottom w:val="single" w:sz="8" w:space="0" w:color="FFFFFF"/>
              <w:right w:val="single" w:sz="8" w:space="0" w:color="FFFFFF"/>
            </w:tcBorders>
            <w:shd w:val="clear" w:color="000000" w:fill="EAF4D7"/>
            <w:vAlign w:val="center"/>
            <w:hideMark/>
          </w:tcPr>
          <w:p w14:paraId="7A587E35" w14:textId="77777777" w:rsidR="00493093" w:rsidRPr="00493093" w:rsidRDefault="00493093" w:rsidP="00493093">
            <w:pPr>
              <w:spacing w:after="0" w:line="240" w:lineRule="auto"/>
              <w:jc w:val="right"/>
              <w:rPr>
                <w:rFonts w:ascii="Trebuchet MS" w:eastAsia="Times New Roman" w:hAnsi="Trebuchet MS" w:cs="Calibri"/>
                <w:color w:val="000000"/>
                <w:sz w:val="18"/>
                <w:szCs w:val="18"/>
                <w:lang w:eastAsia="es-CO"/>
              </w:rPr>
            </w:pPr>
            <w:r w:rsidRPr="00493093">
              <w:rPr>
                <w:rFonts w:ascii="Trebuchet MS" w:eastAsia="Times New Roman" w:hAnsi="Trebuchet MS" w:cs="Calibri"/>
                <w:color w:val="000000"/>
                <w:sz w:val="18"/>
                <w:szCs w:val="18"/>
                <w:lang w:eastAsia="es-CO"/>
              </w:rPr>
              <w:t>2,124,696,477</w:t>
            </w:r>
          </w:p>
        </w:tc>
      </w:tr>
      <w:tr w:rsidR="00493093" w:rsidRPr="00493093" w14:paraId="1156FE73" w14:textId="77777777" w:rsidTr="00493093">
        <w:trPr>
          <w:trHeight w:val="300"/>
          <w:jc w:val="center"/>
        </w:trPr>
        <w:tc>
          <w:tcPr>
            <w:tcW w:w="1200" w:type="dxa"/>
            <w:tcBorders>
              <w:top w:val="nil"/>
              <w:left w:val="single" w:sz="8" w:space="0" w:color="FFFFFF"/>
              <w:bottom w:val="single" w:sz="8" w:space="0" w:color="FFFFFF"/>
              <w:right w:val="single" w:sz="8" w:space="0" w:color="FFFFFF"/>
            </w:tcBorders>
            <w:shd w:val="clear" w:color="000000" w:fill="BFE2A8"/>
            <w:noWrap/>
            <w:vAlign w:val="center"/>
            <w:hideMark/>
          </w:tcPr>
          <w:p w14:paraId="703DE07F" w14:textId="77777777" w:rsidR="00493093" w:rsidRPr="00493093" w:rsidRDefault="00493093" w:rsidP="00493093">
            <w:pPr>
              <w:spacing w:after="0" w:line="240" w:lineRule="auto"/>
              <w:jc w:val="center"/>
              <w:rPr>
                <w:rFonts w:ascii="Trebuchet MS" w:eastAsia="Times New Roman" w:hAnsi="Trebuchet MS" w:cs="Calibri"/>
                <w:b/>
                <w:bCs/>
                <w:color w:val="000000"/>
                <w:sz w:val="18"/>
                <w:szCs w:val="18"/>
                <w:lang w:eastAsia="es-CO"/>
              </w:rPr>
            </w:pPr>
            <w:r w:rsidRPr="00493093">
              <w:rPr>
                <w:rFonts w:ascii="Trebuchet MS" w:eastAsia="Times New Roman" w:hAnsi="Trebuchet MS" w:cs="Calibri"/>
                <w:b/>
                <w:bCs/>
                <w:color w:val="000000"/>
                <w:sz w:val="18"/>
                <w:szCs w:val="18"/>
                <w:lang w:eastAsia="es-CO"/>
              </w:rPr>
              <w:t>Total</w:t>
            </w:r>
          </w:p>
        </w:tc>
        <w:tc>
          <w:tcPr>
            <w:tcW w:w="1760" w:type="dxa"/>
            <w:tcBorders>
              <w:top w:val="nil"/>
              <w:left w:val="nil"/>
              <w:bottom w:val="single" w:sz="8" w:space="0" w:color="FFFFFF"/>
              <w:right w:val="single" w:sz="8" w:space="0" w:color="FFFFFF"/>
            </w:tcBorders>
            <w:shd w:val="clear" w:color="000000" w:fill="BFE2A8"/>
            <w:vAlign w:val="center"/>
            <w:hideMark/>
          </w:tcPr>
          <w:p w14:paraId="10DA675E" w14:textId="77777777" w:rsidR="00493093" w:rsidRPr="00493093" w:rsidRDefault="00493093" w:rsidP="00493093">
            <w:pPr>
              <w:spacing w:after="0" w:line="240" w:lineRule="auto"/>
              <w:jc w:val="right"/>
              <w:rPr>
                <w:rFonts w:ascii="Trebuchet MS" w:eastAsia="Times New Roman" w:hAnsi="Trebuchet MS" w:cs="Calibri"/>
                <w:b/>
                <w:bCs/>
                <w:color w:val="000000"/>
                <w:sz w:val="18"/>
                <w:szCs w:val="18"/>
                <w:lang w:eastAsia="es-CO"/>
              </w:rPr>
            </w:pPr>
            <w:r w:rsidRPr="00493093">
              <w:rPr>
                <w:rFonts w:ascii="Trebuchet MS" w:eastAsia="Times New Roman" w:hAnsi="Trebuchet MS" w:cs="Calibri"/>
                <w:b/>
                <w:bCs/>
                <w:color w:val="000000"/>
                <w:sz w:val="18"/>
                <w:szCs w:val="18"/>
                <w:lang w:eastAsia="es-CO"/>
              </w:rPr>
              <w:t>2,937,357,160</w:t>
            </w:r>
          </w:p>
        </w:tc>
        <w:tc>
          <w:tcPr>
            <w:tcW w:w="1200" w:type="dxa"/>
            <w:tcBorders>
              <w:top w:val="nil"/>
              <w:left w:val="nil"/>
              <w:bottom w:val="single" w:sz="8" w:space="0" w:color="FFFFFF"/>
              <w:right w:val="single" w:sz="8" w:space="0" w:color="FFFFFF"/>
            </w:tcBorders>
            <w:shd w:val="clear" w:color="000000" w:fill="BFE2A8"/>
            <w:vAlign w:val="center"/>
            <w:hideMark/>
          </w:tcPr>
          <w:p w14:paraId="25BC451C" w14:textId="77777777" w:rsidR="00493093" w:rsidRPr="00493093" w:rsidRDefault="00493093" w:rsidP="00493093">
            <w:pPr>
              <w:spacing w:after="0" w:line="240" w:lineRule="auto"/>
              <w:jc w:val="right"/>
              <w:rPr>
                <w:rFonts w:ascii="Trebuchet MS" w:eastAsia="Times New Roman" w:hAnsi="Trebuchet MS" w:cs="Calibri"/>
                <w:b/>
                <w:bCs/>
                <w:color w:val="000000"/>
                <w:sz w:val="18"/>
                <w:szCs w:val="18"/>
                <w:lang w:eastAsia="es-CO"/>
              </w:rPr>
            </w:pPr>
            <w:r w:rsidRPr="00493093">
              <w:rPr>
                <w:rFonts w:ascii="Trebuchet MS" w:eastAsia="Times New Roman" w:hAnsi="Trebuchet MS" w:cs="Calibri"/>
                <w:b/>
                <w:bCs/>
                <w:color w:val="000000"/>
                <w:sz w:val="18"/>
                <w:szCs w:val="18"/>
                <w:lang w:eastAsia="es-CO"/>
              </w:rPr>
              <w:t>69,950,715</w:t>
            </w:r>
          </w:p>
        </w:tc>
        <w:tc>
          <w:tcPr>
            <w:tcW w:w="1540" w:type="dxa"/>
            <w:tcBorders>
              <w:top w:val="nil"/>
              <w:left w:val="nil"/>
              <w:bottom w:val="single" w:sz="8" w:space="0" w:color="FFFFFF"/>
              <w:right w:val="single" w:sz="8" w:space="0" w:color="FFFFFF"/>
            </w:tcBorders>
            <w:shd w:val="clear" w:color="000000" w:fill="BFE2A8"/>
            <w:vAlign w:val="center"/>
            <w:hideMark/>
          </w:tcPr>
          <w:p w14:paraId="42B41358" w14:textId="77777777" w:rsidR="00493093" w:rsidRPr="00493093" w:rsidRDefault="00493093" w:rsidP="00493093">
            <w:pPr>
              <w:spacing w:after="0" w:line="240" w:lineRule="auto"/>
              <w:jc w:val="right"/>
              <w:rPr>
                <w:rFonts w:ascii="Trebuchet MS" w:eastAsia="Times New Roman" w:hAnsi="Trebuchet MS" w:cs="Calibri"/>
                <w:b/>
                <w:bCs/>
                <w:color w:val="000000"/>
                <w:sz w:val="18"/>
                <w:szCs w:val="18"/>
                <w:lang w:eastAsia="es-CO"/>
              </w:rPr>
            </w:pPr>
            <w:r w:rsidRPr="00493093">
              <w:rPr>
                <w:rFonts w:ascii="Trebuchet MS" w:eastAsia="Times New Roman" w:hAnsi="Trebuchet MS" w:cs="Calibri"/>
                <w:b/>
                <w:bCs/>
                <w:color w:val="000000"/>
                <w:sz w:val="18"/>
                <w:szCs w:val="18"/>
                <w:lang w:eastAsia="es-CO"/>
              </w:rPr>
              <w:t>3,007,307,875</w:t>
            </w:r>
          </w:p>
        </w:tc>
      </w:tr>
      <w:tr w:rsidR="00493093" w:rsidRPr="00493093" w14:paraId="3E60BA81" w14:textId="77777777" w:rsidTr="00493093">
        <w:trPr>
          <w:trHeight w:val="290"/>
          <w:jc w:val="center"/>
        </w:trPr>
        <w:tc>
          <w:tcPr>
            <w:tcW w:w="5700" w:type="dxa"/>
            <w:gridSpan w:val="4"/>
            <w:tcBorders>
              <w:top w:val="single" w:sz="8" w:space="0" w:color="FFFFFF"/>
              <w:left w:val="single" w:sz="8" w:space="0" w:color="FFFFFF"/>
              <w:bottom w:val="nil"/>
              <w:right w:val="single" w:sz="8" w:space="0" w:color="FFFFFF"/>
            </w:tcBorders>
            <w:shd w:val="clear" w:color="000000" w:fill="DFF0D3"/>
            <w:vAlign w:val="center"/>
            <w:hideMark/>
          </w:tcPr>
          <w:p w14:paraId="516C2F55" w14:textId="77777777" w:rsidR="00493093" w:rsidRPr="00493093" w:rsidRDefault="00493093" w:rsidP="00493093">
            <w:pPr>
              <w:spacing w:after="0" w:line="240" w:lineRule="auto"/>
              <w:jc w:val="both"/>
              <w:rPr>
                <w:rFonts w:ascii="Trebuchet MS" w:eastAsia="Times New Roman" w:hAnsi="Trebuchet MS" w:cs="Calibri"/>
                <w:b/>
                <w:bCs/>
                <w:i/>
                <w:iCs/>
                <w:color w:val="000000"/>
                <w:sz w:val="18"/>
                <w:szCs w:val="18"/>
                <w:lang w:eastAsia="es-CO"/>
              </w:rPr>
            </w:pPr>
            <w:r w:rsidRPr="00493093">
              <w:rPr>
                <w:rFonts w:ascii="Trebuchet MS" w:eastAsia="Times New Roman" w:hAnsi="Trebuchet MS" w:cs="Calibri"/>
                <w:b/>
                <w:bCs/>
                <w:i/>
                <w:iCs/>
                <w:color w:val="000000"/>
                <w:sz w:val="18"/>
                <w:szCs w:val="18"/>
                <w:lang w:eastAsia="es-CO"/>
              </w:rPr>
              <w:t>*Pesos a diciembre del 2017.</w:t>
            </w:r>
          </w:p>
        </w:tc>
      </w:tr>
      <w:tr w:rsidR="00493093" w:rsidRPr="00493093" w14:paraId="62EB4DD9" w14:textId="77777777" w:rsidTr="00493093">
        <w:trPr>
          <w:trHeight w:val="720"/>
          <w:jc w:val="center"/>
        </w:trPr>
        <w:tc>
          <w:tcPr>
            <w:tcW w:w="5700" w:type="dxa"/>
            <w:gridSpan w:val="4"/>
            <w:tcBorders>
              <w:top w:val="nil"/>
              <w:left w:val="single" w:sz="8" w:space="0" w:color="FFFFFF"/>
              <w:bottom w:val="single" w:sz="8" w:space="0" w:color="FFFFFF"/>
              <w:right w:val="single" w:sz="8" w:space="0" w:color="FFFFFF"/>
            </w:tcBorders>
            <w:shd w:val="clear" w:color="000000" w:fill="DFF0D3"/>
            <w:vAlign w:val="center"/>
            <w:hideMark/>
          </w:tcPr>
          <w:p w14:paraId="1FDFAC8D" w14:textId="77777777" w:rsidR="00493093" w:rsidRPr="00493093" w:rsidRDefault="00493093" w:rsidP="00493093">
            <w:pPr>
              <w:spacing w:after="0" w:line="240" w:lineRule="auto"/>
              <w:jc w:val="both"/>
              <w:rPr>
                <w:rFonts w:ascii="Trebuchet MS" w:eastAsia="Times New Roman" w:hAnsi="Trebuchet MS" w:cs="Calibri"/>
                <w:b/>
                <w:bCs/>
                <w:i/>
                <w:iCs/>
                <w:color w:val="000000"/>
                <w:sz w:val="18"/>
                <w:szCs w:val="18"/>
                <w:lang w:eastAsia="es-CO"/>
              </w:rPr>
            </w:pPr>
            <w:r w:rsidRPr="00493093">
              <w:rPr>
                <w:rFonts w:ascii="Trebuchet MS" w:eastAsia="Times New Roman" w:hAnsi="Trebuchet MS" w:cs="Calibri"/>
                <w:b/>
                <w:bCs/>
                <w:i/>
                <w:iCs/>
                <w:color w:val="000000"/>
                <w:sz w:val="18"/>
                <w:szCs w:val="18"/>
                <w:lang w:eastAsia="es-CO"/>
              </w:rPr>
              <w:t>EL BRT incremental del año 2025 es un delta entre el BRT que entra menos el BRT que sale de operación, por lo tanto</w:t>
            </w:r>
            <w:r w:rsidRPr="00493093">
              <w:rPr>
                <w:rFonts w:ascii="Trebuchet MS" w:eastAsia="Times New Roman" w:hAnsi="Trebuchet MS" w:cs="Calibri"/>
                <w:i/>
                <w:iCs/>
                <w:color w:val="000000"/>
                <w:sz w:val="18"/>
                <w:szCs w:val="18"/>
                <w:lang w:eastAsia="es-CO"/>
              </w:rPr>
              <w:t>,</w:t>
            </w:r>
            <w:r w:rsidRPr="00493093">
              <w:rPr>
                <w:rFonts w:ascii="Trebuchet MS" w:eastAsia="Times New Roman" w:hAnsi="Trebuchet MS" w:cs="Calibri"/>
                <w:b/>
                <w:bCs/>
                <w:i/>
                <w:iCs/>
                <w:color w:val="000000"/>
                <w:sz w:val="18"/>
                <w:szCs w:val="18"/>
                <w:lang w:eastAsia="es-CO"/>
              </w:rPr>
              <w:t xml:space="preserve"> se pueden presentar valores negativos</w:t>
            </w:r>
          </w:p>
        </w:tc>
      </w:tr>
    </w:tbl>
    <w:p w14:paraId="21A38050" w14:textId="187E4F90" w:rsidR="006F605D" w:rsidRPr="002946A9" w:rsidRDefault="006F605D" w:rsidP="00A13789">
      <w:pPr>
        <w:jc w:val="both"/>
        <w:rPr>
          <w:rFonts w:ascii="Trebuchet MS" w:hAnsi="Trebuchet MS"/>
          <w:szCs w:val="24"/>
        </w:rPr>
      </w:pPr>
    </w:p>
    <w:p w14:paraId="40BEFA44" w14:textId="37D3C3D5" w:rsidR="006F605D" w:rsidRPr="002946A9" w:rsidRDefault="006F605D" w:rsidP="00DF29CB">
      <w:pPr>
        <w:ind w:left="360"/>
        <w:jc w:val="both"/>
        <w:rPr>
          <w:rFonts w:ascii="Trebuchet MS" w:hAnsi="Trebuchet MS"/>
          <w:szCs w:val="24"/>
        </w:rPr>
      </w:pPr>
      <w:r w:rsidRPr="002946A9">
        <w:rPr>
          <w:rFonts w:ascii="Trebuchet MS" w:hAnsi="Trebuchet MS"/>
          <w:szCs w:val="24"/>
        </w:rPr>
        <w:t xml:space="preserve">De la </w:t>
      </w:r>
      <w:r w:rsidRPr="002946A9">
        <w:rPr>
          <w:rFonts w:ascii="Trebuchet MS" w:hAnsi="Trebuchet MS"/>
          <w:szCs w:val="24"/>
        </w:rPr>
        <w:fldChar w:fldCharType="begin"/>
      </w:r>
      <w:r w:rsidRPr="002946A9">
        <w:rPr>
          <w:rFonts w:ascii="Trebuchet MS" w:hAnsi="Trebuchet MS"/>
          <w:szCs w:val="24"/>
        </w:rPr>
        <w:instrText xml:space="preserve"> REF _Ref67580992 \h </w:instrText>
      </w:r>
      <w:r w:rsidR="00DF29CB" w:rsidRPr="002946A9">
        <w:rPr>
          <w:rFonts w:ascii="Trebuchet MS" w:hAnsi="Trebuchet MS"/>
          <w:szCs w:val="24"/>
        </w:rPr>
        <w:instrText xml:space="preserve"> \* MERGEFORMAT </w:instrText>
      </w:r>
      <w:r w:rsidRPr="002946A9">
        <w:rPr>
          <w:rFonts w:ascii="Trebuchet MS" w:hAnsi="Trebuchet MS"/>
          <w:szCs w:val="24"/>
        </w:rPr>
      </w:r>
      <w:r w:rsidRPr="002946A9">
        <w:rPr>
          <w:rFonts w:ascii="Trebuchet MS" w:hAnsi="Trebuchet MS"/>
          <w:szCs w:val="24"/>
        </w:rPr>
        <w:fldChar w:fldCharType="separate"/>
      </w:r>
      <w:r w:rsidR="00846ABE" w:rsidRPr="002946A9">
        <w:rPr>
          <w:rFonts w:ascii="Trebuchet MS" w:hAnsi="Trebuchet MS"/>
        </w:rPr>
        <w:t xml:space="preserve">Tabla </w:t>
      </w:r>
      <w:r w:rsidR="00846ABE">
        <w:rPr>
          <w:rFonts w:ascii="Trebuchet MS" w:hAnsi="Trebuchet MS"/>
          <w:noProof/>
        </w:rPr>
        <w:t>3</w:t>
      </w:r>
      <w:r w:rsidR="00846ABE" w:rsidRPr="002946A9">
        <w:rPr>
          <w:rFonts w:ascii="Trebuchet MS" w:hAnsi="Trebuchet MS"/>
          <w:noProof/>
        </w:rPr>
        <w:t>.</w:t>
      </w:r>
      <w:r w:rsidR="00846ABE">
        <w:rPr>
          <w:rFonts w:ascii="Trebuchet MS" w:hAnsi="Trebuchet MS"/>
          <w:noProof/>
        </w:rPr>
        <w:t>14</w:t>
      </w:r>
      <w:r w:rsidRPr="002946A9">
        <w:rPr>
          <w:rFonts w:ascii="Trebuchet MS" w:hAnsi="Trebuchet MS"/>
          <w:szCs w:val="24"/>
        </w:rPr>
        <w:fldChar w:fldCharType="end"/>
      </w:r>
      <w:r w:rsidR="00D366A0" w:rsidRPr="002946A9">
        <w:rPr>
          <w:rFonts w:ascii="Trebuchet MS" w:hAnsi="Trebuchet MS"/>
          <w:szCs w:val="24"/>
        </w:rPr>
        <w:t xml:space="preserve">, al </w:t>
      </w:r>
      <w:r w:rsidR="00C53941">
        <w:rPr>
          <w:rFonts w:ascii="Trebuchet MS" w:hAnsi="Trebuchet MS"/>
          <w:szCs w:val="24"/>
        </w:rPr>
        <w:t>año 2025</w:t>
      </w:r>
      <w:r w:rsidR="00090740" w:rsidRPr="002946A9">
        <w:rPr>
          <w:rFonts w:ascii="Trebuchet MS" w:hAnsi="Trebuchet MS"/>
          <w:szCs w:val="24"/>
        </w:rPr>
        <w:t xml:space="preserve"> </w:t>
      </w:r>
      <w:r w:rsidRPr="002946A9">
        <w:rPr>
          <w:rFonts w:ascii="Trebuchet MS" w:hAnsi="Trebuchet MS"/>
          <w:szCs w:val="24"/>
        </w:rPr>
        <w:t>se observa u</w:t>
      </w:r>
      <w:r w:rsidR="00D366A0" w:rsidRPr="002946A9">
        <w:rPr>
          <w:rFonts w:ascii="Trebuchet MS" w:hAnsi="Trebuchet MS"/>
          <w:szCs w:val="24"/>
        </w:rPr>
        <w:t xml:space="preserve">n reconocimiento acumulado </w:t>
      </w:r>
      <w:r w:rsidR="00164AFF" w:rsidRPr="002946A9">
        <w:rPr>
          <w:rFonts w:ascii="Trebuchet MS" w:hAnsi="Trebuchet MS"/>
          <w:szCs w:val="24"/>
        </w:rPr>
        <w:t>de terrenos en subestaciones</w:t>
      </w:r>
      <w:r w:rsidR="00D366A0" w:rsidRPr="002946A9">
        <w:rPr>
          <w:rFonts w:ascii="Trebuchet MS" w:hAnsi="Trebuchet MS"/>
          <w:szCs w:val="24"/>
        </w:rPr>
        <w:t xml:space="preserve"> por valor de </w:t>
      </w:r>
      <w:r w:rsidR="00977BCD" w:rsidRPr="00EE4BFB">
        <w:rPr>
          <w:rFonts w:ascii="Trebuchet MS" w:hAnsi="Trebuchet MS"/>
          <w:szCs w:val="24"/>
        </w:rPr>
        <w:t>$</w:t>
      </w:r>
      <w:r w:rsidR="00A04945">
        <w:rPr>
          <w:rFonts w:ascii="Trebuchet MS" w:hAnsi="Trebuchet MS"/>
          <w:szCs w:val="24"/>
        </w:rPr>
        <w:t xml:space="preserve"> </w:t>
      </w:r>
      <w:r w:rsidR="00A04945" w:rsidRPr="00A04945">
        <w:rPr>
          <w:rFonts w:ascii="Trebuchet MS" w:hAnsi="Trebuchet MS"/>
          <w:szCs w:val="24"/>
        </w:rPr>
        <w:t>3,007,307,875</w:t>
      </w:r>
      <w:r w:rsidR="00DB3323" w:rsidRPr="002946A9">
        <w:rPr>
          <w:rFonts w:ascii="Trebuchet MS" w:hAnsi="Trebuchet MS"/>
          <w:szCs w:val="24"/>
        </w:rPr>
        <w:t xml:space="preserve">, el </w:t>
      </w:r>
      <w:r w:rsidR="00C8623C" w:rsidRPr="002946A9">
        <w:rPr>
          <w:rFonts w:ascii="Trebuchet MS" w:hAnsi="Trebuchet MS"/>
          <w:szCs w:val="24"/>
        </w:rPr>
        <w:t>valor incluye el ajuste realizado conforme la aprobación del inventario 2018</w:t>
      </w:r>
      <w:r w:rsidR="00E32A73" w:rsidRPr="002946A9">
        <w:rPr>
          <w:rFonts w:ascii="Trebuchet MS" w:hAnsi="Trebuchet MS"/>
          <w:szCs w:val="24"/>
        </w:rPr>
        <w:t xml:space="preserve">. </w:t>
      </w:r>
    </w:p>
    <w:p w14:paraId="3E11709B" w14:textId="66B3A292" w:rsidR="009C06E7" w:rsidRDefault="009C06E7" w:rsidP="00DF29CB">
      <w:pPr>
        <w:ind w:left="-567"/>
        <w:jc w:val="both"/>
        <w:rPr>
          <w:sz w:val="20"/>
        </w:rPr>
      </w:pPr>
      <w:bookmarkStart w:id="280" w:name="_Toc61877459"/>
      <w:bookmarkStart w:id="281" w:name="_Toc61877559"/>
      <w:bookmarkStart w:id="282" w:name="_Toc61878328"/>
      <w:bookmarkStart w:id="283" w:name="_Toc61880440"/>
      <w:bookmarkStart w:id="284" w:name="_Toc61880472"/>
      <w:bookmarkStart w:id="285" w:name="_Toc61960186"/>
      <w:bookmarkStart w:id="286" w:name="_Toc66954194"/>
      <w:bookmarkStart w:id="287" w:name="_Toc66954607"/>
      <w:bookmarkStart w:id="288" w:name="_Toc66954896"/>
      <w:bookmarkStart w:id="289" w:name="_Toc67033719"/>
      <w:bookmarkStart w:id="290" w:name="_Toc67387505"/>
      <w:bookmarkStart w:id="291" w:name="_Toc67387843"/>
      <w:bookmarkStart w:id="292" w:name="_Toc67387928"/>
      <w:bookmarkStart w:id="293" w:name="_Toc67388024"/>
      <w:bookmarkStart w:id="294" w:name="_Toc67393360"/>
      <w:bookmarkStart w:id="295" w:name="_Toc67394811"/>
      <w:bookmarkStart w:id="296" w:name="_Toc67468513"/>
      <w:bookmarkStart w:id="297" w:name="_Toc67581071"/>
      <w:bookmarkStart w:id="298" w:name="_Toc67581220"/>
      <w:bookmarkStart w:id="299" w:name="_Toc67581669"/>
      <w:bookmarkStart w:id="300" w:name="_Toc67581773"/>
      <w:bookmarkStart w:id="301" w:name="_Toc67584912"/>
      <w:bookmarkStart w:id="302" w:name="_Toc67585013"/>
      <w:bookmarkStart w:id="303" w:name="_Toc67585114"/>
      <w:bookmarkStart w:id="304" w:name="_Toc67644238"/>
      <w:bookmarkStart w:id="305" w:name="_Toc67646598"/>
      <w:bookmarkStart w:id="306" w:name="_Toc67652493"/>
      <w:bookmarkStart w:id="307" w:name="_Toc67658914"/>
      <w:bookmarkStart w:id="308" w:name="_Toc67659393"/>
      <w:bookmarkStart w:id="309" w:name="_Toc67662118"/>
      <w:bookmarkStart w:id="310" w:name="_Toc67666591"/>
      <w:bookmarkStart w:id="311" w:name="_Toc67725086"/>
      <w:bookmarkStart w:id="312" w:name="_Toc67730201"/>
      <w:bookmarkStart w:id="313" w:name="_Toc67730535"/>
      <w:bookmarkStart w:id="314" w:name="_Toc67740137"/>
      <w:bookmarkStart w:id="315" w:name="_Toc67747215"/>
      <w:bookmarkStart w:id="316" w:name="_Toc67748239"/>
      <w:bookmarkStart w:id="317" w:name="_Toc67768827"/>
      <w:bookmarkStart w:id="318" w:name="_Toc67769643"/>
      <w:bookmarkStart w:id="319" w:name="_Toc67771036"/>
      <w:bookmarkStart w:id="320" w:name="_Toc67771526"/>
      <w:bookmarkStart w:id="321" w:name="_Toc67771676"/>
      <w:bookmarkStart w:id="322" w:name="_Toc67771786"/>
      <w:bookmarkStart w:id="323" w:name="_Toc67771909"/>
      <w:bookmarkStart w:id="324" w:name="_Toc67773238"/>
      <w:bookmarkStart w:id="325" w:name="_Toc67773445"/>
      <w:bookmarkStart w:id="326" w:name="_Toc67777823"/>
      <w:bookmarkStart w:id="327" w:name="_Toc67778498"/>
      <w:bookmarkStart w:id="328" w:name="_Toc98946134"/>
      <w:bookmarkStart w:id="329" w:name="_Toc98946198"/>
      <w:bookmarkStart w:id="330" w:name="_Toc98946298"/>
      <w:bookmarkStart w:id="331" w:name="_Toc98946435"/>
      <w:bookmarkStart w:id="332" w:name="_Toc99024924"/>
      <w:bookmarkStart w:id="333" w:name="_Toc99032839"/>
      <w:bookmarkStart w:id="334" w:name="_Toc99032939"/>
      <w:bookmarkStart w:id="335" w:name="_Toc99373526"/>
      <w:bookmarkStart w:id="336" w:name="_Toc99373625"/>
      <w:bookmarkStart w:id="337" w:name="_Toc99373978"/>
      <w:bookmarkStart w:id="338" w:name="_Toc99447564"/>
      <w:bookmarkStart w:id="339" w:name="_Toc99448915"/>
      <w:bookmarkStart w:id="340" w:name="_Toc99458454"/>
      <w:bookmarkStart w:id="341" w:name="_Toc99534620"/>
      <w:bookmarkStart w:id="342" w:name="_Toc99547877"/>
      <w:bookmarkStart w:id="343" w:name="_Toc99560675"/>
      <w:bookmarkStart w:id="344" w:name="_Toc99560775"/>
      <w:bookmarkStart w:id="345" w:name="_Toc99560875"/>
      <w:bookmarkStart w:id="346" w:name="_Toc99567557"/>
      <w:bookmarkStart w:id="347" w:name="_Toc99567685"/>
      <w:bookmarkStart w:id="348" w:name="_Toc99567785"/>
      <w:bookmarkStart w:id="349" w:name="_Toc99567912"/>
      <w:bookmarkStart w:id="350" w:name="_Toc99568012"/>
      <w:bookmarkStart w:id="351" w:name="_Toc99568112"/>
      <w:bookmarkStart w:id="352" w:name="_Toc99568212"/>
      <w:bookmarkStart w:id="353" w:name="_Toc129619875"/>
      <w:bookmarkStart w:id="354" w:name="_Toc131031356"/>
      <w:bookmarkStart w:id="355" w:name="_Toc131032864"/>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Pr>
          <w:sz w:val="20"/>
        </w:rPr>
        <w:br w:type="page"/>
      </w:r>
    </w:p>
    <w:p w14:paraId="33B4A6B4" w14:textId="6867BB68" w:rsidR="00905A37" w:rsidRPr="00731A4E" w:rsidRDefault="009D30A0" w:rsidP="00DF29CB">
      <w:pPr>
        <w:pStyle w:val="Ttulo1"/>
        <w:numPr>
          <w:ilvl w:val="0"/>
          <w:numId w:val="1"/>
        </w:numPr>
        <w:jc w:val="both"/>
        <w:rPr>
          <w:rFonts w:ascii="Trebuchet MS" w:hAnsi="Trebuchet MS"/>
          <w:b/>
          <w:sz w:val="28"/>
        </w:rPr>
      </w:pPr>
      <w:bookmarkStart w:id="356" w:name="_Ref67652394"/>
      <w:bookmarkStart w:id="357" w:name="_Toc225529592"/>
      <w:r w:rsidRPr="002946A9">
        <w:rPr>
          <w:rFonts w:ascii="Trebuchet MS" w:hAnsi="Trebuchet MS"/>
          <w:b/>
          <w:sz w:val="28"/>
        </w:rPr>
        <w:lastRenderedPageBreak/>
        <w:t>REPORTE DE INFORMACIÓN</w:t>
      </w:r>
      <w:bookmarkEnd w:id="356"/>
      <w:bookmarkEnd w:id="357"/>
    </w:p>
    <w:p w14:paraId="2FC5AE54" w14:textId="490578F0" w:rsidR="00905A37" w:rsidRPr="009C06E7" w:rsidRDefault="007546D4" w:rsidP="009C06E7">
      <w:pPr>
        <w:ind w:left="360"/>
        <w:jc w:val="both"/>
        <w:rPr>
          <w:rFonts w:ascii="Trebuchet MS" w:hAnsi="Trebuchet MS"/>
          <w:szCs w:val="24"/>
        </w:rPr>
      </w:pPr>
      <w:r w:rsidRPr="002946A9">
        <w:rPr>
          <w:rFonts w:ascii="Trebuchet MS" w:hAnsi="Trebuchet MS"/>
          <w:szCs w:val="24"/>
        </w:rPr>
        <w:t>En este numeral se presenta</w:t>
      </w:r>
      <w:r w:rsidR="008A5892" w:rsidRPr="002946A9">
        <w:rPr>
          <w:rFonts w:ascii="Trebuchet MS" w:hAnsi="Trebuchet MS"/>
          <w:szCs w:val="24"/>
        </w:rPr>
        <w:t xml:space="preserve">n los formatos y las consideraciones tenidas en cuenta para el reporte </w:t>
      </w:r>
      <w:r w:rsidR="00912D91" w:rsidRPr="002946A9">
        <w:rPr>
          <w:rFonts w:ascii="Trebuchet MS" w:hAnsi="Trebuchet MS"/>
          <w:szCs w:val="24"/>
        </w:rPr>
        <w:t>de la información relacionada a</w:t>
      </w:r>
      <w:r w:rsidR="00E3406F" w:rsidRPr="002946A9">
        <w:rPr>
          <w:rFonts w:ascii="Trebuchet MS" w:hAnsi="Trebuchet MS"/>
          <w:szCs w:val="24"/>
        </w:rPr>
        <w:t xml:space="preserve"> </w:t>
      </w:r>
      <w:r w:rsidR="00912D91" w:rsidRPr="002946A9">
        <w:rPr>
          <w:rFonts w:ascii="Trebuchet MS" w:hAnsi="Trebuchet MS"/>
          <w:szCs w:val="24"/>
        </w:rPr>
        <w:t xml:space="preserve">la ejecución del plan de inversiones </w:t>
      </w:r>
      <w:r w:rsidR="00E3406F" w:rsidRPr="002946A9">
        <w:rPr>
          <w:rFonts w:ascii="Trebuchet MS" w:hAnsi="Trebuchet MS"/>
          <w:szCs w:val="24"/>
        </w:rPr>
        <w:t xml:space="preserve">aprobado para el </w:t>
      </w:r>
      <w:r w:rsidR="00C53941">
        <w:rPr>
          <w:rFonts w:ascii="Trebuchet MS" w:hAnsi="Trebuchet MS"/>
          <w:szCs w:val="24"/>
        </w:rPr>
        <w:t>año 2025</w:t>
      </w:r>
      <w:r w:rsidR="00905A37" w:rsidRPr="002946A9">
        <w:rPr>
          <w:rFonts w:ascii="Trebuchet MS" w:hAnsi="Trebuchet MS"/>
          <w:szCs w:val="24"/>
        </w:rPr>
        <w:t>.</w:t>
      </w:r>
      <w:bookmarkStart w:id="358" w:name="_Toc61873610"/>
      <w:bookmarkStart w:id="359" w:name="_Toc61875080"/>
      <w:bookmarkStart w:id="360" w:name="_Toc61875211"/>
      <w:bookmarkStart w:id="361" w:name="_Toc61875245"/>
      <w:bookmarkStart w:id="362" w:name="_Toc61875842"/>
      <w:bookmarkStart w:id="363" w:name="_Toc61875870"/>
      <w:bookmarkStart w:id="364" w:name="_Toc61877469"/>
      <w:bookmarkStart w:id="365" w:name="_Toc61877571"/>
      <w:bookmarkStart w:id="366" w:name="_Toc61878335"/>
      <w:bookmarkStart w:id="367" w:name="_Toc61880447"/>
      <w:bookmarkStart w:id="368" w:name="_Toc61880479"/>
      <w:bookmarkStart w:id="369" w:name="_Toc61960193"/>
      <w:bookmarkStart w:id="370" w:name="_Toc66954200"/>
      <w:bookmarkStart w:id="371" w:name="_Toc66954613"/>
      <w:bookmarkStart w:id="372" w:name="_Toc66954902"/>
      <w:bookmarkStart w:id="373" w:name="_Toc67033725"/>
      <w:bookmarkStart w:id="374" w:name="_Toc67387511"/>
      <w:bookmarkStart w:id="375" w:name="_Toc67387849"/>
      <w:bookmarkStart w:id="376" w:name="_Toc67387934"/>
      <w:bookmarkStart w:id="377" w:name="_Toc67388030"/>
      <w:bookmarkStart w:id="378" w:name="_Toc67393366"/>
      <w:bookmarkStart w:id="379" w:name="_Toc67394817"/>
      <w:bookmarkStart w:id="380" w:name="_Toc67468519"/>
      <w:bookmarkStart w:id="381" w:name="_Toc67581077"/>
      <w:bookmarkStart w:id="382" w:name="_Toc67581226"/>
      <w:bookmarkStart w:id="383" w:name="_Toc67581675"/>
      <w:bookmarkStart w:id="384" w:name="_Toc67581779"/>
      <w:bookmarkStart w:id="385" w:name="_Toc67584918"/>
      <w:bookmarkStart w:id="386" w:name="_Toc67585019"/>
      <w:bookmarkStart w:id="387" w:name="_Toc67585120"/>
      <w:bookmarkStart w:id="388" w:name="_Toc67644244"/>
      <w:bookmarkStart w:id="389" w:name="_Toc67646604"/>
      <w:bookmarkStart w:id="390" w:name="_Toc67652499"/>
      <w:bookmarkStart w:id="391" w:name="_Toc67658920"/>
      <w:bookmarkStart w:id="392" w:name="_Toc67659399"/>
      <w:bookmarkStart w:id="393" w:name="_Toc67662124"/>
      <w:bookmarkStart w:id="394" w:name="_Toc67666597"/>
      <w:bookmarkStart w:id="395" w:name="_Toc67725092"/>
      <w:bookmarkStart w:id="396" w:name="_Toc67730207"/>
      <w:bookmarkStart w:id="397" w:name="_Toc67730541"/>
      <w:bookmarkStart w:id="398" w:name="_Toc67740143"/>
      <w:bookmarkStart w:id="399" w:name="_Toc67747221"/>
      <w:bookmarkStart w:id="400" w:name="_Toc67748245"/>
      <w:bookmarkStart w:id="401" w:name="_Toc67768833"/>
      <w:bookmarkStart w:id="402" w:name="_Toc67769649"/>
      <w:bookmarkStart w:id="403" w:name="_Toc67771042"/>
      <w:bookmarkStart w:id="404" w:name="_Toc67771532"/>
      <w:bookmarkStart w:id="405" w:name="_Toc67771682"/>
      <w:bookmarkStart w:id="406" w:name="_Toc67771792"/>
      <w:bookmarkStart w:id="407" w:name="_Toc67771915"/>
      <w:bookmarkStart w:id="408" w:name="_Toc67773244"/>
      <w:bookmarkStart w:id="409" w:name="_Toc67773451"/>
      <w:bookmarkStart w:id="410" w:name="_Toc67777829"/>
      <w:bookmarkStart w:id="411" w:name="_Toc67778504"/>
      <w:bookmarkStart w:id="412" w:name="_Toc98946140"/>
      <w:bookmarkStart w:id="413" w:name="_Toc98946204"/>
      <w:bookmarkStart w:id="414" w:name="_Toc98946304"/>
      <w:bookmarkStart w:id="415" w:name="_Toc98946441"/>
      <w:bookmarkStart w:id="416" w:name="_Toc99024930"/>
      <w:bookmarkStart w:id="417" w:name="_Toc99032845"/>
      <w:bookmarkStart w:id="418" w:name="_Toc99032945"/>
      <w:bookmarkStart w:id="419" w:name="_Toc99373532"/>
      <w:bookmarkStart w:id="420" w:name="_Toc99373631"/>
      <w:bookmarkStart w:id="421" w:name="_Toc99373984"/>
      <w:bookmarkStart w:id="422" w:name="_Toc99447570"/>
      <w:bookmarkStart w:id="423" w:name="_Toc99448921"/>
      <w:bookmarkStart w:id="424" w:name="_Toc99458460"/>
      <w:bookmarkStart w:id="425" w:name="_Toc99534626"/>
      <w:bookmarkStart w:id="426" w:name="_Toc99547883"/>
      <w:bookmarkStart w:id="427" w:name="_Toc99560681"/>
      <w:bookmarkStart w:id="428" w:name="_Toc99560781"/>
      <w:bookmarkStart w:id="429" w:name="_Toc99560881"/>
      <w:bookmarkStart w:id="430" w:name="_Toc99567563"/>
      <w:bookmarkStart w:id="431" w:name="_Toc99567691"/>
      <w:bookmarkStart w:id="432" w:name="_Toc99567791"/>
      <w:bookmarkStart w:id="433" w:name="_Toc99567918"/>
      <w:bookmarkStart w:id="434" w:name="_Toc99568018"/>
      <w:bookmarkStart w:id="435" w:name="_Toc99568118"/>
      <w:bookmarkStart w:id="436" w:name="_Toc99568218"/>
      <w:bookmarkStart w:id="437" w:name="_Toc129619881"/>
      <w:bookmarkStart w:id="438" w:name="_Toc131031362"/>
      <w:bookmarkStart w:id="439" w:name="_Toc131032870"/>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5B91AA02" w14:textId="77777777" w:rsidR="009C06E7" w:rsidRPr="009C06E7" w:rsidRDefault="009C06E7" w:rsidP="005C61F9">
      <w:pPr>
        <w:pStyle w:val="Prrafodelista"/>
        <w:numPr>
          <w:ilvl w:val="0"/>
          <w:numId w:val="2"/>
        </w:numPr>
        <w:jc w:val="both"/>
        <w:outlineLvl w:val="1"/>
        <w:rPr>
          <w:rFonts w:ascii="Trebuchet MS" w:hAnsi="Trebuchet MS"/>
          <w:b/>
          <w:vanish/>
          <w:sz w:val="24"/>
          <w:szCs w:val="32"/>
        </w:rPr>
      </w:pPr>
      <w:bookmarkStart w:id="440" w:name="_Toc161380307"/>
      <w:bookmarkStart w:id="441" w:name="_Toc161400642"/>
      <w:bookmarkStart w:id="442" w:name="_Toc161930755"/>
      <w:bookmarkStart w:id="443" w:name="_Toc162428100"/>
      <w:bookmarkStart w:id="444" w:name="_Toc162428829"/>
      <w:bookmarkStart w:id="445" w:name="_Toc193808035"/>
      <w:bookmarkStart w:id="446" w:name="_Toc193983157"/>
      <w:bookmarkStart w:id="447" w:name="_Toc194239063"/>
      <w:bookmarkStart w:id="448" w:name="_Toc194253522"/>
      <w:bookmarkStart w:id="449" w:name="_Toc194253729"/>
      <w:bookmarkStart w:id="450" w:name="_Toc194253790"/>
      <w:bookmarkStart w:id="451" w:name="_Toc194264538"/>
      <w:bookmarkStart w:id="452" w:name="_Toc224538788"/>
      <w:bookmarkStart w:id="453" w:name="_Toc224646288"/>
      <w:bookmarkStart w:id="454" w:name="_Toc225498838"/>
      <w:bookmarkStart w:id="455" w:name="_Toc225515344"/>
      <w:bookmarkStart w:id="456" w:name="_Toc225526197"/>
      <w:bookmarkStart w:id="457" w:name="_Toc225526257"/>
      <w:bookmarkStart w:id="458" w:name="_Toc225526442"/>
      <w:bookmarkStart w:id="459" w:name="_Toc225527334"/>
      <w:bookmarkStart w:id="460" w:name="_Toc225529593"/>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4DBD8F34" w14:textId="4630DCC1" w:rsidR="00905A37" w:rsidRPr="002946A9" w:rsidRDefault="00024D8A" w:rsidP="005C61F9">
      <w:pPr>
        <w:pStyle w:val="Prrafodelista"/>
        <w:numPr>
          <w:ilvl w:val="1"/>
          <w:numId w:val="2"/>
        </w:numPr>
        <w:jc w:val="both"/>
        <w:outlineLvl w:val="1"/>
        <w:rPr>
          <w:rFonts w:ascii="Trebuchet MS" w:hAnsi="Trebuchet MS"/>
          <w:b/>
          <w:sz w:val="24"/>
          <w:szCs w:val="32"/>
        </w:rPr>
      </w:pPr>
      <w:bookmarkStart w:id="461" w:name="_Toc225529594"/>
      <w:r w:rsidRPr="002946A9">
        <w:rPr>
          <w:rFonts w:ascii="Trebuchet MS" w:hAnsi="Trebuchet MS"/>
          <w:b/>
          <w:sz w:val="24"/>
          <w:szCs w:val="32"/>
        </w:rPr>
        <w:t>Formatos</w:t>
      </w:r>
      <w:r w:rsidR="006F5120" w:rsidRPr="002946A9">
        <w:rPr>
          <w:rFonts w:ascii="Trebuchet MS" w:hAnsi="Trebuchet MS"/>
          <w:b/>
          <w:sz w:val="24"/>
          <w:szCs w:val="32"/>
        </w:rPr>
        <w:t xml:space="preserve"> de reporte</w:t>
      </w:r>
      <w:bookmarkEnd w:id="461"/>
    </w:p>
    <w:p w14:paraId="7C2B8AB0" w14:textId="471BC8C0" w:rsidR="00905A37" w:rsidRPr="002946A9" w:rsidRDefault="006F5120" w:rsidP="00DF29CB">
      <w:pPr>
        <w:ind w:left="360"/>
        <w:jc w:val="both"/>
        <w:rPr>
          <w:rFonts w:ascii="Trebuchet MS" w:hAnsi="Trebuchet MS"/>
        </w:rPr>
      </w:pPr>
      <w:r w:rsidRPr="002946A9">
        <w:rPr>
          <w:rFonts w:ascii="Trebuchet MS" w:hAnsi="Trebuchet MS"/>
        </w:rPr>
        <w:t xml:space="preserve">Los formatos para el reporte de la información de ejecución del plan de inversión </w:t>
      </w:r>
      <w:r w:rsidR="00414E4E" w:rsidRPr="002946A9">
        <w:rPr>
          <w:rFonts w:ascii="Trebuchet MS" w:hAnsi="Trebuchet MS"/>
        </w:rPr>
        <w:t xml:space="preserve">del </w:t>
      </w:r>
      <w:r w:rsidR="00C53941">
        <w:rPr>
          <w:rFonts w:ascii="Trebuchet MS" w:hAnsi="Trebuchet MS"/>
        </w:rPr>
        <w:t>año 2025</w:t>
      </w:r>
      <w:r w:rsidR="001F4E45" w:rsidRPr="002946A9">
        <w:rPr>
          <w:rFonts w:ascii="Trebuchet MS" w:hAnsi="Trebuchet MS"/>
        </w:rPr>
        <w:t xml:space="preserve"> </w:t>
      </w:r>
      <w:r w:rsidRPr="002946A9">
        <w:rPr>
          <w:rFonts w:ascii="Trebuchet MS" w:hAnsi="Trebuchet MS"/>
        </w:rPr>
        <w:t>solicitados en la circular CREG 024 del 2020 se describen como:</w:t>
      </w:r>
    </w:p>
    <w:p w14:paraId="5F3D7C08" w14:textId="7DFE9CAA" w:rsidR="008C6067" w:rsidRPr="002946A9" w:rsidRDefault="00115291" w:rsidP="00DF29CB">
      <w:pPr>
        <w:pStyle w:val="Prrafodelista"/>
        <w:numPr>
          <w:ilvl w:val="0"/>
          <w:numId w:val="8"/>
        </w:numPr>
        <w:jc w:val="both"/>
        <w:rPr>
          <w:rFonts w:ascii="Trebuchet MS" w:hAnsi="Trebuchet MS"/>
        </w:rPr>
      </w:pPr>
      <w:r>
        <w:rPr>
          <w:rFonts w:ascii="Trebuchet MS" w:hAnsi="Trebuchet MS"/>
          <w:b/>
          <w:bCs/>
          <w:i/>
          <w:iCs/>
        </w:rPr>
        <w:t>EPM</w:t>
      </w:r>
      <w:r w:rsidR="008C6067" w:rsidRPr="002946A9">
        <w:rPr>
          <w:rFonts w:ascii="Trebuchet MS" w:hAnsi="Trebuchet MS"/>
          <w:b/>
          <w:bCs/>
          <w:i/>
          <w:iCs/>
        </w:rPr>
        <w:t>_BRA0_</w:t>
      </w:r>
      <w:r w:rsidR="009F6442">
        <w:rPr>
          <w:rFonts w:ascii="Trebuchet MS" w:hAnsi="Trebuchet MS"/>
          <w:b/>
          <w:bCs/>
          <w:i/>
          <w:iCs/>
        </w:rPr>
        <w:t>2025</w:t>
      </w:r>
      <w:r w:rsidR="00A573A0">
        <w:rPr>
          <w:rFonts w:ascii="Trebuchet MS" w:hAnsi="Trebuchet MS"/>
          <w:b/>
          <w:bCs/>
          <w:i/>
          <w:iCs/>
        </w:rPr>
        <w:t>.xlsx</w:t>
      </w:r>
      <w:r w:rsidR="008C6067" w:rsidRPr="002946A9">
        <w:rPr>
          <w:rFonts w:ascii="Trebuchet MS" w:hAnsi="Trebuchet MS"/>
          <w:b/>
          <w:bCs/>
          <w:i/>
          <w:iCs/>
        </w:rPr>
        <w:t>:</w:t>
      </w:r>
      <w:r w:rsidR="008C6067" w:rsidRPr="002946A9">
        <w:rPr>
          <w:rFonts w:ascii="Trebuchet MS" w:hAnsi="Trebuchet MS"/>
        </w:rPr>
        <w:t xml:space="preserve"> Información de la base regulatoria de activos inicial.</w:t>
      </w:r>
    </w:p>
    <w:p w14:paraId="38BDDC71" w14:textId="77777777" w:rsidR="008C6067" w:rsidRPr="002946A9" w:rsidRDefault="008C6067" w:rsidP="00DF29CB">
      <w:pPr>
        <w:pStyle w:val="Prrafodelista"/>
        <w:ind w:left="1080"/>
        <w:jc w:val="both"/>
        <w:rPr>
          <w:rFonts w:ascii="Trebuchet MS" w:hAnsi="Trebuchet MS"/>
        </w:rPr>
      </w:pPr>
    </w:p>
    <w:p w14:paraId="641F0F75" w14:textId="7267C2EF" w:rsidR="008C6067" w:rsidRPr="002946A9" w:rsidRDefault="00115291" w:rsidP="00C81CCC">
      <w:pPr>
        <w:pStyle w:val="Prrafodelista"/>
        <w:numPr>
          <w:ilvl w:val="0"/>
          <w:numId w:val="8"/>
        </w:numPr>
        <w:jc w:val="both"/>
        <w:rPr>
          <w:rFonts w:ascii="Trebuchet MS" w:hAnsi="Trebuchet MS"/>
        </w:rPr>
      </w:pPr>
      <w:r>
        <w:rPr>
          <w:rFonts w:ascii="Trebuchet MS" w:hAnsi="Trebuchet MS"/>
          <w:b/>
          <w:bCs/>
          <w:i/>
          <w:iCs/>
        </w:rPr>
        <w:t>EPM</w:t>
      </w:r>
      <w:r w:rsidR="008C6067" w:rsidRPr="002946A9">
        <w:rPr>
          <w:rFonts w:ascii="Trebuchet MS" w:hAnsi="Trebuchet MS"/>
          <w:b/>
          <w:bCs/>
          <w:i/>
          <w:iCs/>
        </w:rPr>
        <w:t>_BRAFO_</w:t>
      </w:r>
      <w:r w:rsidR="00774EC7">
        <w:rPr>
          <w:rFonts w:ascii="Trebuchet MS" w:hAnsi="Trebuchet MS"/>
          <w:b/>
          <w:bCs/>
          <w:i/>
          <w:iCs/>
        </w:rPr>
        <w:t>2025</w:t>
      </w:r>
      <w:r w:rsidR="00A573A0">
        <w:rPr>
          <w:rFonts w:ascii="Trebuchet MS" w:hAnsi="Trebuchet MS"/>
          <w:b/>
          <w:bCs/>
          <w:i/>
          <w:iCs/>
        </w:rPr>
        <w:t>.xlsx</w:t>
      </w:r>
      <w:r w:rsidR="008C6067" w:rsidRPr="002946A9">
        <w:rPr>
          <w:rFonts w:ascii="Trebuchet MS" w:hAnsi="Trebuchet MS"/>
          <w:b/>
          <w:bCs/>
          <w:i/>
          <w:iCs/>
        </w:rPr>
        <w:t>:</w:t>
      </w:r>
      <w:r w:rsidR="008C6067" w:rsidRPr="002946A9">
        <w:rPr>
          <w:rFonts w:ascii="Trebuchet MS" w:hAnsi="Trebuchet MS"/>
        </w:rPr>
        <w:t xml:space="preserve"> Información de las unidades constructivas que salieron de operación </w:t>
      </w:r>
      <w:r w:rsidR="00111AD7" w:rsidRPr="002946A9">
        <w:rPr>
          <w:rFonts w:ascii="Trebuchet MS" w:hAnsi="Trebuchet MS"/>
        </w:rPr>
        <w:t>en</w:t>
      </w:r>
      <w:r w:rsidR="008C6067" w:rsidRPr="002946A9">
        <w:rPr>
          <w:rFonts w:ascii="Trebuchet MS" w:hAnsi="Trebuchet MS"/>
        </w:rPr>
        <w:t xml:space="preserve"> el </w:t>
      </w:r>
      <w:r w:rsidR="00C53941">
        <w:rPr>
          <w:rFonts w:ascii="Trebuchet MS" w:hAnsi="Trebuchet MS"/>
        </w:rPr>
        <w:t>año 2025</w:t>
      </w:r>
      <w:r w:rsidR="008C6067" w:rsidRPr="002946A9">
        <w:rPr>
          <w:rFonts w:ascii="Trebuchet MS" w:hAnsi="Trebuchet MS"/>
        </w:rPr>
        <w:t>.</w:t>
      </w:r>
    </w:p>
    <w:p w14:paraId="50DB5B46" w14:textId="77777777" w:rsidR="00657814" w:rsidRPr="002946A9" w:rsidRDefault="00657814" w:rsidP="00657814">
      <w:pPr>
        <w:pStyle w:val="Prrafodelista"/>
        <w:rPr>
          <w:rFonts w:ascii="Trebuchet MS" w:hAnsi="Trebuchet MS"/>
        </w:rPr>
      </w:pPr>
    </w:p>
    <w:p w14:paraId="5797C3A6" w14:textId="6758B3AA" w:rsidR="005201D1" w:rsidRPr="002946A9" w:rsidRDefault="00115291" w:rsidP="00DF29CB">
      <w:pPr>
        <w:pStyle w:val="Prrafodelista"/>
        <w:numPr>
          <w:ilvl w:val="0"/>
          <w:numId w:val="8"/>
        </w:numPr>
        <w:jc w:val="both"/>
        <w:rPr>
          <w:rFonts w:ascii="Trebuchet MS" w:hAnsi="Trebuchet MS"/>
        </w:rPr>
      </w:pPr>
      <w:r>
        <w:rPr>
          <w:rFonts w:ascii="Trebuchet MS" w:hAnsi="Trebuchet MS"/>
          <w:b/>
          <w:bCs/>
          <w:i/>
          <w:iCs/>
        </w:rPr>
        <w:t>EPM</w:t>
      </w:r>
      <w:r w:rsidR="008C6067" w:rsidRPr="002946A9">
        <w:rPr>
          <w:rFonts w:ascii="Trebuchet MS" w:hAnsi="Trebuchet MS"/>
          <w:b/>
          <w:bCs/>
          <w:i/>
          <w:iCs/>
        </w:rPr>
        <w:t>_INVA_</w:t>
      </w:r>
      <w:r w:rsidR="00774EC7">
        <w:rPr>
          <w:rFonts w:ascii="Trebuchet MS" w:hAnsi="Trebuchet MS"/>
          <w:b/>
          <w:bCs/>
          <w:i/>
          <w:iCs/>
        </w:rPr>
        <w:t>2025</w:t>
      </w:r>
      <w:r w:rsidR="00A573A0">
        <w:rPr>
          <w:rFonts w:ascii="Trebuchet MS" w:hAnsi="Trebuchet MS"/>
          <w:b/>
          <w:bCs/>
          <w:i/>
          <w:iCs/>
        </w:rPr>
        <w:t>.xlsx</w:t>
      </w:r>
      <w:r w:rsidR="008C6067" w:rsidRPr="002946A9">
        <w:rPr>
          <w:rFonts w:ascii="Trebuchet MS" w:hAnsi="Trebuchet MS"/>
          <w:b/>
          <w:bCs/>
          <w:i/>
          <w:iCs/>
        </w:rPr>
        <w:t>:</w:t>
      </w:r>
      <w:r w:rsidR="008C6067" w:rsidRPr="002946A9">
        <w:rPr>
          <w:rFonts w:ascii="Trebuchet MS" w:hAnsi="Trebuchet MS"/>
        </w:rPr>
        <w:t xml:space="preserve"> Información del plan de inversiones aprobado.</w:t>
      </w:r>
      <w:r w:rsidR="00633592" w:rsidRPr="002946A9">
        <w:rPr>
          <w:rFonts w:ascii="Trebuchet MS" w:hAnsi="Trebuchet MS"/>
        </w:rPr>
        <w:t xml:space="preserve"> </w:t>
      </w:r>
      <w:r w:rsidR="008C6067" w:rsidRPr="002946A9">
        <w:rPr>
          <w:rFonts w:ascii="Trebuchet MS" w:hAnsi="Trebuchet MS"/>
        </w:rPr>
        <w:t xml:space="preserve">Contiene </w:t>
      </w:r>
      <w:r w:rsidR="00633592" w:rsidRPr="002946A9">
        <w:rPr>
          <w:rFonts w:ascii="Trebuchet MS" w:hAnsi="Trebuchet MS"/>
        </w:rPr>
        <w:t>t</w:t>
      </w:r>
      <w:r w:rsidR="008C6067" w:rsidRPr="002946A9">
        <w:rPr>
          <w:rFonts w:ascii="Trebuchet MS" w:hAnsi="Trebuchet MS"/>
        </w:rPr>
        <w:t xml:space="preserve">ambién </w:t>
      </w:r>
      <w:r w:rsidR="007E58F1" w:rsidRPr="002946A9">
        <w:rPr>
          <w:rFonts w:ascii="Trebuchet MS" w:hAnsi="Trebuchet MS"/>
        </w:rPr>
        <w:t xml:space="preserve">nuevos proyectos y </w:t>
      </w:r>
      <w:r w:rsidR="008C6067" w:rsidRPr="002946A9">
        <w:rPr>
          <w:rFonts w:ascii="Trebuchet MS" w:hAnsi="Trebuchet MS"/>
        </w:rPr>
        <w:t>activos que fueron construidos y no estaban en el plan de inversión</w:t>
      </w:r>
      <w:r w:rsidR="00633592" w:rsidRPr="002946A9">
        <w:rPr>
          <w:rFonts w:ascii="Trebuchet MS" w:hAnsi="Trebuchet MS"/>
        </w:rPr>
        <w:t xml:space="preserve"> aprobado</w:t>
      </w:r>
      <w:r w:rsidR="008C6067" w:rsidRPr="002946A9">
        <w:rPr>
          <w:rFonts w:ascii="Trebuchet MS" w:hAnsi="Trebuchet MS"/>
        </w:rPr>
        <w:t>.</w:t>
      </w:r>
      <w:r w:rsidR="0089377C">
        <w:rPr>
          <w:rFonts w:ascii="Trebuchet MS" w:hAnsi="Trebuchet MS"/>
        </w:rPr>
        <w:t xml:space="preserve"> Este formato fue actualizado por la circular CREG 017 de 2024.</w:t>
      </w:r>
    </w:p>
    <w:p w14:paraId="743989DF" w14:textId="77777777" w:rsidR="005201D1" w:rsidRPr="002946A9" w:rsidRDefault="005201D1" w:rsidP="00DF29CB">
      <w:pPr>
        <w:pStyle w:val="Prrafodelista"/>
        <w:jc w:val="both"/>
        <w:rPr>
          <w:rFonts w:ascii="Trebuchet MS" w:hAnsi="Trebuchet MS"/>
        </w:rPr>
      </w:pPr>
    </w:p>
    <w:p w14:paraId="640E0E70" w14:textId="57DF7DB9" w:rsidR="005201D1" w:rsidRPr="002946A9" w:rsidRDefault="00115291" w:rsidP="00DF29CB">
      <w:pPr>
        <w:pStyle w:val="Prrafodelista"/>
        <w:numPr>
          <w:ilvl w:val="0"/>
          <w:numId w:val="8"/>
        </w:numPr>
        <w:jc w:val="both"/>
        <w:rPr>
          <w:rFonts w:ascii="Trebuchet MS" w:hAnsi="Trebuchet MS"/>
        </w:rPr>
      </w:pPr>
      <w:r>
        <w:rPr>
          <w:rFonts w:ascii="Trebuchet MS" w:hAnsi="Trebuchet MS"/>
          <w:b/>
          <w:bCs/>
          <w:i/>
          <w:iCs/>
        </w:rPr>
        <w:t>EPM</w:t>
      </w:r>
      <w:r w:rsidR="008C6067" w:rsidRPr="002946A9">
        <w:rPr>
          <w:rFonts w:ascii="Trebuchet MS" w:hAnsi="Trebuchet MS"/>
          <w:b/>
          <w:bCs/>
          <w:i/>
          <w:iCs/>
        </w:rPr>
        <w:t>_INVTR_</w:t>
      </w:r>
      <w:r w:rsidR="00774EC7">
        <w:rPr>
          <w:rFonts w:ascii="Trebuchet MS" w:hAnsi="Trebuchet MS"/>
          <w:b/>
          <w:bCs/>
          <w:i/>
          <w:iCs/>
        </w:rPr>
        <w:t>2025</w:t>
      </w:r>
      <w:r w:rsidR="00A573A0">
        <w:rPr>
          <w:rFonts w:ascii="Trebuchet MS" w:hAnsi="Trebuchet MS"/>
          <w:b/>
          <w:bCs/>
          <w:i/>
          <w:iCs/>
        </w:rPr>
        <w:t>.xlsx</w:t>
      </w:r>
      <w:r w:rsidR="008C6067" w:rsidRPr="002946A9">
        <w:rPr>
          <w:rFonts w:ascii="Trebuchet MS" w:hAnsi="Trebuchet MS"/>
          <w:b/>
          <w:bCs/>
          <w:i/>
          <w:iCs/>
        </w:rPr>
        <w:t>:</w:t>
      </w:r>
      <w:r w:rsidR="008C6067" w:rsidRPr="002946A9">
        <w:rPr>
          <w:rFonts w:ascii="Trebuchet MS" w:hAnsi="Trebuchet MS"/>
        </w:rPr>
        <w:t xml:space="preserve"> Información de las unidades constructivas que entraron en operación en el </w:t>
      </w:r>
      <w:r w:rsidR="00C53941">
        <w:rPr>
          <w:rFonts w:ascii="Trebuchet MS" w:hAnsi="Trebuchet MS"/>
        </w:rPr>
        <w:t>año 2025</w:t>
      </w:r>
      <w:r w:rsidR="008C6067" w:rsidRPr="002946A9">
        <w:rPr>
          <w:rFonts w:ascii="Trebuchet MS" w:hAnsi="Trebuchet MS"/>
        </w:rPr>
        <w:t>, se indican las diferencias con el plan de inversión aprobado.</w:t>
      </w:r>
    </w:p>
    <w:p w14:paraId="0A4CBFA6" w14:textId="77777777" w:rsidR="005201D1" w:rsidRPr="002946A9" w:rsidRDefault="005201D1" w:rsidP="00DF29CB">
      <w:pPr>
        <w:pStyle w:val="Prrafodelista"/>
        <w:jc w:val="both"/>
        <w:rPr>
          <w:rFonts w:ascii="Trebuchet MS" w:hAnsi="Trebuchet MS"/>
        </w:rPr>
      </w:pPr>
    </w:p>
    <w:p w14:paraId="3681D8CA" w14:textId="514AAA74" w:rsidR="008C6067" w:rsidRPr="002946A9" w:rsidRDefault="008C6067" w:rsidP="00DF29CB">
      <w:pPr>
        <w:pStyle w:val="Prrafodelista"/>
        <w:numPr>
          <w:ilvl w:val="0"/>
          <w:numId w:val="8"/>
        </w:numPr>
        <w:jc w:val="both"/>
        <w:rPr>
          <w:rFonts w:ascii="Trebuchet MS" w:hAnsi="Trebuchet MS"/>
        </w:rPr>
      </w:pPr>
      <w:r w:rsidRPr="002946A9">
        <w:rPr>
          <w:rFonts w:ascii="Trebuchet MS" w:hAnsi="Trebuchet MS"/>
          <w:b/>
          <w:bCs/>
          <w:i/>
          <w:iCs/>
        </w:rPr>
        <w:t>Circular_inversiones_20</w:t>
      </w:r>
      <w:r w:rsidR="00331265" w:rsidRPr="002946A9">
        <w:rPr>
          <w:rFonts w:ascii="Trebuchet MS" w:hAnsi="Trebuchet MS"/>
          <w:b/>
          <w:bCs/>
          <w:i/>
          <w:iCs/>
        </w:rPr>
        <w:t>2</w:t>
      </w:r>
      <w:r w:rsidR="001110C1">
        <w:rPr>
          <w:rFonts w:ascii="Trebuchet MS" w:hAnsi="Trebuchet MS"/>
          <w:b/>
          <w:bCs/>
          <w:i/>
          <w:iCs/>
        </w:rPr>
        <w:t>5</w:t>
      </w:r>
      <w:r w:rsidRPr="002946A9">
        <w:rPr>
          <w:rFonts w:ascii="Trebuchet MS" w:hAnsi="Trebuchet MS"/>
          <w:b/>
          <w:bCs/>
          <w:i/>
          <w:iCs/>
        </w:rPr>
        <w:t>_Epm.xlsx</w:t>
      </w:r>
      <w:r w:rsidRPr="002946A9">
        <w:rPr>
          <w:rFonts w:ascii="Trebuchet MS" w:hAnsi="Trebuchet MS"/>
        </w:rPr>
        <w:t xml:space="preserve">: </w:t>
      </w:r>
      <w:r w:rsidR="0089377C">
        <w:rPr>
          <w:rFonts w:ascii="Trebuchet MS" w:hAnsi="Trebuchet MS"/>
        </w:rPr>
        <w:t>R</w:t>
      </w:r>
      <w:r w:rsidRPr="002946A9">
        <w:rPr>
          <w:rFonts w:ascii="Trebuchet MS" w:hAnsi="Trebuchet MS"/>
        </w:rPr>
        <w:t xml:space="preserve">eporte </w:t>
      </w:r>
      <w:r w:rsidR="006D4C09" w:rsidRPr="002946A9">
        <w:rPr>
          <w:rFonts w:ascii="Trebuchet MS" w:hAnsi="Trebuchet MS"/>
        </w:rPr>
        <w:t>resumen</w:t>
      </w:r>
      <w:r w:rsidRPr="002946A9">
        <w:rPr>
          <w:rFonts w:ascii="Trebuchet MS" w:hAnsi="Trebuchet MS"/>
        </w:rPr>
        <w:t xml:space="preserve"> de la información correspondiente a la</w:t>
      </w:r>
      <w:r w:rsidR="006D4C09" w:rsidRPr="002946A9">
        <w:rPr>
          <w:rFonts w:ascii="Trebuchet MS" w:hAnsi="Trebuchet MS"/>
        </w:rPr>
        <w:t xml:space="preserve"> aprobación y </w:t>
      </w:r>
      <w:r w:rsidRPr="002946A9">
        <w:rPr>
          <w:rFonts w:ascii="Trebuchet MS" w:hAnsi="Trebuchet MS"/>
        </w:rPr>
        <w:t>ejecución de</w:t>
      </w:r>
      <w:r w:rsidR="006D4C09" w:rsidRPr="002946A9">
        <w:rPr>
          <w:rFonts w:ascii="Trebuchet MS" w:hAnsi="Trebuchet MS"/>
        </w:rPr>
        <w:t xml:space="preserve">l plan </w:t>
      </w:r>
      <w:r w:rsidRPr="002946A9">
        <w:rPr>
          <w:rFonts w:ascii="Trebuchet MS" w:hAnsi="Trebuchet MS"/>
        </w:rPr>
        <w:t>de inversión, los activos que salieron de operación, los indicadores agregados de calidad del servicio, los flujos de energía en el mercado de comercialización del OR, entre otros.</w:t>
      </w:r>
    </w:p>
    <w:p w14:paraId="7FA804E4" w14:textId="77777777" w:rsidR="006F5120" w:rsidRPr="002946A9" w:rsidRDefault="006F5120" w:rsidP="00DF29CB">
      <w:pPr>
        <w:ind w:left="360"/>
        <w:jc w:val="both"/>
        <w:rPr>
          <w:rFonts w:ascii="Trebuchet MS" w:hAnsi="Trebuchet MS"/>
          <w:b/>
          <w:sz w:val="20"/>
          <w:szCs w:val="24"/>
        </w:rPr>
      </w:pPr>
    </w:p>
    <w:p w14:paraId="6ABCC4B8" w14:textId="0BEA5BE8" w:rsidR="00905A37" w:rsidRPr="002946A9" w:rsidRDefault="00E25B15" w:rsidP="005C61F9">
      <w:pPr>
        <w:pStyle w:val="Prrafodelista"/>
        <w:numPr>
          <w:ilvl w:val="1"/>
          <w:numId w:val="2"/>
        </w:numPr>
        <w:jc w:val="both"/>
        <w:outlineLvl w:val="1"/>
        <w:rPr>
          <w:rFonts w:ascii="Trebuchet MS" w:hAnsi="Trebuchet MS"/>
          <w:b/>
          <w:sz w:val="24"/>
          <w:szCs w:val="32"/>
        </w:rPr>
      </w:pPr>
      <w:bookmarkStart w:id="462" w:name="_Toc225529595"/>
      <w:r w:rsidRPr="002946A9">
        <w:rPr>
          <w:rFonts w:ascii="Trebuchet MS" w:hAnsi="Trebuchet MS"/>
          <w:b/>
          <w:sz w:val="24"/>
          <w:szCs w:val="32"/>
        </w:rPr>
        <w:t>Información georreferenciada</w:t>
      </w:r>
      <w:bookmarkEnd w:id="462"/>
      <w:r w:rsidRPr="002946A9">
        <w:rPr>
          <w:rFonts w:ascii="Trebuchet MS" w:hAnsi="Trebuchet MS"/>
          <w:b/>
          <w:sz w:val="24"/>
          <w:szCs w:val="32"/>
        </w:rPr>
        <w:t xml:space="preserve"> </w:t>
      </w:r>
    </w:p>
    <w:p w14:paraId="66D3C6F8" w14:textId="0FF14C63" w:rsidR="00905A37" w:rsidRPr="002946A9" w:rsidRDefault="0061180A" w:rsidP="00DF29CB">
      <w:pPr>
        <w:ind w:left="360"/>
        <w:jc w:val="both"/>
        <w:rPr>
          <w:rFonts w:ascii="Trebuchet MS" w:hAnsi="Trebuchet MS"/>
          <w:b/>
          <w:sz w:val="20"/>
          <w:szCs w:val="24"/>
        </w:rPr>
      </w:pPr>
      <w:r w:rsidRPr="002946A9">
        <w:rPr>
          <w:rFonts w:ascii="Trebuchet MS" w:hAnsi="Trebuchet MS"/>
          <w:szCs w:val="24"/>
        </w:rPr>
        <w:t>La información correspondiente a los activos incluidos en las variables BRA_0, BRAFO e INVTR, se reportan de forma georreferenciada.  Se entrega una geodatabase, la cual contiene cada variable, identificada por capas, y los atributos de cada activo</w:t>
      </w:r>
      <w:r w:rsidR="00A52825" w:rsidRPr="002946A9">
        <w:rPr>
          <w:rFonts w:ascii="Trebuchet MS" w:hAnsi="Trebuchet MS"/>
          <w:szCs w:val="24"/>
        </w:rPr>
        <w:t xml:space="preserve"> </w:t>
      </w:r>
      <w:r w:rsidR="00F9012E" w:rsidRPr="002946A9">
        <w:rPr>
          <w:rFonts w:ascii="Trebuchet MS" w:hAnsi="Trebuchet MS"/>
          <w:szCs w:val="24"/>
        </w:rPr>
        <w:t xml:space="preserve">para el </w:t>
      </w:r>
      <w:r w:rsidR="00C53941">
        <w:rPr>
          <w:rFonts w:ascii="Trebuchet MS" w:hAnsi="Trebuchet MS"/>
          <w:szCs w:val="24"/>
        </w:rPr>
        <w:t>año 2025</w:t>
      </w:r>
      <w:r w:rsidR="00A52825" w:rsidRPr="002946A9">
        <w:rPr>
          <w:rFonts w:ascii="Trebuchet MS" w:hAnsi="Trebuchet MS"/>
          <w:szCs w:val="24"/>
        </w:rPr>
        <w:t>.</w:t>
      </w:r>
      <w:r w:rsidRPr="002946A9">
        <w:rPr>
          <w:rFonts w:ascii="Trebuchet MS" w:hAnsi="Trebuchet MS"/>
          <w:szCs w:val="24"/>
        </w:rPr>
        <w:t xml:space="preserve"> </w:t>
      </w:r>
    </w:p>
    <w:p w14:paraId="05D1CDC8" w14:textId="77777777" w:rsidR="001B0787" w:rsidRPr="002946A9" w:rsidRDefault="001B0787" w:rsidP="00CE2BC9">
      <w:pPr>
        <w:jc w:val="both"/>
        <w:rPr>
          <w:rFonts w:ascii="Trebuchet MS" w:hAnsi="Trebuchet MS"/>
          <w:sz w:val="20"/>
          <w:szCs w:val="23"/>
        </w:rPr>
      </w:pPr>
    </w:p>
    <w:p w14:paraId="57FC2D2C" w14:textId="06F113B0" w:rsidR="00905A37" w:rsidRPr="002946A9" w:rsidRDefault="002E7A20" w:rsidP="005C61F9">
      <w:pPr>
        <w:pStyle w:val="Prrafodelista"/>
        <w:numPr>
          <w:ilvl w:val="1"/>
          <w:numId w:val="2"/>
        </w:numPr>
        <w:jc w:val="both"/>
        <w:outlineLvl w:val="1"/>
        <w:rPr>
          <w:rFonts w:ascii="Trebuchet MS" w:hAnsi="Trebuchet MS"/>
          <w:b/>
          <w:sz w:val="20"/>
          <w:szCs w:val="24"/>
        </w:rPr>
      </w:pPr>
      <w:bookmarkStart w:id="463" w:name="_Toc225529596"/>
      <w:r w:rsidRPr="002946A9">
        <w:rPr>
          <w:rFonts w:ascii="Trebuchet MS" w:hAnsi="Trebuchet MS"/>
          <w:b/>
          <w:sz w:val="24"/>
          <w:szCs w:val="24"/>
        </w:rPr>
        <w:t>Consideraciones generales para el reporte de información</w:t>
      </w:r>
      <w:r w:rsidR="00F91D40" w:rsidRPr="002946A9">
        <w:rPr>
          <w:rFonts w:ascii="Trebuchet MS" w:hAnsi="Trebuchet MS"/>
          <w:b/>
          <w:sz w:val="24"/>
          <w:szCs w:val="24"/>
        </w:rPr>
        <w:t xml:space="preserve"> a la</w:t>
      </w:r>
      <w:r w:rsidR="00A7692E" w:rsidRPr="002946A9">
        <w:rPr>
          <w:rFonts w:ascii="Trebuchet MS" w:hAnsi="Trebuchet MS"/>
          <w:b/>
          <w:sz w:val="24"/>
          <w:szCs w:val="24"/>
        </w:rPr>
        <w:t xml:space="preserve"> </w:t>
      </w:r>
      <w:r w:rsidR="00F91D40" w:rsidRPr="002946A9">
        <w:rPr>
          <w:rFonts w:ascii="Trebuchet MS" w:hAnsi="Trebuchet MS"/>
          <w:b/>
          <w:sz w:val="24"/>
          <w:szCs w:val="24"/>
        </w:rPr>
        <w:t>CREG</w:t>
      </w:r>
      <w:bookmarkEnd w:id="463"/>
    </w:p>
    <w:p w14:paraId="0E0587B0" w14:textId="16A58FF3" w:rsidR="005157B7" w:rsidRDefault="005157B7" w:rsidP="004F7EC7">
      <w:pPr>
        <w:spacing w:after="0"/>
        <w:ind w:left="360"/>
        <w:jc w:val="both"/>
        <w:rPr>
          <w:rFonts w:ascii="Trebuchet MS" w:hAnsi="Trebuchet MS"/>
        </w:rPr>
      </w:pPr>
      <w:r w:rsidRPr="002946A9">
        <w:rPr>
          <w:rFonts w:ascii="Trebuchet MS" w:hAnsi="Trebuchet MS"/>
        </w:rPr>
        <w:t xml:space="preserve">Para el reporte de la información de ejecución de las inversiones del </w:t>
      </w:r>
      <w:r w:rsidR="00C53941">
        <w:rPr>
          <w:rFonts w:ascii="Trebuchet MS" w:hAnsi="Trebuchet MS"/>
        </w:rPr>
        <w:t>año 2025</w:t>
      </w:r>
      <w:r w:rsidR="00D859C9" w:rsidRPr="002946A9">
        <w:rPr>
          <w:rFonts w:ascii="Trebuchet MS" w:hAnsi="Trebuchet MS"/>
        </w:rPr>
        <w:t xml:space="preserve"> </w:t>
      </w:r>
      <w:r w:rsidRPr="002946A9">
        <w:rPr>
          <w:rFonts w:ascii="Trebuchet MS" w:hAnsi="Trebuchet MS"/>
        </w:rPr>
        <w:t>y el diligenciamiento de los formatos requeridos en la</w:t>
      </w:r>
      <w:r w:rsidR="00E511C8" w:rsidRPr="002946A9">
        <w:rPr>
          <w:rFonts w:ascii="Trebuchet MS" w:hAnsi="Trebuchet MS"/>
        </w:rPr>
        <w:t>s</w:t>
      </w:r>
      <w:r w:rsidRPr="002946A9">
        <w:rPr>
          <w:rFonts w:ascii="Trebuchet MS" w:hAnsi="Trebuchet MS"/>
        </w:rPr>
        <w:t xml:space="preserve"> circular</w:t>
      </w:r>
      <w:r w:rsidR="00E511C8" w:rsidRPr="002946A9">
        <w:rPr>
          <w:rFonts w:ascii="Trebuchet MS" w:hAnsi="Trebuchet MS"/>
        </w:rPr>
        <w:t>es</w:t>
      </w:r>
      <w:r w:rsidRPr="002946A9">
        <w:rPr>
          <w:rFonts w:ascii="Trebuchet MS" w:hAnsi="Trebuchet MS"/>
        </w:rPr>
        <w:t xml:space="preserve"> CREG 024</w:t>
      </w:r>
      <w:r w:rsidR="00E511C8" w:rsidRPr="002946A9">
        <w:rPr>
          <w:rFonts w:ascii="Trebuchet MS" w:hAnsi="Trebuchet MS"/>
        </w:rPr>
        <w:t xml:space="preserve"> y 047</w:t>
      </w:r>
      <w:r w:rsidRPr="002946A9">
        <w:rPr>
          <w:rFonts w:ascii="Trebuchet MS" w:hAnsi="Trebuchet MS"/>
        </w:rPr>
        <w:t xml:space="preserve"> del 2020, se deben considerar las siguientes aclaraciones:</w:t>
      </w:r>
    </w:p>
    <w:p w14:paraId="345257E7" w14:textId="77777777" w:rsidR="0089377C" w:rsidRPr="002946A9" w:rsidRDefault="0089377C" w:rsidP="004F7EC7">
      <w:pPr>
        <w:spacing w:after="0"/>
        <w:ind w:left="360"/>
        <w:jc w:val="both"/>
        <w:rPr>
          <w:rFonts w:ascii="Trebuchet MS" w:hAnsi="Trebuchet MS"/>
        </w:rPr>
      </w:pPr>
    </w:p>
    <w:p w14:paraId="31F1BD99" w14:textId="77777777" w:rsidR="006C2C9B" w:rsidRDefault="006C2C9B" w:rsidP="00281670">
      <w:pPr>
        <w:ind w:left="360"/>
        <w:jc w:val="both"/>
        <w:rPr>
          <w:rFonts w:ascii="Trebuchet MS" w:hAnsi="Trebuchet MS"/>
        </w:rPr>
      </w:pPr>
    </w:p>
    <w:p w14:paraId="494A3840" w14:textId="77777777" w:rsidR="00AA2A92" w:rsidRPr="002946A9" w:rsidRDefault="00AA2A92" w:rsidP="00281670">
      <w:pPr>
        <w:ind w:left="360"/>
        <w:jc w:val="both"/>
        <w:rPr>
          <w:rFonts w:ascii="Trebuchet MS" w:hAnsi="Trebuchet MS"/>
        </w:rPr>
      </w:pPr>
    </w:p>
    <w:p w14:paraId="05331161" w14:textId="779663B6" w:rsidR="005157B7" w:rsidRPr="002946A9" w:rsidRDefault="005157B7" w:rsidP="00281670">
      <w:pPr>
        <w:ind w:left="360"/>
        <w:jc w:val="both"/>
        <w:rPr>
          <w:rFonts w:ascii="Trebuchet MS" w:hAnsi="Trebuchet MS"/>
        </w:rPr>
      </w:pPr>
      <w:r w:rsidRPr="002946A9">
        <w:rPr>
          <w:rFonts w:ascii="Trebuchet MS" w:hAnsi="Trebuchet MS"/>
        </w:rPr>
        <w:lastRenderedPageBreak/>
        <w:t>Formato Circular_inversiones_</w:t>
      </w:r>
      <w:r w:rsidR="00D859C9" w:rsidRPr="002946A9">
        <w:rPr>
          <w:rFonts w:ascii="Trebuchet MS" w:hAnsi="Trebuchet MS"/>
        </w:rPr>
        <w:t>202</w:t>
      </w:r>
      <w:r w:rsidR="00C36890">
        <w:rPr>
          <w:rFonts w:ascii="Trebuchet MS" w:hAnsi="Trebuchet MS"/>
        </w:rPr>
        <w:t>5</w:t>
      </w:r>
      <w:r w:rsidRPr="002946A9">
        <w:rPr>
          <w:rFonts w:ascii="Trebuchet MS" w:hAnsi="Trebuchet MS"/>
        </w:rPr>
        <w:t xml:space="preserve">_Epm: </w:t>
      </w:r>
    </w:p>
    <w:p w14:paraId="6F2E2AC9" w14:textId="77777777" w:rsidR="00975993" w:rsidRPr="00CE2BC9" w:rsidRDefault="005157B7" w:rsidP="00281670">
      <w:pPr>
        <w:pStyle w:val="Prrafodelista"/>
        <w:numPr>
          <w:ilvl w:val="0"/>
          <w:numId w:val="9"/>
        </w:numPr>
        <w:spacing w:after="120"/>
        <w:ind w:left="1077" w:hanging="357"/>
        <w:contextualSpacing w:val="0"/>
        <w:jc w:val="both"/>
        <w:rPr>
          <w:rFonts w:ascii="Trebuchet MS" w:hAnsi="Trebuchet MS"/>
        </w:rPr>
      </w:pPr>
      <w:r w:rsidRPr="00CE2BC9">
        <w:rPr>
          <w:rFonts w:ascii="Trebuchet MS" w:hAnsi="Trebuchet MS"/>
        </w:rPr>
        <w:t>Los valores relacionados a la variable OI están en precios de diciembre 2017.</w:t>
      </w:r>
    </w:p>
    <w:p w14:paraId="5B79AFDC" w14:textId="71A16A52" w:rsidR="00F91C8B" w:rsidRPr="00CE2BC9" w:rsidRDefault="00F91C8B" w:rsidP="00281670">
      <w:pPr>
        <w:pStyle w:val="Prrafodelista"/>
        <w:numPr>
          <w:ilvl w:val="0"/>
          <w:numId w:val="9"/>
        </w:numPr>
        <w:spacing w:after="120"/>
        <w:ind w:left="1077" w:hanging="357"/>
        <w:contextualSpacing w:val="0"/>
        <w:jc w:val="both"/>
        <w:rPr>
          <w:rFonts w:ascii="Trebuchet MS" w:hAnsi="Trebuchet MS"/>
        </w:rPr>
      </w:pPr>
      <w:r w:rsidRPr="00CE2BC9">
        <w:rPr>
          <w:rFonts w:ascii="Trebuchet MS" w:hAnsi="Trebuchet MS"/>
        </w:rPr>
        <w:t xml:space="preserve">Entendemos que para las filas </w:t>
      </w:r>
      <w:r w:rsidRPr="007409D1">
        <w:rPr>
          <w:rFonts w:ascii="Trebuchet MS" w:hAnsi="Trebuchet MS"/>
        </w:rPr>
        <w:t>366 a 413,</w:t>
      </w:r>
      <w:r w:rsidRPr="00CE2BC9">
        <w:rPr>
          <w:rFonts w:ascii="Trebuchet MS" w:hAnsi="Trebuchet MS"/>
        </w:rPr>
        <w:t xml:space="preserve"> si un mismo usuario está sujeto a varias compensaciones en el año, este debe contabilizarse solo una vez a fin de calcular la cantidad de usuarios a compensar.</w:t>
      </w:r>
    </w:p>
    <w:p w14:paraId="119EA501" w14:textId="551D2AA1" w:rsidR="008063D7" w:rsidRDefault="00E020E0" w:rsidP="008063D7">
      <w:pPr>
        <w:pStyle w:val="Prrafodelista"/>
        <w:numPr>
          <w:ilvl w:val="0"/>
          <w:numId w:val="9"/>
        </w:numPr>
        <w:spacing w:after="120"/>
        <w:ind w:left="1077" w:hanging="357"/>
        <w:contextualSpacing w:val="0"/>
        <w:jc w:val="both"/>
        <w:rPr>
          <w:rFonts w:ascii="Trebuchet MS" w:hAnsi="Trebuchet MS"/>
        </w:rPr>
      </w:pPr>
      <w:r w:rsidRPr="00CE2BC9">
        <w:rPr>
          <w:rFonts w:ascii="Trebuchet MS" w:hAnsi="Trebuchet MS"/>
        </w:rPr>
        <w:t xml:space="preserve">Los flujos de energía fueron calculados con la mejor información disponible, y la metodología de cálculo actualmente se está refinando en mesa de trabajo en conjunto con LAC y los ORs, en particular se está validando la asignación de </w:t>
      </w:r>
      <w:r w:rsidRPr="008063D7">
        <w:rPr>
          <w:rFonts w:ascii="Trebuchet MS" w:hAnsi="Trebuchet MS"/>
        </w:rPr>
        <w:t>flujos por nivel de tensión en transformadores tridevanados de conexión al STN</w:t>
      </w:r>
      <w:r w:rsidR="002D2670">
        <w:rPr>
          <w:rFonts w:ascii="Trebuchet MS" w:hAnsi="Trebuchet MS"/>
        </w:rPr>
        <w:t>.</w:t>
      </w:r>
    </w:p>
    <w:p w14:paraId="78E6093D" w14:textId="5AF95640" w:rsidR="00622408" w:rsidRPr="00B25670" w:rsidRDefault="00622408" w:rsidP="008063D7">
      <w:pPr>
        <w:pStyle w:val="Prrafodelista"/>
        <w:numPr>
          <w:ilvl w:val="0"/>
          <w:numId w:val="9"/>
        </w:numPr>
        <w:spacing w:after="120"/>
        <w:ind w:left="1077" w:hanging="357"/>
        <w:contextualSpacing w:val="0"/>
        <w:jc w:val="both"/>
        <w:rPr>
          <w:rFonts w:ascii="Trebuchet MS" w:hAnsi="Trebuchet MS"/>
        </w:rPr>
      </w:pPr>
      <w:r w:rsidRPr="008063D7">
        <w:rPr>
          <w:rFonts w:ascii="Trebuchet MS" w:hAnsi="Trebuchet MS"/>
        </w:rPr>
        <w:t>Se actualizaron los valores de la</w:t>
      </w:r>
      <w:r w:rsidR="006949F4" w:rsidRPr="008063D7">
        <w:rPr>
          <w:rFonts w:ascii="Trebuchet MS" w:hAnsi="Trebuchet MS"/>
        </w:rPr>
        <w:t>s variables</w:t>
      </w:r>
      <w:r w:rsidRPr="008063D7">
        <w:rPr>
          <w:rFonts w:ascii="Trebuchet MS" w:hAnsi="Trebuchet MS"/>
        </w:rPr>
        <w:t xml:space="preserve"> BRT</w:t>
      </w:r>
      <w:r w:rsidR="00F22A1B" w:rsidRPr="008063D7">
        <w:rPr>
          <w:rFonts w:ascii="Trebuchet MS" w:hAnsi="Trebuchet MS"/>
        </w:rPr>
        <w:t>, INVA, INVT</w:t>
      </w:r>
      <w:r w:rsidRPr="008063D7">
        <w:rPr>
          <w:rFonts w:ascii="Trebuchet MS" w:hAnsi="Trebuchet MS"/>
        </w:rPr>
        <w:t xml:space="preserve">, con base en la aprobación </w:t>
      </w:r>
      <w:r w:rsidR="008063D7" w:rsidRPr="008063D7">
        <w:rPr>
          <w:rFonts w:ascii="Trebuchet MS" w:hAnsi="Trebuchet MS"/>
        </w:rPr>
        <w:t xml:space="preserve">Conforme a las Resoluciones </w:t>
      </w:r>
      <w:r w:rsidR="008063D7" w:rsidRPr="008063D7">
        <w:rPr>
          <w:rFonts w:ascii="Trebuchet MS" w:hAnsi="Trebuchet MS"/>
          <w:lang w:val="es-ES"/>
        </w:rPr>
        <w:t>CREG 501-066 de 2024 y CREG 501-112 de 2024</w:t>
      </w:r>
      <w:r w:rsidR="002D2670">
        <w:rPr>
          <w:rFonts w:ascii="Trebuchet MS" w:hAnsi="Trebuchet MS"/>
          <w:lang w:val="es-ES"/>
        </w:rPr>
        <w:t>.</w:t>
      </w:r>
    </w:p>
    <w:p w14:paraId="6E6838CB" w14:textId="77777777" w:rsidR="00B25670" w:rsidRDefault="00B25670" w:rsidP="00B25670">
      <w:pPr>
        <w:pStyle w:val="Prrafodelista"/>
        <w:numPr>
          <w:ilvl w:val="0"/>
          <w:numId w:val="9"/>
        </w:numPr>
        <w:spacing w:after="120"/>
        <w:jc w:val="both"/>
        <w:rPr>
          <w:rFonts w:ascii="Trebuchet MS" w:hAnsi="Trebuchet MS"/>
        </w:rPr>
      </w:pPr>
      <w:r w:rsidRPr="00B25670">
        <w:rPr>
          <w:rFonts w:ascii="Trebuchet MS" w:hAnsi="Trebuchet MS"/>
        </w:rPr>
        <w:t>Fue necesario agregar más filas en el numeral 13.5 ya que se tiene mayor cantidad de proyectos con relación a los espacios disponibles.</w:t>
      </w:r>
    </w:p>
    <w:p w14:paraId="372E0499" w14:textId="77777777" w:rsidR="00B25670" w:rsidRPr="00B25670" w:rsidRDefault="00B25670" w:rsidP="00B25670">
      <w:pPr>
        <w:pStyle w:val="Prrafodelista"/>
        <w:spacing w:after="120"/>
        <w:ind w:left="1080"/>
        <w:jc w:val="both"/>
        <w:rPr>
          <w:rFonts w:ascii="Trebuchet MS" w:hAnsi="Trebuchet MS"/>
        </w:rPr>
      </w:pPr>
    </w:p>
    <w:p w14:paraId="0AE45C24" w14:textId="248687EC" w:rsidR="00B25670" w:rsidRPr="00B25670" w:rsidRDefault="00B25670" w:rsidP="00B25670">
      <w:pPr>
        <w:pStyle w:val="Prrafodelista"/>
        <w:numPr>
          <w:ilvl w:val="0"/>
          <w:numId w:val="9"/>
        </w:numPr>
        <w:spacing w:after="120"/>
        <w:jc w:val="both"/>
        <w:rPr>
          <w:rFonts w:ascii="Trebuchet MS" w:hAnsi="Trebuchet MS"/>
        </w:rPr>
      </w:pPr>
      <w:r w:rsidRPr="00B25670">
        <w:rPr>
          <w:rFonts w:ascii="Trebuchet MS" w:hAnsi="Trebuchet MS"/>
        </w:rPr>
        <w:t xml:space="preserve">Adicionalmente, fue necesario agregar columnas adicionales en la mayoría de las tablas a fin de incluir la información del año </w:t>
      </w:r>
      <w:r w:rsidR="00C25B38">
        <w:rPr>
          <w:rFonts w:ascii="Trebuchet MS" w:hAnsi="Trebuchet MS"/>
        </w:rPr>
        <w:t>7</w:t>
      </w:r>
      <w:r w:rsidRPr="00B25670">
        <w:rPr>
          <w:rFonts w:ascii="Trebuchet MS" w:hAnsi="Trebuchet MS"/>
        </w:rPr>
        <w:t>. Lo anterior, dado que el formato solo se diseñó hasta el año 5.</w:t>
      </w:r>
    </w:p>
    <w:p w14:paraId="3E7579E3" w14:textId="112ADB50" w:rsidR="005157B7" w:rsidRDefault="005157B7" w:rsidP="00281670">
      <w:pPr>
        <w:ind w:left="360"/>
        <w:jc w:val="both"/>
        <w:rPr>
          <w:rFonts w:ascii="Trebuchet MS" w:hAnsi="Trebuchet MS"/>
        </w:rPr>
      </w:pPr>
      <w:r w:rsidRPr="002946A9">
        <w:rPr>
          <w:rFonts w:ascii="Trebuchet MS" w:hAnsi="Trebuchet MS"/>
        </w:rPr>
        <w:t>EPM_INVA_</w:t>
      </w:r>
      <w:r w:rsidR="00692A37" w:rsidRPr="002946A9">
        <w:rPr>
          <w:rFonts w:ascii="Trebuchet MS" w:hAnsi="Trebuchet MS"/>
        </w:rPr>
        <w:t>202</w:t>
      </w:r>
      <w:r w:rsidR="00C25B38">
        <w:rPr>
          <w:rFonts w:ascii="Trebuchet MS" w:hAnsi="Trebuchet MS"/>
        </w:rPr>
        <w:t>5</w:t>
      </w:r>
      <w:r w:rsidR="007D7E04">
        <w:rPr>
          <w:rFonts w:ascii="Trebuchet MS" w:hAnsi="Trebuchet MS"/>
        </w:rPr>
        <w:t>.xlsx</w:t>
      </w:r>
      <w:r w:rsidRPr="002946A9">
        <w:rPr>
          <w:rFonts w:ascii="Trebuchet MS" w:hAnsi="Trebuchet MS"/>
        </w:rPr>
        <w:t xml:space="preserve">: </w:t>
      </w:r>
    </w:p>
    <w:p w14:paraId="55D368BF" w14:textId="6BC2D159" w:rsidR="00A4334F" w:rsidRDefault="00A4334F" w:rsidP="00A4334F">
      <w:pPr>
        <w:pStyle w:val="Prrafodelista"/>
        <w:numPr>
          <w:ilvl w:val="0"/>
          <w:numId w:val="9"/>
        </w:numPr>
        <w:spacing w:after="120"/>
        <w:ind w:left="1077" w:hanging="357"/>
        <w:contextualSpacing w:val="0"/>
        <w:jc w:val="both"/>
        <w:rPr>
          <w:rFonts w:ascii="Trebuchet MS" w:hAnsi="Trebuchet MS"/>
        </w:rPr>
      </w:pPr>
      <w:r>
        <w:rPr>
          <w:rFonts w:ascii="Trebuchet MS" w:hAnsi="Trebuchet MS"/>
        </w:rPr>
        <w:t>Este formato fue actualizado según la circular 017 de 2024 con la adición de las columnas: “Año real de entrada en operación”, “Mes real de entrada en operación”, “Descripción soporte”, siendo este último un código de PO (permiso operativo) del centro de control para la entrada en operación, una OT (Orden de trabajo) o un indicativo del registro en los sistemas de información.</w:t>
      </w:r>
    </w:p>
    <w:p w14:paraId="7D6A658C" w14:textId="4369B108" w:rsidR="00A4334F" w:rsidRPr="00A4334F" w:rsidRDefault="00A4334F" w:rsidP="008F4BF6">
      <w:pPr>
        <w:pStyle w:val="Prrafodelista"/>
        <w:numPr>
          <w:ilvl w:val="0"/>
          <w:numId w:val="9"/>
        </w:numPr>
        <w:spacing w:after="120"/>
        <w:ind w:left="1077" w:hanging="357"/>
        <w:contextualSpacing w:val="0"/>
        <w:jc w:val="both"/>
        <w:rPr>
          <w:rFonts w:ascii="Trebuchet MS" w:hAnsi="Trebuchet MS"/>
        </w:rPr>
      </w:pPr>
      <w:r w:rsidRPr="00A4334F">
        <w:rPr>
          <w:rFonts w:ascii="Trebuchet MS" w:hAnsi="Trebuchet MS"/>
        </w:rPr>
        <w:t>Respecto al punto anterior, es importante aclarar a la comisión que se incluyeron algunas unidades constructivas que no fueron reportadas en el seguimiento del año 202</w:t>
      </w:r>
      <w:r w:rsidR="007B27C0">
        <w:rPr>
          <w:rFonts w:ascii="Trebuchet MS" w:hAnsi="Trebuchet MS"/>
        </w:rPr>
        <w:t>4</w:t>
      </w:r>
      <w:r w:rsidRPr="00A4334F">
        <w:rPr>
          <w:rFonts w:ascii="Trebuchet MS" w:hAnsi="Trebuchet MS"/>
        </w:rPr>
        <w:t>, pero que efectivamente entraron en operación en dicho año. Esto se debe principalmente a la pequeña ventana de tiempo para que en los sistemas de información quede toda la información consignada de los activos que entraron en el año, lo que conlleva a que algunos no alcancen a quedar en el informe presentado en marzo. EPM trabaja de la mano con las tecnologías de la información para seguir mejorando estos procesos.</w:t>
      </w:r>
    </w:p>
    <w:p w14:paraId="64D6F659" w14:textId="5B6DA1BF" w:rsidR="00342DCC" w:rsidRPr="009567DF" w:rsidRDefault="005157B7" w:rsidP="00281670">
      <w:pPr>
        <w:pStyle w:val="Prrafodelista"/>
        <w:numPr>
          <w:ilvl w:val="0"/>
          <w:numId w:val="9"/>
        </w:numPr>
        <w:spacing w:after="120"/>
        <w:ind w:left="1077" w:hanging="357"/>
        <w:contextualSpacing w:val="0"/>
        <w:jc w:val="both"/>
        <w:rPr>
          <w:rFonts w:ascii="Trebuchet MS" w:hAnsi="Trebuchet MS"/>
        </w:rPr>
      </w:pPr>
      <w:r w:rsidRPr="009567DF">
        <w:rPr>
          <w:rFonts w:ascii="Trebuchet MS" w:hAnsi="Trebuchet MS"/>
        </w:rPr>
        <w:t>Tal como lo solicita la circular, se crearon nuevos proyectos que albergan las unidades constructivas que fueron construidas y no estaban en el plan de inversiones aprobado.</w:t>
      </w:r>
    </w:p>
    <w:p w14:paraId="1C2150E3" w14:textId="5E70927F" w:rsidR="00A4334F" w:rsidRDefault="00E65DA3" w:rsidP="00A4334F">
      <w:pPr>
        <w:pStyle w:val="Prrafodelista"/>
        <w:numPr>
          <w:ilvl w:val="0"/>
          <w:numId w:val="9"/>
        </w:numPr>
        <w:spacing w:after="120"/>
        <w:ind w:left="1077" w:hanging="357"/>
        <w:contextualSpacing w:val="0"/>
        <w:jc w:val="both"/>
        <w:rPr>
          <w:rFonts w:ascii="Trebuchet MS" w:hAnsi="Trebuchet MS"/>
        </w:rPr>
      </w:pPr>
      <w:r w:rsidRPr="009567DF">
        <w:rPr>
          <w:rFonts w:ascii="Trebuchet MS" w:hAnsi="Trebuchet MS"/>
        </w:rPr>
        <w:t>En la aprobación del plan de inversiones 20</w:t>
      </w:r>
      <w:r w:rsidR="006949F4" w:rsidRPr="009567DF">
        <w:rPr>
          <w:rFonts w:ascii="Trebuchet MS" w:hAnsi="Trebuchet MS"/>
        </w:rPr>
        <w:t>2</w:t>
      </w:r>
      <w:r w:rsidR="00BD75F8">
        <w:rPr>
          <w:rFonts w:ascii="Trebuchet MS" w:hAnsi="Trebuchet MS"/>
        </w:rPr>
        <w:t>3</w:t>
      </w:r>
      <w:r w:rsidRPr="009567DF">
        <w:rPr>
          <w:rFonts w:ascii="Trebuchet MS" w:hAnsi="Trebuchet MS"/>
        </w:rPr>
        <w:t>-202</w:t>
      </w:r>
      <w:r w:rsidR="00BD75F8">
        <w:rPr>
          <w:rFonts w:ascii="Trebuchet MS" w:hAnsi="Trebuchet MS"/>
        </w:rPr>
        <w:t>7</w:t>
      </w:r>
      <w:r w:rsidRPr="009567DF">
        <w:rPr>
          <w:rFonts w:ascii="Trebuchet MS" w:hAnsi="Trebuchet MS"/>
        </w:rPr>
        <w:t xml:space="preserve">, los equipos de línea con UC </w:t>
      </w:r>
      <w:r w:rsidRPr="008063D7">
        <w:rPr>
          <w:rFonts w:ascii="Trebuchet MS" w:hAnsi="Trebuchet MS"/>
        </w:rPr>
        <w:t>N2EQ10 que tienen categoría de equipos de subestación fueron incluidos en el INVA de equipos de subestación.</w:t>
      </w:r>
      <w:r w:rsidRPr="009567DF">
        <w:rPr>
          <w:rFonts w:ascii="Trebuchet MS" w:hAnsi="Trebuchet MS"/>
        </w:rPr>
        <w:t xml:space="preserve"> Sin embargo, por coherencia en el reporte, se decide incluir los equipos de subestación que sirven a líneas, que fueron construidos y no estaban en el plan, en el formato de equipos de línea. Es importante entonces que la relación entre el INVA y el INVTR para los formatos </w:t>
      </w:r>
      <w:r w:rsidRPr="009567DF">
        <w:rPr>
          <w:rFonts w:ascii="Trebuchet MS" w:hAnsi="Trebuchet MS"/>
        </w:rPr>
        <w:lastRenderedPageBreak/>
        <w:t>de equipos de línea y equipos de subestación, se realice de manera conjunta y no por separado para que la totalidad concuerde y sea coherente a lo construido y aprobado.</w:t>
      </w:r>
    </w:p>
    <w:p w14:paraId="7BB92114" w14:textId="2E60132A" w:rsidR="00B25670" w:rsidRDefault="00B25670" w:rsidP="00A4334F">
      <w:pPr>
        <w:pStyle w:val="Prrafodelista"/>
        <w:numPr>
          <w:ilvl w:val="0"/>
          <w:numId w:val="9"/>
        </w:numPr>
        <w:spacing w:after="120"/>
        <w:ind w:left="1077" w:hanging="357"/>
        <w:contextualSpacing w:val="0"/>
        <w:jc w:val="both"/>
        <w:rPr>
          <w:rFonts w:ascii="Trebuchet MS" w:hAnsi="Trebuchet MS"/>
        </w:rPr>
      </w:pPr>
      <w:r>
        <w:rPr>
          <w:rFonts w:ascii="Trebuchet MS" w:hAnsi="Trebuchet MS"/>
        </w:rPr>
        <w:t>S</w:t>
      </w:r>
      <w:r w:rsidRPr="00B25670">
        <w:rPr>
          <w:rFonts w:ascii="Trebuchet MS" w:hAnsi="Trebuchet MS"/>
        </w:rPr>
        <w:t>e presenta aparte el formato EPM_INVA_202</w:t>
      </w:r>
      <w:r w:rsidR="00E1220A">
        <w:rPr>
          <w:rFonts w:ascii="Trebuchet MS" w:hAnsi="Trebuchet MS"/>
        </w:rPr>
        <w:t>5</w:t>
      </w:r>
      <w:r w:rsidRPr="00B25670">
        <w:rPr>
          <w:rFonts w:ascii="Trebuchet MS" w:hAnsi="Trebuchet MS"/>
        </w:rPr>
        <w:t>_Cobertura para el seguimiento al Plan de Expansión de Cobertura 202</w:t>
      </w:r>
      <w:r w:rsidR="00E1220A">
        <w:rPr>
          <w:rFonts w:ascii="Trebuchet MS" w:hAnsi="Trebuchet MS"/>
        </w:rPr>
        <w:t>5</w:t>
      </w:r>
      <w:r w:rsidRPr="00B25670">
        <w:rPr>
          <w:rFonts w:ascii="Trebuchet MS" w:hAnsi="Trebuchet MS"/>
        </w:rPr>
        <w:t xml:space="preserve"> aprobado</w:t>
      </w:r>
      <w:r w:rsidR="00003C9E">
        <w:rPr>
          <w:rFonts w:ascii="Trebuchet MS" w:hAnsi="Trebuchet MS"/>
        </w:rPr>
        <w:t xml:space="preserve"> </w:t>
      </w:r>
      <w:r w:rsidR="00003C9E" w:rsidRPr="00003C9E">
        <w:rPr>
          <w:rFonts w:ascii="Trebuchet MS" w:hAnsi="Trebuchet MS"/>
        </w:rPr>
        <w:t>mediante la Resolución CREG 501</w:t>
      </w:r>
      <w:r w:rsidR="00003C9E" w:rsidRPr="00003C9E">
        <w:rPr>
          <w:rFonts w:ascii="Trebuchet MS" w:hAnsi="Trebuchet MS"/>
        </w:rPr>
        <w:noBreakHyphen/>
        <w:t>171 de 2025</w:t>
      </w:r>
      <w:r w:rsidR="00B67C20">
        <w:rPr>
          <w:rFonts w:ascii="Trebuchet MS" w:hAnsi="Trebuchet MS"/>
        </w:rPr>
        <w:t xml:space="preserve"> (</w:t>
      </w:r>
      <w:r w:rsidR="0006572E">
        <w:rPr>
          <w:rFonts w:ascii="Trebuchet MS" w:hAnsi="Trebuchet MS"/>
        </w:rPr>
        <w:t>plan 2025-2029 recursado</w:t>
      </w:r>
      <w:r w:rsidR="00B67C20">
        <w:rPr>
          <w:rFonts w:ascii="Trebuchet MS" w:hAnsi="Trebuchet MS"/>
        </w:rPr>
        <w:t>)</w:t>
      </w:r>
      <w:r w:rsidRPr="00B25670">
        <w:rPr>
          <w:rFonts w:ascii="Trebuchet MS" w:hAnsi="Trebuchet MS"/>
        </w:rPr>
        <w:t>.</w:t>
      </w:r>
    </w:p>
    <w:p w14:paraId="4CAE5396" w14:textId="77777777" w:rsidR="00B04651" w:rsidRPr="00B25670" w:rsidRDefault="00B04651" w:rsidP="00B25670">
      <w:pPr>
        <w:spacing w:after="0"/>
        <w:jc w:val="both"/>
        <w:rPr>
          <w:rFonts w:ascii="Trebuchet MS" w:hAnsi="Trebuchet MS"/>
        </w:rPr>
      </w:pPr>
    </w:p>
    <w:p w14:paraId="6719BEAB" w14:textId="5F730196" w:rsidR="00754D4D" w:rsidRPr="00267974" w:rsidRDefault="005157B7" w:rsidP="00267974">
      <w:pPr>
        <w:ind w:left="360"/>
        <w:jc w:val="both"/>
        <w:rPr>
          <w:rFonts w:ascii="Trebuchet MS" w:hAnsi="Trebuchet MS"/>
        </w:rPr>
      </w:pPr>
      <w:r w:rsidRPr="002946A9">
        <w:rPr>
          <w:rFonts w:ascii="Trebuchet MS" w:hAnsi="Trebuchet MS"/>
        </w:rPr>
        <w:t>EPM_BRAFO_</w:t>
      </w:r>
      <w:r w:rsidR="00692A37" w:rsidRPr="002946A9">
        <w:rPr>
          <w:rFonts w:ascii="Trebuchet MS" w:hAnsi="Trebuchet MS"/>
        </w:rPr>
        <w:t>202</w:t>
      </w:r>
      <w:r w:rsidR="00CA7494">
        <w:rPr>
          <w:rFonts w:ascii="Trebuchet MS" w:hAnsi="Trebuchet MS"/>
        </w:rPr>
        <w:t>5.</w:t>
      </w:r>
      <w:r w:rsidR="00846202">
        <w:rPr>
          <w:rFonts w:ascii="Trebuchet MS" w:hAnsi="Trebuchet MS"/>
        </w:rPr>
        <w:t>xlsx</w:t>
      </w:r>
      <w:r w:rsidRPr="002946A9">
        <w:rPr>
          <w:rFonts w:ascii="Trebuchet MS" w:hAnsi="Trebuchet MS"/>
        </w:rPr>
        <w:t xml:space="preserve">: </w:t>
      </w:r>
    </w:p>
    <w:p w14:paraId="3E3CE509" w14:textId="1E959DE1" w:rsidR="00754D4D" w:rsidRPr="00984E9D" w:rsidRDefault="00754D4D" w:rsidP="00281670">
      <w:pPr>
        <w:pStyle w:val="Prrafodelista"/>
        <w:numPr>
          <w:ilvl w:val="0"/>
          <w:numId w:val="9"/>
        </w:numPr>
        <w:spacing w:after="120"/>
        <w:ind w:left="1077" w:hanging="357"/>
        <w:contextualSpacing w:val="0"/>
        <w:jc w:val="both"/>
        <w:rPr>
          <w:rFonts w:ascii="Trebuchet MS" w:hAnsi="Trebuchet MS"/>
        </w:rPr>
      </w:pPr>
      <w:r w:rsidRPr="00984E9D">
        <w:rPr>
          <w:rFonts w:ascii="Trebuchet MS" w:hAnsi="Trebuchet MS"/>
        </w:rPr>
        <w:t xml:space="preserve">Entendemos </w:t>
      </w:r>
      <w:r w:rsidR="0089377C" w:rsidRPr="00984E9D">
        <w:rPr>
          <w:rFonts w:ascii="Trebuchet MS" w:hAnsi="Trebuchet MS"/>
        </w:rPr>
        <w:t>que,</w:t>
      </w:r>
      <w:r w:rsidRPr="00984E9D">
        <w:rPr>
          <w:rFonts w:ascii="Trebuchet MS" w:hAnsi="Trebuchet MS"/>
        </w:rPr>
        <w:t xml:space="preserve"> tanto para</w:t>
      </w:r>
      <w:r w:rsidR="00A509D5" w:rsidRPr="00984E9D">
        <w:rPr>
          <w:rFonts w:ascii="Trebuchet MS" w:hAnsi="Trebuchet MS"/>
        </w:rPr>
        <w:t xml:space="preserve"> el</w:t>
      </w:r>
      <w:r w:rsidRPr="00984E9D">
        <w:rPr>
          <w:rFonts w:ascii="Trebuchet MS" w:hAnsi="Trebuchet MS"/>
        </w:rPr>
        <w:t xml:space="preserve"> BRAFO como para</w:t>
      </w:r>
      <w:r w:rsidR="00A509D5" w:rsidRPr="00984E9D">
        <w:rPr>
          <w:rFonts w:ascii="Trebuchet MS" w:hAnsi="Trebuchet MS"/>
        </w:rPr>
        <w:t xml:space="preserve"> el</w:t>
      </w:r>
      <w:r w:rsidRPr="00984E9D">
        <w:rPr>
          <w:rFonts w:ascii="Trebuchet MS" w:hAnsi="Trebuchet MS"/>
        </w:rPr>
        <w:t xml:space="preserve"> INVTR, el CR de las tablas de los Capítulos 14 y 15 debe modificarse para poder valorar adecuadamente las UC a saber:</w:t>
      </w:r>
    </w:p>
    <w:p w14:paraId="412B611D" w14:textId="644CC503" w:rsidR="00754D4D" w:rsidRPr="00984E9D" w:rsidRDefault="00BB7F11" w:rsidP="00281670">
      <w:pPr>
        <w:pStyle w:val="Prrafodelista"/>
        <w:spacing w:after="120"/>
        <w:ind w:left="1416"/>
        <w:contextualSpacing w:val="0"/>
        <w:jc w:val="both"/>
        <w:rPr>
          <w:rFonts w:ascii="Trebuchet MS" w:hAnsi="Trebuchet MS"/>
        </w:rPr>
      </w:pPr>
      <w:r w:rsidRPr="00984E9D">
        <w:rPr>
          <w:rFonts w:ascii="Trebuchet MS" w:hAnsi="Trebuchet MS"/>
        </w:rPr>
        <w:t xml:space="preserve">- </w:t>
      </w:r>
      <w:r w:rsidR="00754D4D" w:rsidRPr="00984E9D">
        <w:rPr>
          <w:rFonts w:ascii="Trebuchet MS" w:hAnsi="Trebuchet MS"/>
        </w:rPr>
        <w:t>En el caso de los transformadores debe ser el cálculo de la suma del costo de instalación más el valor del equipo por MVA multiplicado por los MVA del transformador.</w:t>
      </w:r>
    </w:p>
    <w:p w14:paraId="38395D04" w14:textId="6CD671E4" w:rsidR="00754D4D" w:rsidRPr="00984E9D" w:rsidRDefault="00BB7F11" w:rsidP="00281670">
      <w:pPr>
        <w:pStyle w:val="Prrafodelista"/>
        <w:spacing w:after="120"/>
        <w:ind w:left="1416"/>
        <w:contextualSpacing w:val="0"/>
        <w:jc w:val="both"/>
        <w:rPr>
          <w:rFonts w:ascii="Trebuchet MS" w:hAnsi="Trebuchet MS"/>
        </w:rPr>
      </w:pPr>
      <w:r w:rsidRPr="00984E9D">
        <w:rPr>
          <w:rFonts w:ascii="Trebuchet MS" w:hAnsi="Trebuchet MS"/>
        </w:rPr>
        <w:t xml:space="preserve">- </w:t>
      </w:r>
      <w:r w:rsidR="00754D4D" w:rsidRPr="00984E9D">
        <w:rPr>
          <w:rFonts w:ascii="Trebuchet MS" w:hAnsi="Trebuchet MS"/>
        </w:rPr>
        <w:t>En el caso de las líneas, debe ser el valor unitario, por el número de conductores dividido 3, y por la remuneración adicional en redes subterráneas con nivel de aislamiento a 44kV. No se multiplica por los km, dado que el formato posee el campo cantidad con este valor</w:t>
      </w:r>
      <w:r w:rsidR="0089377C">
        <w:rPr>
          <w:rFonts w:ascii="Trebuchet MS" w:hAnsi="Trebuchet MS"/>
        </w:rPr>
        <w:t>.</w:t>
      </w:r>
    </w:p>
    <w:p w14:paraId="0BB2473C" w14:textId="37168F91" w:rsidR="00754D4D" w:rsidRPr="00984E9D" w:rsidRDefault="00754D4D" w:rsidP="00281670">
      <w:pPr>
        <w:pStyle w:val="Prrafodelista"/>
        <w:numPr>
          <w:ilvl w:val="0"/>
          <w:numId w:val="9"/>
        </w:numPr>
        <w:spacing w:after="120"/>
        <w:ind w:left="1077" w:hanging="357"/>
        <w:contextualSpacing w:val="0"/>
        <w:jc w:val="both"/>
        <w:rPr>
          <w:rFonts w:ascii="Trebuchet MS" w:hAnsi="Trebuchet MS"/>
        </w:rPr>
      </w:pPr>
      <w:r w:rsidRPr="00984E9D">
        <w:rPr>
          <w:rFonts w:ascii="Trebuchet MS" w:hAnsi="Trebuchet MS"/>
        </w:rPr>
        <w:t>Para UC de líneas se agregó una columna con el número de conductores para facili</w:t>
      </w:r>
      <w:r w:rsidR="00CC2177">
        <w:rPr>
          <w:rFonts w:ascii="Trebuchet MS" w:hAnsi="Trebuchet MS"/>
        </w:rPr>
        <w:t>t</w:t>
      </w:r>
      <w:r w:rsidRPr="00984E9D">
        <w:rPr>
          <w:rFonts w:ascii="Trebuchet MS" w:hAnsi="Trebuchet MS"/>
        </w:rPr>
        <w:t>a</w:t>
      </w:r>
      <w:r w:rsidR="0089377C">
        <w:rPr>
          <w:rFonts w:ascii="Trebuchet MS" w:hAnsi="Trebuchet MS"/>
        </w:rPr>
        <w:t>r</w:t>
      </w:r>
      <w:r w:rsidRPr="00984E9D">
        <w:rPr>
          <w:rFonts w:ascii="Trebuchet MS" w:hAnsi="Trebuchet MS"/>
        </w:rPr>
        <w:t xml:space="preserve"> la revisión de la valoración por parte de la Comisión. Como se mencionó anteriormente el CR ya considera el número de conductores.</w:t>
      </w:r>
    </w:p>
    <w:p w14:paraId="51638809" w14:textId="77777777" w:rsidR="00754D4D" w:rsidRPr="00984E9D" w:rsidRDefault="00754D4D" w:rsidP="00281670">
      <w:pPr>
        <w:pStyle w:val="Prrafodelista"/>
        <w:numPr>
          <w:ilvl w:val="0"/>
          <w:numId w:val="9"/>
        </w:numPr>
        <w:spacing w:after="120"/>
        <w:ind w:left="1077" w:hanging="357"/>
        <w:contextualSpacing w:val="0"/>
        <w:jc w:val="both"/>
        <w:rPr>
          <w:rFonts w:ascii="Trebuchet MS" w:hAnsi="Trebuchet MS"/>
        </w:rPr>
      </w:pPr>
      <w:r w:rsidRPr="00984E9D">
        <w:rPr>
          <w:rFonts w:ascii="Trebuchet MS" w:hAnsi="Trebuchet MS"/>
        </w:rPr>
        <w:t>Para todas las UC de redes de nivel 1, el campo cantidad fue diligenciado con valor 1, ya que en el campo longitud se diligenciaron los km para redes y canalizaciones, y para el resto de UC el campo longitud se diligenció en 1.</w:t>
      </w:r>
    </w:p>
    <w:p w14:paraId="3F79C8DB" w14:textId="14450A4D" w:rsidR="002A241A" w:rsidRPr="00984E9D" w:rsidRDefault="002A241A" w:rsidP="00281670">
      <w:pPr>
        <w:pStyle w:val="Prrafodelista"/>
        <w:numPr>
          <w:ilvl w:val="0"/>
          <w:numId w:val="9"/>
        </w:numPr>
        <w:spacing w:after="120"/>
        <w:ind w:left="1077" w:hanging="357"/>
        <w:contextualSpacing w:val="0"/>
        <w:jc w:val="both"/>
        <w:rPr>
          <w:rFonts w:ascii="Trebuchet MS" w:hAnsi="Trebuchet MS"/>
        </w:rPr>
      </w:pPr>
      <w:r w:rsidRPr="00984E9D">
        <w:rPr>
          <w:rFonts w:ascii="Trebuchet MS" w:hAnsi="Trebuchet MS"/>
        </w:rPr>
        <w:t>En la hoja “formato9_UC_equipos_SE” tanto en el BRAFO como en el INVTR se adicionaron las columnas de “IUA Elemento” y “Código Elemento” para mayor claridad,</w:t>
      </w:r>
      <w:r w:rsidR="000D0741" w:rsidRPr="00984E9D">
        <w:rPr>
          <w:rFonts w:ascii="Trebuchet MS" w:hAnsi="Trebuchet MS"/>
        </w:rPr>
        <w:t xml:space="preserve"> dado que, </w:t>
      </w:r>
      <w:r w:rsidRPr="00984E9D">
        <w:rPr>
          <w:rFonts w:ascii="Trebuchet MS" w:hAnsi="Trebuchet MS"/>
        </w:rPr>
        <w:t>según el archivo “Circular029-2018 Conformación UC Capítulo 14 CREG 015 de 2018 Rev 2” las unidades constructivas de control y protección se pueden desglosar</w:t>
      </w:r>
      <w:r w:rsidR="0041575E" w:rsidRPr="00984E9D">
        <w:rPr>
          <w:rFonts w:ascii="Trebuchet MS" w:hAnsi="Trebuchet MS"/>
        </w:rPr>
        <w:t xml:space="preserve"> en</w:t>
      </w:r>
      <w:r w:rsidRPr="00984E9D">
        <w:rPr>
          <w:rFonts w:ascii="Trebuchet MS" w:hAnsi="Trebuchet MS"/>
        </w:rPr>
        <w:t xml:space="preserve"> </w:t>
      </w:r>
      <w:r w:rsidR="00882C22" w:rsidRPr="00984E9D">
        <w:rPr>
          <w:rFonts w:ascii="Trebuchet MS" w:hAnsi="Trebuchet MS"/>
        </w:rPr>
        <w:t>fracciones</w:t>
      </w:r>
      <w:r w:rsidR="0041575E" w:rsidRPr="00984E9D">
        <w:rPr>
          <w:rFonts w:ascii="Trebuchet MS" w:hAnsi="Trebuchet MS"/>
        </w:rPr>
        <w:t xml:space="preserve"> o elementos</w:t>
      </w:r>
      <w:r w:rsidR="00882C22" w:rsidRPr="00984E9D">
        <w:rPr>
          <w:rFonts w:ascii="Trebuchet MS" w:hAnsi="Trebuchet MS"/>
        </w:rPr>
        <w:t xml:space="preserve"> de UC</w:t>
      </w:r>
      <w:r w:rsidRPr="00984E9D">
        <w:rPr>
          <w:rFonts w:ascii="Trebuchet MS" w:hAnsi="Trebuchet MS"/>
        </w:rPr>
        <w:t>.</w:t>
      </w:r>
    </w:p>
    <w:p w14:paraId="28E5B5C6" w14:textId="468A7693" w:rsidR="005157B7" w:rsidRPr="002946A9" w:rsidRDefault="005157B7" w:rsidP="00281670">
      <w:pPr>
        <w:pStyle w:val="Prrafodelista"/>
        <w:ind w:left="1080"/>
        <w:jc w:val="both"/>
        <w:rPr>
          <w:rFonts w:ascii="Trebuchet MS" w:hAnsi="Trebuchet MS"/>
        </w:rPr>
      </w:pPr>
    </w:p>
    <w:p w14:paraId="0F7B3A7C" w14:textId="3025BC3C" w:rsidR="005157B7" w:rsidRPr="002946A9" w:rsidRDefault="005157B7" w:rsidP="00281670">
      <w:pPr>
        <w:ind w:left="360"/>
        <w:jc w:val="both"/>
        <w:rPr>
          <w:rFonts w:ascii="Trebuchet MS" w:hAnsi="Trebuchet MS"/>
        </w:rPr>
      </w:pPr>
      <w:r w:rsidRPr="002946A9">
        <w:rPr>
          <w:rFonts w:ascii="Trebuchet MS" w:hAnsi="Trebuchet MS"/>
        </w:rPr>
        <w:t>EPM_INVTR_</w:t>
      </w:r>
      <w:r w:rsidR="00692A37" w:rsidRPr="002946A9">
        <w:rPr>
          <w:rFonts w:ascii="Trebuchet MS" w:hAnsi="Trebuchet MS"/>
        </w:rPr>
        <w:t>202</w:t>
      </w:r>
      <w:r w:rsidR="004304A2">
        <w:rPr>
          <w:rFonts w:ascii="Trebuchet MS" w:hAnsi="Trebuchet MS"/>
        </w:rPr>
        <w:t>5</w:t>
      </w:r>
      <w:r w:rsidR="0027388F">
        <w:rPr>
          <w:rFonts w:ascii="Trebuchet MS" w:hAnsi="Trebuchet MS"/>
        </w:rPr>
        <w:t>.xlsx</w:t>
      </w:r>
      <w:r w:rsidRPr="002946A9">
        <w:rPr>
          <w:rFonts w:ascii="Trebuchet MS" w:hAnsi="Trebuchet MS"/>
        </w:rPr>
        <w:t xml:space="preserve">: </w:t>
      </w:r>
    </w:p>
    <w:p w14:paraId="327B4312" w14:textId="77777777" w:rsidR="003D6CE5" w:rsidRPr="00984E9D" w:rsidRDefault="005157B7" w:rsidP="00281670">
      <w:pPr>
        <w:pStyle w:val="Prrafodelista"/>
        <w:numPr>
          <w:ilvl w:val="0"/>
          <w:numId w:val="9"/>
        </w:numPr>
        <w:spacing w:after="120"/>
        <w:ind w:left="1077" w:hanging="357"/>
        <w:contextualSpacing w:val="0"/>
        <w:jc w:val="both"/>
        <w:rPr>
          <w:rFonts w:ascii="Trebuchet MS" w:hAnsi="Trebuchet MS"/>
        </w:rPr>
      </w:pPr>
      <w:r w:rsidRPr="00984E9D">
        <w:rPr>
          <w:rFonts w:ascii="Trebuchet MS" w:hAnsi="Trebuchet MS"/>
        </w:rPr>
        <w:t xml:space="preserve">A cada unidad constructiva que estaba en el plan de inversiones y no fue construida se le asignó una justificación tal como lo solicitó la comisión. </w:t>
      </w:r>
    </w:p>
    <w:p w14:paraId="4A8719A5" w14:textId="50283B64" w:rsidR="00D20656" w:rsidRPr="00984E9D" w:rsidRDefault="00D20656" w:rsidP="00281670">
      <w:pPr>
        <w:pStyle w:val="Prrafodelista"/>
        <w:numPr>
          <w:ilvl w:val="0"/>
          <w:numId w:val="9"/>
        </w:numPr>
        <w:spacing w:after="0"/>
        <w:ind w:left="1077" w:hanging="357"/>
        <w:contextualSpacing w:val="0"/>
        <w:jc w:val="both"/>
        <w:rPr>
          <w:rFonts w:ascii="Trebuchet MS" w:hAnsi="Trebuchet MS"/>
        </w:rPr>
      </w:pPr>
      <w:r w:rsidRPr="00984E9D">
        <w:rPr>
          <w:rFonts w:ascii="Trebuchet MS" w:hAnsi="Trebuchet MS"/>
        </w:rPr>
        <w:t xml:space="preserve">Entendemos que, para los vanos de las UC de líneas, el campo IUA ajustado es un identificador único del activo (del vano), es decir, no debe repetirse en el formato del INVTR y sigue la codificación de la circular 029, por tanto, cada vano se diferencia en los 4 caracteres del C6 al C9 los cuales son alfanuméricos y guardan consistencia en la forma de codificación usada en la BRA0, lo cual es acorde a los ejemplos de la circular CREG 024, ejemplo caso 5. La filosofía de la circular 029 es que los elementos de UC (últimos tres caracteres) se usen </w:t>
      </w:r>
      <w:r w:rsidRPr="00984E9D">
        <w:rPr>
          <w:rFonts w:ascii="Trebuchet MS" w:hAnsi="Trebuchet MS"/>
        </w:rPr>
        <w:lastRenderedPageBreak/>
        <w:t>para codificar y reportar fracciones de UC, por tanto, lo que se propone en la 024, para el reporte de equipos de línea y UC de líneas (agrupados en el plan), no es consistente con la 029.</w:t>
      </w:r>
    </w:p>
    <w:p w14:paraId="09B95BAA" w14:textId="77777777" w:rsidR="008B6A92" w:rsidRPr="00984E9D" w:rsidRDefault="008B6A92" w:rsidP="00281670">
      <w:pPr>
        <w:pStyle w:val="Prrafodelista"/>
        <w:ind w:left="1080"/>
        <w:jc w:val="both"/>
        <w:rPr>
          <w:rFonts w:ascii="Trebuchet MS" w:hAnsi="Trebuchet MS"/>
        </w:rPr>
      </w:pPr>
    </w:p>
    <w:p w14:paraId="3BEF99B8" w14:textId="22CBA1C5" w:rsidR="00D20656" w:rsidRPr="002946A9" w:rsidRDefault="00D20656" w:rsidP="00281670">
      <w:pPr>
        <w:pStyle w:val="Prrafodelista"/>
        <w:ind w:left="1080"/>
        <w:jc w:val="both"/>
        <w:rPr>
          <w:rFonts w:ascii="Trebuchet MS" w:hAnsi="Trebuchet MS"/>
        </w:rPr>
      </w:pPr>
      <w:r w:rsidRPr="00984E9D">
        <w:rPr>
          <w:rFonts w:ascii="Trebuchet MS" w:hAnsi="Trebuchet MS"/>
        </w:rPr>
        <w:t>Con lo anterior, no vemos necesario emplear el campo IUA elemento para codificar los vanos y demás UC agrupadas en el plan, dado que se cuenta con solo tres caracteres numéricos, es decir, 999 tramos o equipos, los cuales no alcanzarían para identificar la totalidad de los activos a reportar. Por ejemplo, actualmente poseemos circuitos, como el IUL 20210 que contiene 3407 vanos, con lo cual, de emplearse solo los tres caracteres en mención, se sobrepasaría la capacidad de registros, obligando la creación de nuevas reglas para cambiar el formato diseñado.</w:t>
      </w:r>
    </w:p>
    <w:p w14:paraId="7909BA76" w14:textId="77777777" w:rsidR="00CD2A7B" w:rsidRPr="002946A9" w:rsidRDefault="00CD2A7B" w:rsidP="00281670">
      <w:pPr>
        <w:pStyle w:val="Prrafodelista"/>
        <w:ind w:left="1080"/>
        <w:jc w:val="both"/>
        <w:rPr>
          <w:rFonts w:ascii="Trebuchet MS" w:hAnsi="Trebuchet MS"/>
        </w:rPr>
      </w:pPr>
    </w:p>
    <w:p w14:paraId="71E90C52" w14:textId="3ED09011" w:rsidR="00D20656" w:rsidRPr="001F6A7C" w:rsidRDefault="00D20656" w:rsidP="00281670">
      <w:pPr>
        <w:pStyle w:val="Prrafodelista"/>
        <w:ind w:left="1080"/>
        <w:jc w:val="both"/>
        <w:rPr>
          <w:rFonts w:ascii="Trebuchet MS" w:hAnsi="Trebuchet MS"/>
        </w:rPr>
      </w:pPr>
      <w:r w:rsidRPr="001F6A7C">
        <w:rPr>
          <w:rFonts w:ascii="Trebuchet MS" w:hAnsi="Trebuchet MS"/>
        </w:rPr>
        <w:t xml:space="preserve">Para hacer corresponder el INVA (agrupado) con la ejecución del plan de inversión INVTR (desagrupado), proponemos adicionar un campo en el INVTR, que puede ser el IUA provisional o el IUA Ajustado de la UC agrupada en el INVA, con posibilidad de repetirlo en el INVTR tantas veces como vanos o activos hayan sido ejecutados, logrando así tener una relación 1 a muchos entre ambos formatos. </w:t>
      </w:r>
    </w:p>
    <w:p w14:paraId="7D4A0222" w14:textId="77777777" w:rsidR="00CD2A7B" w:rsidRPr="001F6A7C" w:rsidRDefault="00CD2A7B" w:rsidP="00281670">
      <w:pPr>
        <w:pStyle w:val="Prrafodelista"/>
        <w:ind w:left="1080"/>
        <w:jc w:val="both"/>
        <w:rPr>
          <w:rFonts w:ascii="Trebuchet MS" w:hAnsi="Trebuchet MS"/>
        </w:rPr>
      </w:pPr>
    </w:p>
    <w:p w14:paraId="148A95E2" w14:textId="76444A06" w:rsidR="00D20656" w:rsidRPr="001F6A7C" w:rsidRDefault="00D20656" w:rsidP="00281670">
      <w:pPr>
        <w:pStyle w:val="Prrafodelista"/>
        <w:ind w:left="1080"/>
        <w:jc w:val="both"/>
        <w:rPr>
          <w:rFonts w:ascii="Trebuchet MS" w:hAnsi="Trebuchet MS"/>
        </w:rPr>
      </w:pPr>
      <w:r w:rsidRPr="001F6A7C">
        <w:rPr>
          <w:rFonts w:ascii="Trebuchet MS" w:hAnsi="Trebuchet MS"/>
        </w:rPr>
        <w:t>Adicionalmente proponemos adicionar el campo número de conductores en los formatos INVTR y BRAFO, dado que, en el INVTR, un proyecto así se haya matriculado en el INVA como trifásico, puede darse que al momento de su ejecución se necesite realizar derivaciones monofásicas para alimentar algunos clientes, y en el caso de la BRAFO, se debe conocer la cantidad de conductores del circuito para la valoración.</w:t>
      </w:r>
    </w:p>
    <w:p w14:paraId="46614CDF" w14:textId="77777777" w:rsidR="00CD2A7B" w:rsidRPr="001F6A7C" w:rsidRDefault="00CD2A7B" w:rsidP="00281670">
      <w:pPr>
        <w:pStyle w:val="Prrafodelista"/>
        <w:ind w:left="1080"/>
        <w:jc w:val="both"/>
        <w:rPr>
          <w:rFonts w:ascii="Trebuchet MS" w:hAnsi="Trebuchet MS"/>
        </w:rPr>
      </w:pPr>
    </w:p>
    <w:p w14:paraId="23A4CEC1" w14:textId="3FCCA6AF" w:rsidR="00D20656" w:rsidRPr="001F6A7C" w:rsidRDefault="00D20656" w:rsidP="00281670">
      <w:pPr>
        <w:pStyle w:val="Prrafodelista"/>
        <w:ind w:left="1080"/>
        <w:jc w:val="both"/>
        <w:rPr>
          <w:rFonts w:ascii="Trebuchet MS" w:hAnsi="Trebuchet MS"/>
        </w:rPr>
      </w:pPr>
      <w:r w:rsidRPr="001F6A7C">
        <w:rPr>
          <w:rFonts w:ascii="Trebuchet MS" w:hAnsi="Trebuchet MS"/>
        </w:rPr>
        <w:t>Además, vemos adecuado que en el INVTR exista el campo km construidos correspondientes a la suma de cada vano, pudiendo ser este total, mayor o menor a los km planeados en los proyectos.</w:t>
      </w:r>
    </w:p>
    <w:p w14:paraId="29235294" w14:textId="77777777" w:rsidR="005B17A8" w:rsidRPr="001F6A7C" w:rsidRDefault="005B17A8" w:rsidP="00281670">
      <w:pPr>
        <w:pStyle w:val="Prrafodelista"/>
        <w:ind w:left="1080"/>
        <w:jc w:val="both"/>
        <w:rPr>
          <w:rFonts w:ascii="Trebuchet MS" w:hAnsi="Trebuchet MS"/>
        </w:rPr>
      </w:pPr>
    </w:p>
    <w:p w14:paraId="395785FE" w14:textId="77777777" w:rsidR="00722673" w:rsidRDefault="000D1533" w:rsidP="00281670">
      <w:pPr>
        <w:pStyle w:val="Prrafodelista"/>
        <w:numPr>
          <w:ilvl w:val="0"/>
          <w:numId w:val="9"/>
        </w:numPr>
        <w:spacing w:after="120"/>
        <w:ind w:left="1077" w:hanging="357"/>
        <w:contextualSpacing w:val="0"/>
        <w:jc w:val="both"/>
        <w:rPr>
          <w:rFonts w:ascii="Trebuchet MS" w:hAnsi="Trebuchet MS"/>
        </w:rPr>
      </w:pPr>
      <w:r w:rsidRPr="001F6A7C">
        <w:rPr>
          <w:rFonts w:ascii="Trebuchet MS" w:hAnsi="Trebuchet MS"/>
        </w:rPr>
        <w:t>Observamos que la categoría de algunas UC que pertenecen a subestaciones también existe en las líneas, como ejemplo: La UC de equipo medida N2EQ10, por tal motivo las incluimos en el INVTR en dos formatos equipos de línea o equipos de subestación de acuerdo con su ubicación en el sistema, esto influye si se asocia a subestación o a línea y las coordenadas georreferenciadas</w:t>
      </w:r>
      <w:r w:rsidR="00722673" w:rsidRPr="001F6A7C">
        <w:rPr>
          <w:rFonts w:ascii="Trebuchet MS" w:hAnsi="Trebuchet MS"/>
        </w:rPr>
        <w:t>.</w:t>
      </w:r>
    </w:p>
    <w:p w14:paraId="24E00CA5" w14:textId="23857EE5" w:rsidR="00B25670" w:rsidRPr="001F6A7C" w:rsidRDefault="00B25670" w:rsidP="00281670">
      <w:pPr>
        <w:pStyle w:val="Prrafodelista"/>
        <w:numPr>
          <w:ilvl w:val="0"/>
          <w:numId w:val="9"/>
        </w:numPr>
        <w:spacing w:after="120"/>
        <w:ind w:left="1077" w:hanging="357"/>
        <w:contextualSpacing w:val="0"/>
        <w:jc w:val="both"/>
        <w:rPr>
          <w:rFonts w:ascii="Trebuchet MS" w:hAnsi="Trebuchet MS"/>
        </w:rPr>
      </w:pPr>
      <w:r w:rsidRPr="00B25670">
        <w:rPr>
          <w:rFonts w:ascii="Trebuchet MS" w:hAnsi="Trebuchet MS"/>
        </w:rPr>
        <w:t xml:space="preserve">Se presenta aparte el formato </w:t>
      </w:r>
      <w:r w:rsidRPr="00B25670">
        <w:rPr>
          <w:rFonts w:ascii="Trebuchet MS" w:hAnsi="Trebuchet MS"/>
          <w:b/>
          <w:bCs/>
          <w:i/>
          <w:iCs/>
        </w:rPr>
        <w:t>EPM_IN</w:t>
      </w:r>
      <w:r>
        <w:rPr>
          <w:rFonts w:ascii="Trebuchet MS" w:hAnsi="Trebuchet MS"/>
          <w:b/>
          <w:bCs/>
          <w:i/>
          <w:iCs/>
        </w:rPr>
        <w:t>VTR</w:t>
      </w:r>
      <w:r w:rsidRPr="00B25670">
        <w:rPr>
          <w:rFonts w:ascii="Trebuchet MS" w:hAnsi="Trebuchet MS"/>
          <w:b/>
          <w:bCs/>
          <w:i/>
          <w:iCs/>
        </w:rPr>
        <w:t>_202</w:t>
      </w:r>
      <w:r w:rsidR="003273AC">
        <w:rPr>
          <w:rFonts w:ascii="Trebuchet MS" w:hAnsi="Trebuchet MS"/>
          <w:b/>
          <w:bCs/>
          <w:i/>
          <w:iCs/>
        </w:rPr>
        <w:t>5</w:t>
      </w:r>
      <w:r w:rsidRPr="00B25670">
        <w:rPr>
          <w:rFonts w:ascii="Trebuchet MS" w:hAnsi="Trebuchet MS"/>
          <w:b/>
          <w:bCs/>
          <w:i/>
          <w:iCs/>
        </w:rPr>
        <w:t>_Cobertura</w:t>
      </w:r>
      <w:r w:rsidRPr="00B25670">
        <w:rPr>
          <w:rFonts w:ascii="Trebuchet MS" w:hAnsi="Trebuchet MS"/>
        </w:rPr>
        <w:t xml:space="preserve"> para el seguimiento al Plan de Expansión de Cobertura 202</w:t>
      </w:r>
      <w:r w:rsidR="00196A1D">
        <w:rPr>
          <w:rFonts w:ascii="Trebuchet MS" w:hAnsi="Trebuchet MS"/>
        </w:rPr>
        <w:t>5</w:t>
      </w:r>
      <w:r w:rsidRPr="00B25670">
        <w:rPr>
          <w:rFonts w:ascii="Trebuchet MS" w:hAnsi="Trebuchet MS"/>
        </w:rPr>
        <w:t xml:space="preserve"> </w:t>
      </w:r>
      <w:r w:rsidR="0006572E" w:rsidRPr="00B25670">
        <w:rPr>
          <w:rFonts w:ascii="Trebuchet MS" w:hAnsi="Trebuchet MS"/>
        </w:rPr>
        <w:t>aprobado</w:t>
      </w:r>
      <w:r w:rsidR="0006572E">
        <w:rPr>
          <w:rFonts w:ascii="Trebuchet MS" w:hAnsi="Trebuchet MS"/>
        </w:rPr>
        <w:t xml:space="preserve"> </w:t>
      </w:r>
      <w:r w:rsidR="0006572E" w:rsidRPr="00003C9E">
        <w:rPr>
          <w:rFonts w:ascii="Trebuchet MS" w:hAnsi="Trebuchet MS"/>
        </w:rPr>
        <w:t>mediante la Resolución CREG 501</w:t>
      </w:r>
      <w:r w:rsidR="0006572E" w:rsidRPr="00003C9E">
        <w:rPr>
          <w:rFonts w:ascii="Trebuchet MS" w:hAnsi="Trebuchet MS"/>
        </w:rPr>
        <w:noBreakHyphen/>
        <w:t>171 de 2025</w:t>
      </w:r>
      <w:r w:rsidR="0006572E">
        <w:rPr>
          <w:rFonts w:ascii="Trebuchet MS" w:hAnsi="Trebuchet MS"/>
        </w:rPr>
        <w:t xml:space="preserve"> (plan 2025-2029 recursado)</w:t>
      </w:r>
      <w:r>
        <w:rPr>
          <w:rFonts w:ascii="Trebuchet MS" w:hAnsi="Trebuchet MS"/>
        </w:rPr>
        <w:t>.</w:t>
      </w:r>
    </w:p>
    <w:p w14:paraId="798C0251" w14:textId="6517DB4C" w:rsidR="00674846" w:rsidRPr="00731A4E" w:rsidRDefault="002E546B" w:rsidP="00731A4E">
      <w:pPr>
        <w:pStyle w:val="Prrafodelista"/>
        <w:ind w:left="1080"/>
        <w:jc w:val="both"/>
        <w:rPr>
          <w:rFonts w:ascii="Trebuchet MS" w:hAnsi="Trebuchet MS"/>
          <w:sz w:val="20"/>
          <w:szCs w:val="23"/>
        </w:rPr>
      </w:pPr>
      <w:r>
        <w:rPr>
          <w:rFonts w:ascii="Trebuchet MS" w:hAnsi="Trebuchet MS"/>
          <w:sz w:val="20"/>
          <w:szCs w:val="23"/>
        </w:rPr>
        <w:br w:type="page"/>
      </w:r>
    </w:p>
    <w:p w14:paraId="6348B7B5" w14:textId="0262F8B5" w:rsidR="004A5F81" w:rsidRDefault="00471B4F" w:rsidP="00DF29CB">
      <w:pPr>
        <w:pStyle w:val="Ttulo1"/>
        <w:numPr>
          <w:ilvl w:val="0"/>
          <w:numId w:val="1"/>
        </w:numPr>
        <w:jc w:val="both"/>
        <w:rPr>
          <w:rFonts w:ascii="Trebuchet MS" w:hAnsi="Trebuchet MS"/>
          <w:b/>
          <w:sz w:val="28"/>
        </w:rPr>
      </w:pPr>
      <w:bookmarkStart w:id="464" w:name="_Ref67652406"/>
      <w:bookmarkStart w:id="465" w:name="_Toc225529597"/>
      <w:r w:rsidRPr="002946A9">
        <w:rPr>
          <w:rFonts w:ascii="Trebuchet MS" w:hAnsi="Trebuchet MS"/>
          <w:b/>
          <w:sz w:val="28"/>
        </w:rPr>
        <w:lastRenderedPageBreak/>
        <w:t>D</w:t>
      </w:r>
      <w:r w:rsidR="00747125" w:rsidRPr="002946A9">
        <w:rPr>
          <w:rFonts w:ascii="Trebuchet MS" w:hAnsi="Trebuchet MS"/>
          <w:b/>
          <w:sz w:val="28"/>
        </w:rPr>
        <w:t>OCUMENTOS DE REFERENCIA</w:t>
      </w:r>
      <w:bookmarkEnd w:id="464"/>
      <w:bookmarkEnd w:id="465"/>
    </w:p>
    <w:p w14:paraId="5C6C73EE" w14:textId="77777777" w:rsidR="007409D1" w:rsidRPr="007409D1" w:rsidRDefault="007409D1" w:rsidP="007409D1"/>
    <w:p w14:paraId="2F69588C" w14:textId="754E811B" w:rsidR="00471B4F" w:rsidRPr="002946A9" w:rsidRDefault="002B44D0" w:rsidP="00DF29CB">
      <w:pPr>
        <w:ind w:left="360"/>
        <w:jc w:val="both"/>
        <w:rPr>
          <w:rFonts w:ascii="Trebuchet MS" w:hAnsi="Trebuchet MS"/>
          <w:szCs w:val="24"/>
        </w:rPr>
      </w:pPr>
      <w:r w:rsidRPr="002946A9">
        <w:rPr>
          <w:rFonts w:ascii="Trebuchet MS" w:hAnsi="Trebuchet MS"/>
          <w:szCs w:val="24"/>
        </w:rPr>
        <w:t>[1]</w:t>
      </w:r>
      <w:r w:rsidR="004A5F81" w:rsidRPr="002946A9">
        <w:rPr>
          <w:rFonts w:ascii="Trebuchet MS" w:hAnsi="Trebuchet MS"/>
          <w:szCs w:val="24"/>
        </w:rPr>
        <w:t xml:space="preserve"> Resolución CREG 015 del 2018</w:t>
      </w:r>
      <w:r w:rsidR="006E4E57" w:rsidRPr="002946A9">
        <w:rPr>
          <w:rFonts w:ascii="Trebuchet MS" w:hAnsi="Trebuchet MS"/>
          <w:szCs w:val="24"/>
        </w:rPr>
        <w:t>, “</w:t>
      </w:r>
      <w:r w:rsidR="006E4E57" w:rsidRPr="002946A9">
        <w:rPr>
          <w:rFonts w:ascii="Trebuchet MS" w:hAnsi="Trebuchet MS"/>
          <w:i/>
          <w:iCs/>
          <w:szCs w:val="24"/>
        </w:rPr>
        <w:t>Por la cual se establece la metodología para la remuneración de la actividad de distribución de energía eléctrica en el Sistema Interconectado Nacional</w:t>
      </w:r>
      <w:r w:rsidR="006E4E57" w:rsidRPr="002946A9">
        <w:rPr>
          <w:rFonts w:ascii="Trebuchet MS" w:hAnsi="Trebuchet MS"/>
          <w:szCs w:val="24"/>
        </w:rPr>
        <w:t>”</w:t>
      </w:r>
      <w:r w:rsidR="00763B8B" w:rsidRPr="002946A9">
        <w:rPr>
          <w:rFonts w:ascii="Trebuchet MS" w:hAnsi="Trebuchet MS"/>
          <w:szCs w:val="24"/>
        </w:rPr>
        <w:t>, Bogotá</w:t>
      </w:r>
      <w:r w:rsidR="00E14736" w:rsidRPr="002946A9">
        <w:rPr>
          <w:rFonts w:ascii="Trebuchet MS" w:hAnsi="Trebuchet MS"/>
          <w:szCs w:val="24"/>
        </w:rPr>
        <w:t>,</w:t>
      </w:r>
      <w:r w:rsidR="00763B8B" w:rsidRPr="002946A9">
        <w:rPr>
          <w:rFonts w:ascii="Trebuchet MS" w:hAnsi="Trebuchet MS"/>
          <w:szCs w:val="24"/>
        </w:rPr>
        <w:t xml:space="preserve"> 2018</w:t>
      </w:r>
      <w:r w:rsidR="00F855AA" w:rsidRPr="002946A9">
        <w:rPr>
          <w:rFonts w:ascii="Trebuchet MS" w:hAnsi="Trebuchet MS"/>
          <w:szCs w:val="24"/>
        </w:rPr>
        <w:t>.</w:t>
      </w:r>
    </w:p>
    <w:p w14:paraId="6689360D" w14:textId="5FBBD3F4" w:rsidR="004A5F81" w:rsidRPr="002946A9" w:rsidRDefault="002B44D0" w:rsidP="00DF29CB">
      <w:pPr>
        <w:ind w:left="360"/>
        <w:jc w:val="both"/>
        <w:rPr>
          <w:rFonts w:ascii="Trebuchet MS" w:hAnsi="Trebuchet MS"/>
          <w:szCs w:val="24"/>
        </w:rPr>
      </w:pPr>
      <w:r w:rsidRPr="002946A9">
        <w:rPr>
          <w:rFonts w:ascii="Trebuchet MS" w:hAnsi="Trebuchet MS"/>
          <w:szCs w:val="24"/>
        </w:rPr>
        <w:t>[2]</w:t>
      </w:r>
      <w:r w:rsidR="006905B3" w:rsidRPr="002946A9">
        <w:rPr>
          <w:rFonts w:ascii="Trebuchet MS" w:hAnsi="Trebuchet MS"/>
          <w:szCs w:val="24"/>
        </w:rPr>
        <w:t xml:space="preserve"> </w:t>
      </w:r>
      <w:r w:rsidR="004A5F81" w:rsidRPr="002946A9">
        <w:rPr>
          <w:rFonts w:ascii="Trebuchet MS" w:hAnsi="Trebuchet MS"/>
          <w:szCs w:val="24"/>
        </w:rPr>
        <w:t>Resolución CREG 085 del 2018</w:t>
      </w:r>
      <w:r w:rsidRPr="002946A9">
        <w:rPr>
          <w:rFonts w:ascii="Trebuchet MS" w:hAnsi="Trebuchet MS"/>
          <w:szCs w:val="24"/>
        </w:rPr>
        <w:t>, “</w:t>
      </w:r>
      <w:r w:rsidRPr="002946A9">
        <w:rPr>
          <w:rFonts w:ascii="Trebuchet MS" w:hAnsi="Trebuchet MS"/>
          <w:i/>
          <w:iCs/>
          <w:szCs w:val="24"/>
        </w:rPr>
        <w:t>Por la cual se aclaran y corrigen algunas disposiciones de la Resolución CREG 015 de 2018</w:t>
      </w:r>
      <w:r w:rsidRPr="002946A9">
        <w:rPr>
          <w:rFonts w:ascii="Trebuchet MS" w:hAnsi="Trebuchet MS"/>
          <w:szCs w:val="24"/>
        </w:rPr>
        <w:t>”</w:t>
      </w:r>
      <w:r w:rsidR="00763B8B" w:rsidRPr="002946A9">
        <w:rPr>
          <w:rFonts w:ascii="Trebuchet MS" w:hAnsi="Trebuchet MS"/>
          <w:szCs w:val="24"/>
        </w:rPr>
        <w:t>, Bogotá</w:t>
      </w:r>
      <w:r w:rsidR="00E14736" w:rsidRPr="002946A9">
        <w:rPr>
          <w:rFonts w:ascii="Trebuchet MS" w:hAnsi="Trebuchet MS"/>
          <w:szCs w:val="24"/>
        </w:rPr>
        <w:t>,</w:t>
      </w:r>
      <w:r w:rsidR="00763B8B" w:rsidRPr="002946A9">
        <w:rPr>
          <w:rFonts w:ascii="Trebuchet MS" w:hAnsi="Trebuchet MS"/>
          <w:szCs w:val="24"/>
        </w:rPr>
        <w:t xml:space="preserve"> 2018</w:t>
      </w:r>
      <w:r w:rsidR="00F855AA" w:rsidRPr="002946A9">
        <w:rPr>
          <w:rFonts w:ascii="Trebuchet MS" w:hAnsi="Trebuchet MS"/>
          <w:szCs w:val="24"/>
        </w:rPr>
        <w:t>.</w:t>
      </w:r>
    </w:p>
    <w:p w14:paraId="1BD68A9E" w14:textId="50B2C579" w:rsidR="004A5F81" w:rsidRPr="002946A9" w:rsidRDefault="00F06802" w:rsidP="00DF29CB">
      <w:pPr>
        <w:ind w:left="360"/>
        <w:jc w:val="both"/>
        <w:rPr>
          <w:rFonts w:ascii="Trebuchet MS" w:hAnsi="Trebuchet MS"/>
          <w:szCs w:val="24"/>
        </w:rPr>
      </w:pPr>
      <w:r w:rsidRPr="002946A9">
        <w:rPr>
          <w:rFonts w:ascii="Trebuchet MS" w:hAnsi="Trebuchet MS"/>
          <w:szCs w:val="24"/>
        </w:rPr>
        <w:t xml:space="preserve">[3] </w:t>
      </w:r>
      <w:r w:rsidR="004A5F81" w:rsidRPr="002946A9">
        <w:rPr>
          <w:rFonts w:ascii="Trebuchet MS" w:hAnsi="Trebuchet MS"/>
          <w:szCs w:val="24"/>
        </w:rPr>
        <w:t>Resolución CREG 036 del 2019</w:t>
      </w:r>
      <w:r w:rsidR="003E135B" w:rsidRPr="002946A9">
        <w:rPr>
          <w:rFonts w:ascii="Trebuchet MS" w:hAnsi="Trebuchet MS"/>
          <w:szCs w:val="24"/>
        </w:rPr>
        <w:t>, “</w:t>
      </w:r>
      <w:r w:rsidR="003E135B" w:rsidRPr="002946A9">
        <w:rPr>
          <w:rFonts w:ascii="Trebuchet MS" w:hAnsi="Trebuchet MS"/>
          <w:i/>
          <w:iCs/>
          <w:szCs w:val="24"/>
        </w:rPr>
        <w:t>Por la cual se modifican algunas disposiciones de la Resolución CREG 015 de 2018</w:t>
      </w:r>
      <w:r w:rsidR="003E135B" w:rsidRPr="002946A9">
        <w:rPr>
          <w:rFonts w:ascii="Trebuchet MS" w:hAnsi="Trebuchet MS"/>
          <w:szCs w:val="24"/>
        </w:rPr>
        <w:t>”</w:t>
      </w:r>
      <w:r w:rsidR="00E14736" w:rsidRPr="002946A9">
        <w:rPr>
          <w:rFonts w:ascii="Trebuchet MS" w:hAnsi="Trebuchet MS"/>
          <w:szCs w:val="24"/>
        </w:rPr>
        <w:t>, Bogotá, 2019</w:t>
      </w:r>
      <w:r w:rsidR="00F855AA" w:rsidRPr="002946A9">
        <w:rPr>
          <w:rFonts w:ascii="Trebuchet MS" w:hAnsi="Trebuchet MS"/>
          <w:szCs w:val="24"/>
        </w:rPr>
        <w:t>.</w:t>
      </w:r>
    </w:p>
    <w:p w14:paraId="0D1B7ED1" w14:textId="6B6AC18E" w:rsidR="0080545A" w:rsidRPr="002946A9" w:rsidRDefault="003E135B" w:rsidP="00DF29CB">
      <w:pPr>
        <w:ind w:left="360"/>
        <w:jc w:val="both"/>
        <w:rPr>
          <w:rFonts w:ascii="Trebuchet MS" w:hAnsi="Trebuchet MS"/>
          <w:szCs w:val="24"/>
        </w:rPr>
      </w:pPr>
      <w:r w:rsidRPr="002946A9">
        <w:rPr>
          <w:rFonts w:ascii="Trebuchet MS" w:hAnsi="Trebuchet MS"/>
          <w:szCs w:val="24"/>
        </w:rPr>
        <w:t xml:space="preserve">[4] </w:t>
      </w:r>
      <w:r w:rsidR="0080545A" w:rsidRPr="002946A9">
        <w:rPr>
          <w:rFonts w:ascii="Trebuchet MS" w:hAnsi="Trebuchet MS"/>
          <w:szCs w:val="24"/>
        </w:rPr>
        <w:t>Resolución CREG 07</w:t>
      </w:r>
      <w:r w:rsidR="00F73A37" w:rsidRPr="002946A9">
        <w:rPr>
          <w:rFonts w:ascii="Trebuchet MS" w:hAnsi="Trebuchet MS"/>
          <w:szCs w:val="24"/>
        </w:rPr>
        <w:t>8</w:t>
      </w:r>
      <w:r w:rsidR="0080545A" w:rsidRPr="002946A9">
        <w:rPr>
          <w:rFonts w:ascii="Trebuchet MS" w:hAnsi="Trebuchet MS"/>
          <w:szCs w:val="24"/>
        </w:rPr>
        <w:t xml:space="preserve"> del 2019</w:t>
      </w:r>
      <w:r w:rsidR="00F855AA" w:rsidRPr="002946A9">
        <w:rPr>
          <w:rFonts w:ascii="Trebuchet MS" w:hAnsi="Trebuchet MS"/>
          <w:szCs w:val="24"/>
        </w:rPr>
        <w:t>, “</w:t>
      </w:r>
      <w:r w:rsidR="00F855AA" w:rsidRPr="002946A9">
        <w:rPr>
          <w:rFonts w:ascii="Trebuchet MS" w:hAnsi="Trebuchet MS"/>
          <w:i/>
          <w:iCs/>
          <w:szCs w:val="24"/>
        </w:rPr>
        <w:t>Por la cual se aprueban las variables necesarias para calcular los ingresos y cargos asociados con la actividad de distribución de energía eléctrica para el mercado de comercialización atendido por Empresas Públicas de Medellín E.S.P.</w:t>
      </w:r>
      <w:r w:rsidR="00F855AA" w:rsidRPr="002946A9">
        <w:rPr>
          <w:rFonts w:ascii="Trebuchet MS" w:hAnsi="Trebuchet MS"/>
          <w:szCs w:val="24"/>
        </w:rPr>
        <w:t>”</w:t>
      </w:r>
      <w:r w:rsidR="00E14736" w:rsidRPr="002946A9">
        <w:rPr>
          <w:rFonts w:ascii="Trebuchet MS" w:hAnsi="Trebuchet MS"/>
          <w:szCs w:val="24"/>
        </w:rPr>
        <w:t>, Bogotá, 2019</w:t>
      </w:r>
      <w:r w:rsidR="00F855AA" w:rsidRPr="002946A9">
        <w:rPr>
          <w:rFonts w:ascii="Trebuchet MS" w:hAnsi="Trebuchet MS"/>
          <w:szCs w:val="24"/>
        </w:rPr>
        <w:t>.</w:t>
      </w:r>
    </w:p>
    <w:p w14:paraId="2E9049A9" w14:textId="3D0B3FF9" w:rsidR="0080545A" w:rsidRPr="002946A9" w:rsidRDefault="003E135B" w:rsidP="00DF29CB">
      <w:pPr>
        <w:ind w:left="360"/>
        <w:jc w:val="both"/>
        <w:rPr>
          <w:rFonts w:ascii="Trebuchet MS" w:hAnsi="Trebuchet MS"/>
          <w:szCs w:val="24"/>
        </w:rPr>
      </w:pPr>
      <w:r w:rsidRPr="002946A9">
        <w:rPr>
          <w:rFonts w:ascii="Trebuchet MS" w:hAnsi="Trebuchet MS"/>
          <w:szCs w:val="24"/>
        </w:rPr>
        <w:t xml:space="preserve">[5] </w:t>
      </w:r>
      <w:r w:rsidR="0080545A" w:rsidRPr="002946A9">
        <w:rPr>
          <w:rFonts w:ascii="Trebuchet MS" w:hAnsi="Trebuchet MS"/>
          <w:szCs w:val="24"/>
        </w:rPr>
        <w:t>Resolución CREG 156 del 2019</w:t>
      </w:r>
      <w:r w:rsidR="00F1256D" w:rsidRPr="002946A9">
        <w:rPr>
          <w:rFonts w:ascii="Trebuchet MS" w:hAnsi="Trebuchet MS"/>
          <w:szCs w:val="24"/>
        </w:rPr>
        <w:t>, “</w:t>
      </w:r>
      <w:r w:rsidR="00F1256D" w:rsidRPr="002946A9">
        <w:rPr>
          <w:rFonts w:ascii="Trebuchet MS" w:hAnsi="Trebuchet MS"/>
          <w:i/>
          <w:iCs/>
          <w:szCs w:val="24"/>
        </w:rPr>
        <w:t>Por la cual se resuelve el recurso de reposición interpuesto por Empresas Públicas de Medellín E.S.P. contra la Resolución CREG 078 de 2019</w:t>
      </w:r>
      <w:r w:rsidR="00F1256D" w:rsidRPr="002946A9">
        <w:rPr>
          <w:rFonts w:ascii="Trebuchet MS" w:hAnsi="Trebuchet MS"/>
          <w:szCs w:val="24"/>
        </w:rPr>
        <w:t>”</w:t>
      </w:r>
      <w:r w:rsidR="00E14736" w:rsidRPr="002946A9">
        <w:rPr>
          <w:rFonts w:ascii="Trebuchet MS" w:hAnsi="Trebuchet MS"/>
          <w:szCs w:val="24"/>
        </w:rPr>
        <w:t>, Bogotá, 2019</w:t>
      </w:r>
      <w:r w:rsidR="00F1256D" w:rsidRPr="002946A9">
        <w:rPr>
          <w:rFonts w:ascii="Trebuchet MS" w:hAnsi="Trebuchet MS"/>
          <w:szCs w:val="24"/>
        </w:rPr>
        <w:t>.</w:t>
      </w:r>
    </w:p>
    <w:p w14:paraId="0E898C91" w14:textId="390DA740" w:rsidR="004A2612" w:rsidRPr="002946A9" w:rsidRDefault="003E135B" w:rsidP="00DF29CB">
      <w:pPr>
        <w:ind w:left="360"/>
        <w:jc w:val="both"/>
        <w:rPr>
          <w:rFonts w:ascii="Trebuchet MS" w:hAnsi="Trebuchet MS"/>
          <w:szCs w:val="24"/>
        </w:rPr>
      </w:pPr>
      <w:r w:rsidRPr="002946A9">
        <w:rPr>
          <w:rFonts w:ascii="Trebuchet MS" w:hAnsi="Trebuchet MS"/>
          <w:szCs w:val="24"/>
        </w:rPr>
        <w:t xml:space="preserve">[6] </w:t>
      </w:r>
      <w:r w:rsidR="004A2612" w:rsidRPr="002946A9">
        <w:rPr>
          <w:rFonts w:ascii="Trebuchet MS" w:hAnsi="Trebuchet MS"/>
          <w:szCs w:val="24"/>
        </w:rPr>
        <w:t>Circular CREG 012 del 2020</w:t>
      </w:r>
      <w:r w:rsidR="00BD06D8" w:rsidRPr="002946A9">
        <w:rPr>
          <w:rFonts w:ascii="Trebuchet MS" w:hAnsi="Trebuchet MS"/>
          <w:szCs w:val="24"/>
        </w:rPr>
        <w:t>, “</w:t>
      </w:r>
      <w:r w:rsidR="00BD06D8" w:rsidRPr="002946A9">
        <w:rPr>
          <w:rFonts w:ascii="Trebuchet MS" w:hAnsi="Trebuchet MS"/>
          <w:i/>
          <w:iCs/>
          <w:szCs w:val="24"/>
        </w:rPr>
        <w:t>Información anual de variables requeridas para el cálculo de los cargos de distribución</w:t>
      </w:r>
      <w:r w:rsidR="00BD06D8" w:rsidRPr="002946A9">
        <w:rPr>
          <w:rFonts w:ascii="Trebuchet MS" w:hAnsi="Trebuchet MS"/>
          <w:szCs w:val="24"/>
        </w:rPr>
        <w:t>”</w:t>
      </w:r>
      <w:r w:rsidR="00E14736" w:rsidRPr="002946A9">
        <w:rPr>
          <w:rFonts w:ascii="Trebuchet MS" w:hAnsi="Trebuchet MS"/>
          <w:szCs w:val="24"/>
        </w:rPr>
        <w:t>, Bogotá, 2020</w:t>
      </w:r>
      <w:r w:rsidR="00BD06D8" w:rsidRPr="002946A9">
        <w:rPr>
          <w:rFonts w:ascii="Trebuchet MS" w:hAnsi="Trebuchet MS"/>
          <w:szCs w:val="24"/>
        </w:rPr>
        <w:t>.</w:t>
      </w:r>
    </w:p>
    <w:p w14:paraId="2F479DF7" w14:textId="320F8FCF" w:rsidR="006905B3" w:rsidRPr="002946A9" w:rsidRDefault="003E135B" w:rsidP="00DF29CB">
      <w:pPr>
        <w:ind w:left="360"/>
        <w:jc w:val="both"/>
        <w:rPr>
          <w:rFonts w:ascii="Trebuchet MS" w:hAnsi="Trebuchet MS"/>
          <w:szCs w:val="24"/>
        </w:rPr>
      </w:pPr>
      <w:r w:rsidRPr="002946A9">
        <w:rPr>
          <w:rFonts w:ascii="Trebuchet MS" w:hAnsi="Trebuchet MS"/>
          <w:szCs w:val="24"/>
        </w:rPr>
        <w:t xml:space="preserve">[7] </w:t>
      </w:r>
      <w:r w:rsidR="006905B3" w:rsidRPr="002946A9">
        <w:rPr>
          <w:rFonts w:ascii="Trebuchet MS" w:hAnsi="Trebuchet MS"/>
          <w:szCs w:val="24"/>
        </w:rPr>
        <w:t>Circular CREG 024 del 2020</w:t>
      </w:r>
      <w:r w:rsidR="00997B98" w:rsidRPr="002946A9">
        <w:rPr>
          <w:rFonts w:ascii="Trebuchet MS" w:hAnsi="Trebuchet MS"/>
          <w:szCs w:val="24"/>
        </w:rPr>
        <w:t>, “Formatos de reporte información plan de inversiones – Resolución CREG 015 de 2018”</w:t>
      </w:r>
      <w:r w:rsidR="00E14736" w:rsidRPr="002946A9">
        <w:rPr>
          <w:rFonts w:ascii="Trebuchet MS" w:hAnsi="Trebuchet MS"/>
          <w:szCs w:val="24"/>
        </w:rPr>
        <w:t>, Bogotá, 2020</w:t>
      </w:r>
      <w:r w:rsidR="00997B98" w:rsidRPr="002946A9">
        <w:rPr>
          <w:rFonts w:ascii="Trebuchet MS" w:hAnsi="Trebuchet MS"/>
          <w:szCs w:val="24"/>
        </w:rPr>
        <w:t>.</w:t>
      </w:r>
    </w:p>
    <w:p w14:paraId="352B6CCC" w14:textId="3DA3D09E" w:rsidR="006905B3" w:rsidRPr="002946A9" w:rsidRDefault="003E135B" w:rsidP="00DF29CB">
      <w:pPr>
        <w:ind w:left="360"/>
        <w:jc w:val="both"/>
        <w:rPr>
          <w:rFonts w:ascii="Trebuchet MS" w:hAnsi="Trebuchet MS"/>
          <w:szCs w:val="24"/>
        </w:rPr>
      </w:pPr>
      <w:r w:rsidRPr="002946A9">
        <w:rPr>
          <w:rFonts w:ascii="Trebuchet MS" w:hAnsi="Trebuchet MS"/>
          <w:szCs w:val="24"/>
        </w:rPr>
        <w:t xml:space="preserve">[8] </w:t>
      </w:r>
      <w:r w:rsidR="006905B3" w:rsidRPr="002946A9">
        <w:rPr>
          <w:rFonts w:ascii="Trebuchet MS" w:hAnsi="Trebuchet MS"/>
          <w:szCs w:val="24"/>
        </w:rPr>
        <w:t xml:space="preserve">Circular CREG </w:t>
      </w:r>
      <w:r w:rsidR="0080545A" w:rsidRPr="002946A9">
        <w:rPr>
          <w:rFonts w:ascii="Trebuchet MS" w:hAnsi="Trebuchet MS"/>
          <w:szCs w:val="24"/>
        </w:rPr>
        <w:t>047 del 2020</w:t>
      </w:r>
      <w:r w:rsidR="00997B98" w:rsidRPr="002946A9">
        <w:rPr>
          <w:rFonts w:ascii="Trebuchet MS" w:hAnsi="Trebuchet MS"/>
          <w:szCs w:val="24"/>
        </w:rPr>
        <w:t>, “</w:t>
      </w:r>
      <w:r w:rsidR="00FE4E7F" w:rsidRPr="002946A9">
        <w:rPr>
          <w:rFonts w:ascii="Trebuchet MS" w:hAnsi="Trebuchet MS"/>
          <w:szCs w:val="24"/>
        </w:rPr>
        <w:t>Reporte ejecución plan de inversiones – Circular CREG 024 de 2020 y Resolución CREG 015 de 2018”</w:t>
      </w:r>
      <w:r w:rsidR="00E14736" w:rsidRPr="002946A9">
        <w:rPr>
          <w:rFonts w:ascii="Trebuchet MS" w:hAnsi="Trebuchet MS"/>
          <w:szCs w:val="24"/>
        </w:rPr>
        <w:t>, Bogotá, 2020</w:t>
      </w:r>
      <w:r w:rsidR="00FE4E7F" w:rsidRPr="002946A9">
        <w:rPr>
          <w:rFonts w:ascii="Trebuchet MS" w:hAnsi="Trebuchet MS"/>
          <w:szCs w:val="24"/>
        </w:rPr>
        <w:t>.</w:t>
      </w:r>
    </w:p>
    <w:p w14:paraId="3F3F8EE9" w14:textId="7B1C2D25" w:rsidR="00585F79" w:rsidRPr="002946A9" w:rsidRDefault="00585F79" w:rsidP="00DF29CB">
      <w:pPr>
        <w:ind w:left="360"/>
        <w:jc w:val="both"/>
        <w:rPr>
          <w:rFonts w:ascii="Trebuchet MS" w:hAnsi="Trebuchet MS"/>
          <w:szCs w:val="24"/>
        </w:rPr>
      </w:pPr>
      <w:r w:rsidRPr="002946A9">
        <w:rPr>
          <w:rFonts w:ascii="Trebuchet MS" w:hAnsi="Trebuchet MS"/>
          <w:szCs w:val="24"/>
        </w:rPr>
        <w:t xml:space="preserve">[9] </w:t>
      </w:r>
      <w:r w:rsidR="00D17BA5" w:rsidRPr="002946A9">
        <w:rPr>
          <w:rFonts w:ascii="Trebuchet MS" w:hAnsi="Trebuchet MS"/>
          <w:szCs w:val="24"/>
        </w:rPr>
        <w:t>Empresas Públicas de Medellín E.S.P, “</w:t>
      </w:r>
      <w:r w:rsidR="007B3020" w:rsidRPr="002946A9">
        <w:rPr>
          <w:rFonts w:ascii="Trebuchet MS" w:hAnsi="Trebuchet MS"/>
          <w:szCs w:val="24"/>
        </w:rPr>
        <w:t xml:space="preserve">Informe seguimiento a la ejecución del plan de inversiones regulatorio año 2019”, </w:t>
      </w:r>
      <w:r w:rsidR="001140B7" w:rsidRPr="002946A9">
        <w:rPr>
          <w:rFonts w:ascii="Trebuchet MS" w:hAnsi="Trebuchet MS"/>
          <w:szCs w:val="24"/>
        </w:rPr>
        <w:t xml:space="preserve">Medellín, </w:t>
      </w:r>
      <w:r w:rsidR="00513417" w:rsidRPr="002946A9">
        <w:rPr>
          <w:rFonts w:ascii="Trebuchet MS" w:hAnsi="Trebuchet MS"/>
          <w:szCs w:val="24"/>
        </w:rPr>
        <w:t>mayo</w:t>
      </w:r>
      <w:r w:rsidR="00A06D36" w:rsidRPr="002946A9">
        <w:rPr>
          <w:rFonts w:ascii="Trebuchet MS" w:hAnsi="Trebuchet MS"/>
          <w:szCs w:val="24"/>
        </w:rPr>
        <w:t xml:space="preserve"> </w:t>
      </w:r>
      <w:r w:rsidR="001140B7" w:rsidRPr="002946A9">
        <w:rPr>
          <w:rFonts w:ascii="Trebuchet MS" w:hAnsi="Trebuchet MS"/>
          <w:szCs w:val="24"/>
        </w:rPr>
        <w:t>20</w:t>
      </w:r>
      <w:r w:rsidR="00A06D36" w:rsidRPr="002946A9">
        <w:rPr>
          <w:rFonts w:ascii="Trebuchet MS" w:hAnsi="Trebuchet MS"/>
          <w:szCs w:val="24"/>
        </w:rPr>
        <w:t>20</w:t>
      </w:r>
      <w:r w:rsidR="001140B7" w:rsidRPr="002946A9">
        <w:rPr>
          <w:rFonts w:ascii="Trebuchet MS" w:hAnsi="Trebuchet MS"/>
          <w:szCs w:val="24"/>
        </w:rPr>
        <w:t>.</w:t>
      </w:r>
    </w:p>
    <w:p w14:paraId="32A9BD9A" w14:textId="1BA8BA47" w:rsidR="00DD370F" w:rsidRPr="002946A9" w:rsidRDefault="00DD370F" w:rsidP="00DD370F">
      <w:pPr>
        <w:ind w:left="360"/>
        <w:jc w:val="both"/>
        <w:rPr>
          <w:rFonts w:ascii="Trebuchet MS" w:hAnsi="Trebuchet MS"/>
          <w:szCs w:val="24"/>
        </w:rPr>
      </w:pPr>
      <w:r w:rsidRPr="002946A9">
        <w:rPr>
          <w:rFonts w:ascii="Trebuchet MS" w:hAnsi="Trebuchet MS"/>
          <w:szCs w:val="24"/>
        </w:rPr>
        <w:t xml:space="preserve">[10] Empresas Públicas de Medellín E.S.P, “Informe seguimiento a la ejecución del plan de inversiones regulatorio año 2020”, Medellín, </w:t>
      </w:r>
      <w:r w:rsidR="00513417" w:rsidRPr="002946A9">
        <w:rPr>
          <w:rFonts w:ascii="Trebuchet MS" w:hAnsi="Trebuchet MS"/>
          <w:szCs w:val="24"/>
        </w:rPr>
        <w:t>marzo</w:t>
      </w:r>
      <w:r w:rsidRPr="002946A9">
        <w:rPr>
          <w:rFonts w:ascii="Trebuchet MS" w:hAnsi="Trebuchet MS"/>
          <w:szCs w:val="24"/>
        </w:rPr>
        <w:t xml:space="preserve"> 2020.</w:t>
      </w:r>
    </w:p>
    <w:p w14:paraId="18A790EF" w14:textId="6010DACE" w:rsidR="00597B25" w:rsidRPr="002946A9" w:rsidRDefault="00597B25" w:rsidP="00597B25">
      <w:pPr>
        <w:ind w:left="360"/>
        <w:jc w:val="both"/>
        <w:rPr>
          <w:rFonts w:ascii="Trebuchet MS" w:hAnsi="Trebuchet MS"/>
          <w:szCs w:val="24"/>
        </w:rPr>
      </w:pPr>
      <w:r w:rsidRPr="002946A9">
        <w:rPr>
          <w:rFonts w:ascii="Trebuchet MS" w:hAnsi="Trebuchet MS"/>
          <w:szCs w:val="24"/>
        </w:rPr>
        <w:t>[11] Resolución CREG 136 del 2021, “</w:t>
      </w:r>
      <w:r w:rsidRPr="002946A9">
        <w:rPr>
          <w:rFonts w:ascii="Trebuchet MS" w:hAnsi="Trebuchet MS"/>
          <w:i/>
          <w:iCs/>
          <w:szCs w:val="24"/>
        </w:rPr>
        <w:t>Por la cual se incluyen los activos puestos en operación en 2018 en la base inicial de activos y se modifica el plan de inversiones del mercado de comercialización atendido por Empresas Públicas de Medellín E.S.P., aprobado en la Resolución CREG 078 de 2019</w:t>
      </w:r>
      <w:r w:rsidRPr="002946A9">
        <w:rPr>
          <w:rFonts w:ascii="Trebuchet MS" w:hAnsi="Trebuchet MS"/>
          <w:szCs w:val="24"/>
        </w:rPr>
        <w:t>”, Bogotá</w:t>
      </w:r>
      <w:r w:rsidR="00513417" w:rsidRPr="002946A9">
        <w:rPr>
          <w:rFonts w:ascii="Trebuchet MS" w:hAnsi="Trebuchet MS"/>
          <w:szCs w:val="24"/>
        </w:rPr>
        <w:t>, septiembre</w:t>
      </w:r>
      <w:r w:rsidRPr="002946A9">
        <w:rPr>
          <w:rFonts w:ascii="Trebuchet MS" w:hAnsi="Trebuchet MS"/>
          <w:szCs w:val="24"/>
        </w:rPr>
        <w:t xml:space="preserve"> 2021</w:t>
      </w:r>
      <w:r w:rsidR="00513417" w:rsidRPr="002946A9">
        <w:rPr>
          <w:rFonts w:ascii="Trebuchet MS" w:hAnsi="Trebuchet MS"/>
          <w:szCs w:val="24"/>
        </w:rPr>
        <w:t>.</w:t>
      </w:r>
    </w:p>
    <w:p w14:paraId="0F826948" w14:textId="1BC263E4" w:rsidR="00906B98" w:rsidRDefault="00906B98" w:rsidP="00906B98">
      <w:pPr>
        <w:ind w:left="360"/>
        <w:jc w:val="both"/>
        <w:rPr>
          <w:rFonts w:ascii="Trebuchet MS" w:hAnsi="Trebuchet MS"/>
          <w:szCs w:val="24"/>
        </w:rPr>
      </w:pPr>
      <w:r w:rsidRPr="002946A9">
        <w:rPr>
          <w:rFonts w:ascii="Trebuchet MS" w:hAnsi="Trebuchet MS"/>
          <w:szCs w:val="24"/>
        </w:rPr>
        <w:t>[</w:t>
      </w:r>
      <w:r w:rsidR="00513417" w:rsidRPr="002946A9">
        <w:rPr>
          <w:rFonts w:ascii="Trebuchet MS" w:hAnsi="Trebuchet MS"/>
          <w:szCs w:val="24"/>
        </w:rPr>
        <w:t>12</w:t>
      </w:r>
      <w:r w:rsidRPr="002946A9">
        <w:rPr>
          <w:rFonts w:ascii="Trebuchet MS" w:hAnsi="Trebuchet MS"/>
          <w:szCs w:val="24"/>
        </w:rPr>
        <w:t xml:space="preserve">] Resolución CREG 501 022 del 2022, “Por la cual se resuelve el recurso de reposición interpuesto por Empresas Públicas de Medellín E.S.P., contra la Resolución CREG 136 de 2021”, Bogotá, </w:t>
      </w:r>
      <w:r w:rsidR="00513417" w:rsidRPr="002946A9">
        <w:rPr>
          <w:rFonts w:ascii="Trebuchet MS" w:hAnsi="Trebuchet MS"/>
          <w:szCs w:val="24"/>
        </w:rPr>
        <w:t>febrero</w:t>
      </w:r>
      <w:r w:rsidRPr="002946A9">
        <w:rPr>
          <w:rFonts w:ascii="Trebuchet MS" w:hAnsi="Trebuchet MS"/>
          <w:szCs w:val="24"/>
        </w:rPr>
        <w:t xml:space="preserve"> 2022.</w:t>
      </w:r>
    </w:p>
    <w:p w14:paraId="565C5F97" w14:textId="65DDAB4E" w:rsidR="007409D1" w:rsidRDefault="007409D1" w:rsidP="007409D1">
      <w:pPr>
        <w:ind w:left="360"/>
        <w:jc w:val="both"/>
        <w:rPr>
          <w:rFonts w:ascii="Trebuchet MS" w:hAnsi="Trebuchet MS"/>
          <w:szCs w:val="24"/>
        </w:rPr>
      </w:pPr>
      <w:r w:rsidRPr="002946A9">
        <w:rPr>
          <w:rFonts w:ascii="Trebuchet MS" w:hAnsi="Trebuchet MS"/>
          <w:szCs w:val="24"/>
        </w:rPr>
        <w:t>[</w:t>
      </w:r>
      <w:r>
        <w:rPr>
          <w:rFonts w:ascii="Trebuchet MS" w:hAnsi="Trebuchet MS"/>
          <w:szCs w:val="24"/>
        </w:rPr>
        <w:t>13</w:t>
      </w:r>
      <w:r w:rsidRPr="002946A9">
        <w:rPr>
          <w:rFonts w:ascii="Trebuchet MS" w:hAnsi="Trebuchet MS"/>
          <w:szCs w:val="24"/>
        </w:rPr>
        <w:t xml:space="preserve">] Resolución </w:t>
      </w:r>
      <w:r w:rsidRPr="007409D1">
        <w:rPr>
          <w:rFonts w:ascii="Trebuchet MS" w:hAnsi="Trebuchet MS"/>
          <w:szCs w:val="24"/>
        </w:rPr>
        <w:t>CREG 501-066 de 2024</w:t>
      </w:r>
      <w:r w:rsidRPr="002946A9">
        <w:rPr>
          <w:rFonts w:ascii="Trebuchet MS" w:hAnsi="Trebuchet MS"/>
          <w:szCs w:val="24"/>
        </w:rPr>
        <w:t>, “</w:t>
      </w:r>
      <w:r w:rsidRPr="007409D1">
        <w:rPr>
          <w:rFonts w:ascii="Trebuchet MS" w:hAnsi="Trebuchet MS"/>
          <w:i/>
          <w:iCs/>
          <w:szCs w:val="24"/>
        </w:rPr>
        <w:t>Por la cual se modifica el plan de inversiones del mercado de comercialización</w:t>
      </w:r>
      <w:r>
        <w:rPr>
          <w:rFonts w:ascii="Trebuchet MS" w:hAnsi="Trebuchet MS"/>
          <w:i/>
          <w:iCs/>
          <w:szCs w:val="24"/>
        </w:rPr>
        <w:t xml:space="preserve"> </w:t>
      </w:r>
      <w:r w:rsidRPr="007409D1">
        <w:rPr>
          <w:rFonts w:ascii="Trebuchet MS" w:hAnsi="Trebuchet MS"/>
          <w:i/>
          <w:iCs/>
          <w:szCs w:val="24"/>
        </w:rPr>
        <w:t>atendido por EMPRESAS PÚBLICAS DE MEDELLÍN E.S.P., aprobado en la</w:t>
      </w:r>
      <w:r>
        <w:rPr>
          <w:rFonts w:ascii="Trebuchet MS" w:hAnsi="Trebuchet MS"/>
          <w:i/>
          <w:iCs/>
          <w:szCs w:val="24"/>
        </w:rPr>
        <w:t xml:space="preserve"> </w:t>
      </w:r>
      <w:r w:rsidRPr="007409D1">
        <w:rPr>
          <w:rFonts w:ascii="Trebuchet MS" w:hAnsi="Trebuchet MS"/>
          <w:i/>
          <w:iCs/>
          <w:szCs w:val="24"/>
        </w:rPr>
        <w:t>Resolución CREG 078 de 2019</w:t>
      </w:r>
      <w:r w:rsidRPr="002946A9">
        <w:rPr>
          <w:rFonts w:ascii="Trebuchet MS" w:hAnsi="Trebuchet MS"/>
          <w:szCs w:val="24"/>
        </w:rPr>
        <w:t>”, Bogotá, 20</w:t>
      </w:r>
      <w:r>
        <w:rPr>
          <w:rFonts w:ascii="Trebuchet MS" w:hAnsi="Trebuchet MS"/>
          <w:szCs w:val="24"/>
        </w:rPr>
        <w:t>24</w:t>
      </w:r>
      <w:r w:rsidRPr="002946A9">
        <w:rPr>
          <w:rFonts w:ascii="Trebuchet MS" w:hAnsi="Trebuchet MS"/>
          <w:szCs w:val="24"/>
        </w:rPr>
        <w:t>.</w:t>
      </w:r>
    </w:p>
    <w:p w14:paraId="38914A87" w14:textId="6EE9AF85" w:rsidR="007409D1" w:rsidRDefault="007409D1" w:rsidP="007409D1">
      <w:pPr>
        <w:ind w:left="360"/>
        <w:jc w:val="both"/>
        <w:rPr>
          <w:rFonts w:ascii="Trebuchet MS" w:hAnsi="Trebuchet MS"/>
          <w:szCs w:val="24"/>
        </w:rPr>
      </w:pPr>
      <w:r w:rsidRPr="002946A9">
        <w:rPr>
          <w:rFonts w:ascii="Trebuchet MS" w:hAnsi="Trebuchet MS"/>
          <w:szCs w:val="24"/>
        </w:rPr>
        <w:lastRenderedPageBreak/>
        <w:t>[</w:t>
      </w:r>
      <w:r>
        <w:rPr>
          <w:rFonts w:ascii="Trebuchet MS" w:hAnsi="Trebuchet MS"/>
          <w:szCs w:val="24"/>
        </w:rPr>
        <w:t>14</w:t>
      </w:r>
      <w:r w:rsidRPr="002946A9">
        <w:rPr>
          <w:rFonts w:ascii="Trebuchet MS" w:hAnsi="Trebuchet MS"/>
          <w:szCs w:val="24"/>
        </w:rPr>
        <w:t>] Resolución</w:t>
      </w:r>
      <w:r>
        <w:rPr>
          <w:rFonts w:ascii="Trebuchet MS" w:hAnsi="Trebuchet MS"/>
          <w:szCs w:val="24"/>
        </w:rPr>
        <w:t xml:space="preserve"> </w:t>
      </w:r>
      <w:r w:rsidRPr="007409D1">
        <w:rPr>
          <w:rFonts w:ascii="Trebuchet MS" w:hAnsi="Trebuchet MS"/>
          <w:szCs w:val="24"/>
          <w:lang w:val="es-ES"/>
        </w:rPr>
        <w:t>CREG 501-112 de 2024</w:t>
      </w:r>
      <w:r w:rsidRPr="002946A9">
        <w:rPr>
          <w:rFonts w:ascii="Trebuchet MS" w:hAnsi="Trebuchet MS"/>
          <w:szCs w:val="24"/>
        </w:rPr>
        <w:t>, “</w:t>
      </w:r>
      <w:r w:rsidRPr="007409D1">
        <w:rPr>
          <w:rFonts w:ascii="Trebuchet MS" w:hAnsi="Trebuchet MS"/>
          <w:i/>
          <w:iCs/>
          <w:szCs w:val="24"/>
        </w:rPr>
        <w:t>Por la cual se resuelve el recurso de reposición interpuesto por EMPRESAS</w:t>
      </w:r>
      <w:r>
        <w:rPr>
          <w:rFonts w:ascii="Trebuchet MS" w:hAnsi="Trebuchet MS"/>
          <w:i/>
          <w:iCs/>
          <w:szCs w:val="24"/>
        </w:rPr>
        <w:t xml:space="preserve"> </w:t>
      </w:r>
      <w:r w:rsidRPr="007409D1">
        <w:rPr>
          <w:rFonts w:ascii="Trebuchet MS" w:hAnsi="Trebuchet MS"/>
          <w:i/>
          <w:iCs/>
          <w:szCs w:val="24"/>
        </w:rPr>
        <w:t>PÚBLICAS DE MEDELLÍN E.S.P. contra la resolución CREG 501 066 de 2024</w:t>
      </w:r>
      <w:r w:rsidRPr="002946A9">
        <w:rPr>
          <w:rFonts w:ascii="Trebuchet MS" w:hAnsi="Trebuchet MS"/>
          <w:szCs w:val="24"/>
        </w:rPr>
        <w:t>”, Bogotá, 20</w:t>
      </w:r>
      <w:r>
        <w:rPr>
          <w:rFonts w:ascii="Trebuchet MS" w:hAnsi="Trebuchet MS"/>
          <w:szCs w:val="24"/>
        </w:rPr>
        <w:t>24</w:t>
      </w:r>
      <w:r w:rsidRPr="002946A9">
        <w:rPr>
          <w:rFonts w:ascii="Trebuchet MS" w:hAnsi="Trebuchet MS"/>
          <w:szCs w:val="24"/>
        </w:rPr>
        <w:t>.</w:t>
      </w:r>
    </w:p>
    <w:p w14:paraId="3346DF0E" w14:textId="3509C4B9" w:rsidR="00304E2D" w:rsidRPr="00304E2D" w:rsidRDefault="00F47D78" w:rsidP="00304E2D">
      <w:pPr>
        <w:ind w:left="360"/>
        <w:jc w:val="both"/>
        <w:rPr>
          <w:rFonts w:ascii="Trebuchet MS" w:hAnsi="Trebuchet MS"/>
          <w:i/>
          <w:iCs/>
          <w:szCs w:val="24"/>
        </w:rPr>
      </w:pPr>
      <w:r>
        <w:rPr>
          <w:rFonts w:ascii="Trebuchet MS" w:hAnsi="Trebuchet MS"/>
          <w:szCs w:val="24"/>
        </w:rPr>
        <w:t xml:space="preserve">[15] </w:t>
      </w:r>
      <w:r w:rsidR="00875B20" w:rsidRPr="002946A9">
        <w:rPr>
          <w:rFonts w:ascii="Trebuchet MS" w:hAnsi="Trebuchet MS"/>
          <w:szCs w:val="24"/>
        </w:rPr>
        <w:t>Resolución</w:t>
      </w:r>
      <w:r w:rsidR="00875B20">
        <w:rPr>
          <w:rFonts w:ascii="Trebuchet MS" w:hAnsi="Trebuchet MS"/>
          <w:szCs w:val="24"/>
        </w:rPr>
        <w:t xml:space="preserve"> </w:t>
      </w:r>
      <w:r w:rsidR="00875B20" w:rsidRPr="007409D1">
        <w:rPr>
          <w:rFonts w:ascii="Trebuchet MS" w:hAnsi="Trebuchet MS"/>
          <w:szCs w:val="24"/>
          <w:lang w:val="es-ES"/>
        </w:rPr>
        <w:t>CREG 501-1</w:t>
      </w:r>
      <w:r w:rsidR="00875B20">
        <w:rPr>
          <w:rFonts w:ascii="Trebuchet MS" w:hAnsi="Trebuchet MS"/>
          <w:szCs w:val="24"/>
          <w:lang w:val="es-ES"/>
        </w:rPr>
        <w:t>71</w:t>
      </w:r>
      <w:r w:rsidR="00875B20" w:rsidRPr="007409D1">
        <w:rPr>
          <w:rFonts w:ascii="Trebuchet MS" w:hAnsi="Trebuchet MS"/>
          <w:szCs w:val="24"/>
          <w:lang w:val="es-ES"/>
        </w:rPr>
        <w:t xml:space="preserve"> de 202</w:t>
      </w:r>
      <w:r w:rsidR="00875B20">
        <w:rPr>
          <w:rFonts w:ascii="Trebuchet MS" w:hAnsi="Trebuchet MS"/>
          <w:szCs w:val="24"/>
          <w:lang w:val="es-ES"/>
        </w:rPr>
        <w:t>5</w:t>
      </w:r>
      <w:r w:rsidR="00304E2D">
        <w:rPr>
          <w:rFonts w:ascii="Trebuchet MS" w:hAnsi="Trebuchet MS"/>
          <w:szCs w:val="24"/>
          <w:lang w:val="es-ES"/>
        </w:rPr>
        <w:t xml:space="preserve">, </w:t>
      </w:r>
      <w:r w:rsidR="00304E2D" w:rsidRPr="00304E2D">
        <w:rPr>
          <w:rFonts w:ascii="Trebuchet MS" w:hAnsi="Trebuchet MS"/>
          <w:i/>
          <w:iCs/>
          <w:szCs w:val="24"/>
          <w:lang w:val="es-ES"/>
        </w:rPr>
        <w:t>“</w:t>
      </w:r>
      <w:r w:rsidR="00304E2D" w:rsidRPr="00304E2D">
        <w:rPr>
          <w:rFonts w:ascii="Trebuchet MS" w:hAnsi="Trebuchet MS"/>
          <w:i/>
          <w:iCs/>
          <w:szCs w:val="24"/>
        </w:rPr>
        <w:t>Por la cual se modifica el Plan de Inversiones del mercado de comercialización atendido por las EMPRESAS PÚBLICAS DE MEDELLÍN E.S.P., aprobado en la Resolución CREG 078 de 2019 y se resuelven las solicitudes de remuneración de proyectos de expansión de cobertura en zonas interconectables al SIN para los años 7 y 8”</w:t>
      </w:r>
    </w:p>
    <w:p w14:paraId="202B4F63" w14:textId="77777777" w:rsidR="007409D1" w:rsidRDefault="007409D1" w:rsidP="007409D1">
      <w:pPr>
        <w:ind w:left="360"/>
        <w:jc w:val="both"/>
        <w:rPr>
          <w:rFonts w:ascii="Trebuchet MS" w:hAnsi="Trebuchet MS"/>
          <w:szCs w:val="24"/>
        </w:rPr>
      </w:pPr>
    </w:p>
    <w:p w14:paraId="232343AF" w14:textId="77777777" w:rsidR="007409D1" w:rsidRPr="007409D1" w:rsidRDefault="007409D1" w:rsidP="007409D1">
      <w:pPr>
        <w:ind w:left="360"/>
        <w:jc w:val="both"/>
        <w:rPr>
          <w:rFonts w:ascii="Trebuchet MS" w:hAnsi="Trebuchet MS"/>
          <w:i/>
          <w:iCs/>
          <w:szCs w:val="24"/>
        </w:rPr>
      </w:pPr>
    </w:p>
    <w:p w14:paraId="670F3FCF" w14:textId="3D19AFB5" w:rsidR="00D62094" w:rsidRPr="002946A9" w:rsidRDefault="002E546B" w:rsidP="002E546B">
      <w:pPr>
        <w:ind w:firstLine="360"/>
        <w:jc w:val="both"/>
        <w:rPr>
          <w:rFonts w:ascii="Trebuchet MS" w:hAnsi="Trebuchet MS"/>
          <w:color w:val="A6A6A6" w:themeColor="background1" w:themeShade="A6"/>
          <w:sz w:val="20"/>
          <w:szCs w:val="23"/>
        </w:rPr>
      </w:pPr>
      <w:r>
        <w:rPr>
          <w:rFonts w:ascii="Trebuchet MS" w:hAnsi="Trebuchet MS"/>
          <w:color w:val="A6A6A6" w:themeColor="background1" w:themeShade="A6"/>
          <w:sz w:val="20"/>
          <w:szCs w:val="23"/>
        </w:rPr>
        <w:br w:type="page"/>
      </w:r>
    </w:p>
    <w:p w14:paraId="5072F64C" w14:textId="3DD62185" w:rsidR="00986F28" w:rsidRDefault="00471B4F" w:rsidP="0099432A">
      <w:pPr>
        <w:pStyle w:val="Ttulo1"/>
        <w:numPr>
          <w:ilvl w:val="0"/>
          <w:numId w:val="1"/>
        </w:numPr>
        <w:jc w:val="both"/>
        <w:rPr>
          <w:rFonts w:ascii="Trebuchet MS" w:hAnsi="Trebuchet MS"/>
          <w:b/>
          <w:sz w:val="28"/>
        </w:rPr>
      </w:pPr>
      <w:bookmarkStart w:id="466" w:name="_Ref67652416"/>
      <w:bookmarkStart w:id="467" w:name="_Toc225529598"/>
      <w:r w:rsidRPr="002946A9">
        <w:rPr>
          <w:rFonts w:ascii="Trebuchet MS" w:hAnsi="Trebuchet MS"/>
          <w:b/>
          <w:sz w:val="28"/>
        </w:rPr>
        <w:lastRenderedPageBreak/>
        <w:t>A</w:t>
      </w:r>
      <w:r w:rsidR="00747125" w:rsidRPr="002946A9">
        <w:rPr>
          <w:rFonts w:ascii="Trebuchet MS" w:hAnsi="Trebuchet MS"/>
          <w:b/>
          <w:sz w:val="28"/>
        </w:rPr>
        <w:t>NEXOS</w:t>
      </w:r>
      <w:bookmarkEnd w:id="466"/>
      <w:bookmarkEnd w:id="467"/>
    </w:p>
    <w:p w14:paraId="175633A0" w14:textId="77777777" w:rsidR="0099432A" w:rsidRPr="0099432A" w:rsidRDefault="0099432A" w:rsidP="0099432A"/>
    <w:p w14:paraId="2BE65D4F" w14:textId="0FDDF0FE" w:rsidR="00986F28" w:rsidRPr="002946A9" w:rsidRDefault="00986F28" w:rsidP="00DF29CB">
      <w:pPr>
        <w:ind w:left="360"/>
        <w:jc w:val="both"/>
        <w:rPr>
          <w:rFonts w:ascii="Trebuchet MS" w:hAnsi="Trebuchet MS"/>
        </w:rPr>
      </w:pPr>
      <w:r w:rsidRPr="002946A9">
        <w:rPr>
          <w:rFonts w:ascii="Trebuchet MS" w:hAnsi="Trebuchet MS"/>
        </w:rPr>
        <w:t>Los anexos se presentan como archivos aparte del presente informe, estos son:</w:t>
      </w:r>
    </w:p>
    <w:p w14:paraId="2EB9A4DA" w14:textId="4E04DE88" w:rsidR="0019237E" w:rsidRDefault="0019237E" w:rsidP="0019237E">
      <w:pPr>
        <w:ind w:left="360"/>
        <w:jc w:val="both"/>
        <w:rPr>
          <w:rFonts w:ascii="Trebuchet MS" w:hAnsi="Trebuchet MS"/>
        </w:rPr>
      </w:pPr>
      <w:r w:rsidRPr="00CC7D2C">
        <w:rPr>
          <w:rFonts w:ascii="Trebuchet MS" w:hAnsi="Trebuchet MS"/>
        </w:rPr>
        <w:t>Anexo 1: Desagregación ejecución vs Plan 202</w:t>
      </w:r>
      <w:r>
        <w:rPr>
          <w:rFonts w:ascii="Trebuchet MS" w:hAnsi="Trebuchet MS"/>
        </w:rPr>
        <w:t>5</w:t>
      </w:r>
      <w:r w:rsidRPr="00CC7D2C">
        <w:rPr>
          <w:rFonts w:ascii="Trebuchet MS" w:hAnsi="Trebuchet MS"/>
        </w:rPr>
        <w:t>.xlsx</w:t>
      </w:r>
    </w:p>
    <w:p w14:paraId="22F5FFDC" w14:textId="619A346F" w:rsidR="0019237E" w:rsidRDefault="0019237E" w:rsidP="0019237E">
      <w:pPr>
        <w:ind w:left="360"/>
        <w:jc w:val="both"/>
        <w:rPr>
          <w:rFonts w:ascii="Trebuchet MS" w:hAnsi="Trebuchet MS"/>
        </w:rPr>
      </w:pPr>
      <w:r w:rsidRPr="00CC7D2C">
        <w:rPr>
          <w:rFonts w:ascii="Trebuchet MS" w:hAnsi="Trebuchet MS"/>
        </w:rPr>
        <w:t>Anexo 2: Ejecución inversiones Proyectos Plan 202</w:t>
      </w:r>
      <w:r>
        <w:rPr>
          <w:rFonts w:ascii="Trebuchet MS" w:hAnsi="Trebuchet MS"/>
        </w:rPr>
        <w:t>5</w:t>
      </w:r>
      <w:r w:rsidRPr="00CC7D2C">
        <w:rPr>
          <w:rFonts w:ascii="Trebuchet MS" w:hAnsi="Trebuchet MS"/>
        </w:rPr>
        <w:t>.xlsx</w:t>
      </w:r>
    </w:p>
    <w:p w14:paraId="52656B65" w14:textId="1FF7CB45" w:rsidR="0019237E" w:rsidRPr="002946A9" w:rsidRDefault="0019237E" w:rsidP="0019237E">
      <w:pPr>
        <w:ind w:left="360"/>
        <w:jc w:val="both"/>
        <w:rPr>
          <w:rFonts w:ascii="Trebuchet MS" w:hAnsi="Trebuchet MS"/>
        </w:rPr>
      </w:pPr>
      <w:r w:rsidRPr="00CC7D2C">
        <w:rPr>
          <w:rFonts w:ascii="Trebuchet MS" w:hAnsi="Trebuchet MS"/>
        </w:rPr>
        <w:t>Anexo 3: Avances implementación GA en EPM 202</w:t>
      </w:r>
      <w:r>
        <w:rPr>
          <w:rFonts w:ascii="Trebuchet MS" w:hAnsi="Trebuchet MS"/>
        </w:rPr>
        <w:t>5</w:t>
      </w:r>
      <w:r w:rsidRPr="00CC7D2C">
        <w:rPr>
          <w:rFonts w:ascii="Trebuchet MS" w:hAnsi="Trebuchet MS"/>
        </w:rPr>
        <w:t>.pdf</w:t>
      </w:r>
    </w:p>
    <w:p w14:paraId="1DD7BBAD" w14:textId="77777777" w:rsidR="00447721" w:rsidRDefault="00447721" w:rsidP="00DF29CB">
      <w:pPr>
        <w:jc w:val="both"/>
      </w:pPr>
    </w:p>
    <w:sectPr w:rsidR="00447721" w:rsidSect="00B7195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2CE7B" w14:textId="77777777" w:rsidR="00677960" w:rsidRDefault="00677960" w:rsidP="00CB2F80">
      <w:pPr>
        <w:spacing w:after="0" w:line="240" w:lineRule="auto"/>
      </w:pPr>
      <w:r>
        <w:separator/>
      </w:r>
    </w:p>
  </w:endnote>
  <w:endnote w:type="continuationSeparator" w:id="0">
    <w:p w14:paraId="537CFAE8" w14:textId="77777777" w:rsidR="00677960" w:rsidRDefault="00677960" w:rsidP="00CB2F80">
      <w:pPr>
        <w:spacing w:after="0" w:line="240" w:lineRule="auto"/>
      </w:pPr>
      <w:r>
        <w:continuationSeparator/>
      </w:r>
    </w:p>
  </w:endnote>
  <w:endnote w:type="continuationNotice" w:id="1">
    <w:p w14:paraId="684FBB38" w14:textId="77777777" w:rsidR="00677960" w:rsidRDefault="006779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541832"/>
      <w:docPartObj>
        <w:docPartGallery w:val="Page Numbers (Bottom of Page)"/>
        <w:docPartUnique/>
      </w:docPartObj>
    </w:sdtPr>
    <w:sdtContent>
      <w:p w14:paraId="28F39DEE" w14:textId="6F18CD36" w:rsidR="005025E7" w:rsidRDefault="005025E7">
        <w:pPr>
          <w:pStyle w:val="Piedepgina"/>
        </w:pPr>
        <w:r>
          <w:rPr>
            <w:noProof/>
            <w:lang w:eastAsia="es-CO"/>
          </w:rPr>
          <mc:AlternateContent>
            <mc:Choice Requires="wps">
              <w:drawing>
                <wp:anchor distT="0" distB="0" distL="114300" distR="114300" simplePos="0" relativeHeight="251658242" behindDoc="0" locked="0" layoutInCell="1" allowOverlap="1" wp14:anchorId="2BD4B126" wp14:editId="2FB5A760">
                  <wp:simplePos x="0" y="0"/>
                  <wp:positionH relativeFrom="margin">
                    <wp:align>center</wp:align>
                  </wp:positionH>
                  <wp:positionV relativeFrom="bottomMargin">
                    <wp:align>center</wp:align>
                  </wp:positionV>
                  <wp:extent cx="551815" cy="238760"/>
                  <wp:effectExtent l="19050" t="19050" r="19685" b="18415"/>
                  <wp:wrapNone/>
                  <wp:docPr id="35" name="Corchete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DCE1C86" w14:textId="77777777" w:rsidR="005025E7" w:rsidRDefault="005025E7">
                              <w:pPr>
                                <w:jc w:val="center"/>
                              </w:pPr>
                              <w:r>
                                <w:fldChar w:fldCharType="begin"/>
                              </w:r>
                              <w:r>
                                <w:instrText>PAGE    \* MERGEFORMAT</w:instrText>
                              </w:r>
                              <w:r>
                                <w:fldChar w:fldCharType="separate"/>
                              </w:r>
                              <w:r w:rsidRPr="00F52B29">
                                <w:rPr>
                                  <w:noProof/>
                                  <w:lang w:val="es-ES"/>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BD4B1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35" o:spid="_x0000_s1027" type="#_x0000_t185" style="position:absolute;margin-left:0;margin-top:0;width:43.45pt;height:18.8pt;z-index:25165824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filled="t" strokecolor="gray" strokeweight="2.25pt">
                  <v:textbox inset=",0,,0">
                    <w:txbxContent>
                      <w:p w14:paraId="2DCE1C86" w14:textId="77777777" w:rsidR="005025E7" w:rsidRDefault="005025E7">
                        <w:pPr>
                          <w:jc w:val="center"/>
                        </w:pPr>
                        <w:r>
                          <w:fldChar w:fldCharType="begin"/>
                        </w:r>
                        <w:r>
                          <w:instrText>PAGE    \* MERGEFORMAT</w:instrText>
                        </w:r>
                        <w:r>
                          <w:fldChar w:fldCharType="separate"/>
                        </w:r>
                        <w:r w:rsidRPr="00F52B29">
                          <w:rPr>
                            <w:noProof/>
                            <w:lang w:val="es-ES"/>
                          </w:rPr>
                          <w:t>2</w:t>
                        </w:r>
                        <w:r>
                          <w:fldChar w:fldCharType="end"/>
                        </w:r>
                      </w:p>
                    </w:txbxContent>
                  </v:textbox>
                  <w10:wrap anchorx="margin" anchory="margin"/>
                </v:shape>
              </w:pict>
            </mc:Fallback>
          </mc:AlternateContent>
        </w:r>
        <w:r>
          <w:rPr>
            <w:noProof/>
            <w:lang w:eastAsia="es-CO"/>
          </w:rPr>
          <mc:AlternateContent>
            <mc:Choice Requires="wps">
              <w:drawing>
                <wp:anchor distT="0" distB="0" distL="114300" distR="114300" simplePos="0" relativeHeight="251658241" behindDoc="0" locked="0" layoutInCell="1" allowOverlap="1" wp14:anchorId="2BD4B128" wp14:editId="66E2DC06">
                  <wp:simplePos x="0" y="0"/>
                  <wp:positionH relativeFrom="margin">
                    <wp:align>center</wp:align>
                  </wp:positionH>
                  <wp:positionV relativeFrom="bottomMargin">
                    <wp:align>center</wp:align>
                  </wp:positionV>
                  <wp:extent cx="5518150" cy="0"/>
                  <wp:effectExtent l="9525" t="9525" r="6350" b="9525"/>
                  <wp:wrapNone/>
                  <wp:docPr id="34" name="Conector recto de flecha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DAA1538" id="_x0000_t32" coordsize="21600,21600" o:spt="32" o:oned="t" path="m,l21600,21600e" filled="f">
                  <v:path arrowok="t" fillok="f" o:connecttype="none"/>
                  <o:lock v:ext="edit" shapetype="t"/>
                </v:shapetype>
                <v:shape id="Conector recto de flecha 34" o:spid="_x0000_s1026" type="#_x0000_t32" style="position:absolute;margin-left:0;margin-top:0;width:434.5pt;height:0;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935936"/>
      <w:docPartObj>
        <w:docPartGallery w:val="Page Numbers (Bottom of Page)"/>
        <w:docPartUnique/>
      </w:docPartObj>
    </w:sdtPr>
    <w:sdtContent>
      <w:p w14:paraId="0CDFEEAF" w14:textId="77777777" w:rsidR="005025E7" w:rsidRDefault="005025E7">
        <w:pPr>
          <w:pStyle w:val="Piedepgina"/>
        </w:pPr>
        <w:r>
          <w:rPr>
            <w:noProof/>
            <w:lang w:eastAsia="es-CO"/>
          </w:rPr>
          <mc:AlternateContent>
            <mc:Choice Requires="wps">
              <w:drawing>
                <wp:anchor distT="0" distB="0" distL="114300" distR="114300" simplePos="0" relativeHeight="251658248" behindDoc="0" locked="0" layoutInCell="1" allowOverlap="1" wp14:anchorId="05D4599D" wp14:editId="3E7E8BB1">
                  <wp:simplePos x="0" y="0"/>
                  <wp:positionH relativeFrom="margin">
                    <wp:align>center</wp:align>
                  </wp:positionH>
                  <wp:positionV relativeFrom="bottomMargin">
                    <wp:align>center</wp:align>
                  </wp:positionV>
                  <wp:extent cx="551815" cy="238760"/>
                  <wp:effectExtent l="19050" t="19050" r="19685" b="18415"/>
                  <wp:wrapNone/>
                  <wp:docPr id="2" name="Corchet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6BE28C2" w14:textId="77777777" w:rsidR="005025E7" w:rsidRDefault="005025E7">
                              <w:pPr>
                                <w:jc w:val="center"/>
                              </w:pPr>
                              <w:r>
                                <w:fldChar w:fldCharType="begin"/>
                              </w:r>
                              <w:r>
                                <w:instrText>PAGE    \* MERGEFORMAT</w:instrText>
                              </w:r>
                              <w:r>
                                <w:fldChar w:fldCharType="separate"/>
                              </w:r>
                              <w:r w:rsidRPr="00F52B29">
                                <w:rPr>
                                  <w:noProof/>
                                  <w:lang w:val="es-ES"/>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5D459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2" o:spid="_x0000_s1029" type="#_x0000_t185" style="position:absolute;margin-left:0;margin-top:0;width:43.45pt;height:18.8pt;z-index:25165824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" filled="t" strokecolor="gray" strokeweight="2.25pt">
                  <v:textbox inset=",0,,0">
                    <w:txbxContent>
                      <w:p w14:paraId="56BE28C2" w14:textId="77777777" w:rsidR="005025E7" w:rsidRDefault="005025E7">
                        <w:pPr>
                          <w:jc w:val="center"/>
                        </w:pPr>
                        <w:r>
                          <w:fldChar w:fldCharType="begin"/>
                        </w:r>
                        <w:r>
                          <w:instrText>PAGE    \* MERGEFORMAT</w:instrText>
                        </w:r>
                        <w:r>
                          <w:fldChar w:fldCharType="separate"/>
                        </w:r>
                        <w:r w:rsidRPr="00F52B29">
                          <w:rPr>
                            <w:noProof/>
                            <w:lang w:val="es-ES"/>
                          </w:rPr>
                          <w:t>2</w:t>
                        </w:r>
                        <w:r>
                          <w:fldChar w:fldCharType="end"/>
                        </w:r>
                      </w:p>
                    </w:txbxContent>
                  </v:textbox>
                  <w10:wrap anchorx="margin" anchory="margin"/>
                </v:shape>
              </w:pict>
            </mc:Fallback>
          </mc:AlternateContent>
        </w:r>
        <w:r>
          <w:rPr>
            <w:noProof/>
            <w:lang w:eastAsia="es-CO"/>
          </w:rPr>
          <mc:AlternateContent>
            <mc:Choice Requires="wps">
              <w:drawing>
                <wp:anchor distT="0" distB="0" distL="114300" distR="114300" simplePos="0" relativeHeight="251658247" behindDoc="0" locked="0" layoutInCell="1" allowOverlap="1" wp14:anchorId="17C1CCDC" wp14:editId="00DCD94F">
                  <wp:simplePos x="0" y="0"/>
                  <wp:positionH relativeFrom="margin">
                    <wp:align>center</wp:align>
                  </wp:positionH>
                  <wp:positionV relativeFrom="bottomMargin">
                    <wp:align>center</wp:align>
                  </wp:positionV>
                  <wp:extent cx="5518150" cy="0"/>
                  <wp:effectExtent l="9525" t="9525" r="6350" b="9525"/>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4F4E4F8" id="_x0000_t32" coordsize="21600,21600" o:spt="32" o:oned="t" path="m,l21600,21600e" filled="f">
                  <v:path arrowok="t" fillok="f" o:connecttype="none"/>
                  <o:lock v:ext="edit" shapetype="t"/>
                </v:shapetype>
                <v:shape id="Conector recto de flecha 3" o:spid="_x0000_s1026" type="#_x0000_t32" style="position:absolute;margin-left:0;margin-top:0;width:434.5pt;height:0;z-index:251658247;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E9F3" w14:textId="77777777" w:rsidR="00677960" w:rsidRDefault="00677960" w:rsidP="00CB2F80">
      <w:pPr>
        <w:spacing w:after="0" w:line="240" w:lineRule="auto"/>
      </w:pPr>
      <w:r>
        <w:separator/>
      </w:r>
    </w:p>
  </w:footnote>
  <w:footnote w:type="continuationSeparator" w:id="0">
    <w:p w14:paraId="1AE317B7" w14:textId="77777777" w:rsidR="00677960" w:rsidRDefault="00677960" w:rsidP="00CB2F80">
      <w:pPr>
        <w:spacing w:after="0" w:line="240" w:lineRule="auto"/>
      </w:pPr>
      <w:r>
        <w:continuationSeparator/>
      </w:r>
    </w:p>
  </w:footnote>
  <w:footnote w:type="continuationNotice" w:id="1">
    <w:p w14:paraId="5CA683A8" w14:textId="77777777" w:rsidR="00677960" w:rsidRDefault="006779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C732" w14:textId="77777777" w:rsidR="005025E7" w:rsidRDefault="00000000">
    <w:pPr>
      <w:pStyle w:val="Encabezado"/>
    </w:pPr>
    <w:r>
      <w:rPr>
        <w:noProof/>
      </w:rPr>
      <w:pict w14:anchorId="2BD4B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11157" o:spid="_x0000_s1026" type="#_x0000_t136" style="position:absolute;margin-left:0;margin-top:0;width:573.7pt;height:49.15pt;rotation:315;z-index:-251658236;mso-position-horizontal:center;mso-position-horizontal-relative:margin;mso-position-vertical:center;mso-position-vertical-relative:margin" o:allowincell="f" fillcolor="silver" stroked="f">
          <v:fill opacity=".5"/>
          <v:textpath style="font-family:&quot;Calibri&quot;;font-size:1pt" string="ORIGINAL CONTROLADO ELECTRONICAMEN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46F2" w14:textId="379F9960" w:rsidR="005025E7" w:rsidRDefault="00000000">
    <w:pPr>
      <w:pStyle w:val="Encabezado"/>
    </w:pPr>
    <w:r>
      <w:rPr>
        <w:noProof/>
      </w:rPr>
      <w:pict w14:anchorId="2BD4B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11158" o:spid="_x0000_s1027" type="#_x0000_t136" style="position:absolute;margin-left:0;margin-top:0;width:573.7pt;height:49.15pt;rotation:315;z-index:-251658235;mso-position-horizontal:center;mso-position-horizontal-relative:margin;mso-position-vertical:center;mso-position-vertical-relative:margin" o:allowincell="f" fillcolor="silver" stroked="f">
          <v:fill opacity=".5"/>
          <v:textpath style="font-family:&quot;Calibri&quot;;font-size:1pt" string="ORIGINAL CONTROLADO ELECTRONICAMENTE"/>
          <w10:wrap anchorx="margin" anchory="margin"/>
        </v:shape>
      </w:pict>
    </w:r>
    <w:r w:rsidR="005025E7">
      <w:rPr>
        <w:noProof/>
        <w:lang w:eastAsia="es-CO"/>
      </w:rPr>
      <mc:AlternateContent>
        <mc:Choice Requires="wps">
          <w:drawing>
            <wp:anchor distT="0" distB="0" distL="118745" distR="118745" simplePos="0" relativeHeight="251658240" behindDoc="1" locked="0" layoutInCell="1" allowOverlap="0" wp14:anchorId="2BD4B124" wp14:editId="1AB1BD3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rebuchet MS" w:hAnsi="Trebuchet MS"/>
                              <w:b/>
                              <w:bCs/>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4E496804" w14:textId="5F821A02" w:rsidR="005025E7" w:rsidRPr="00684FFB" w:rsidRDefault="00010DD9">
                              <w:pPr>
                                <w:pStyle w:val="Encabezado"/>
                                <w:jc w:val="center"/>
                                <w:rPr>
                                  <w:rFonts w:ascii="Trebuchet MS" w:hAnsi="Trebuchet MS"/>
                                  <w:b/>
                                  <w:bCs/>
                                  <w:caps/>
                                  <w:color w:val="FFFFFF" w:themeColor="background1"/>
                                </w:rPr>
                              </w:pPr>
                              <w:r>
                                <w:rPr>
                                  <w:rFonts w:ascii="Trebuchet MS" w:hAnsi="Trebuchet MS"/>
                                  <w:b/>
                                  <w:bCs/>
                                  <w:caps/>
                                  <w:color w:val="FFFFFF" w:themeColor="background1"/>
                                </w:rPr>
                                <w:t>Informe Seguimiento a la Ejecución del Plan de Inversiones Regulatorio – Año 2025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BD4B124" id="Rectángulo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99cb38 [3204]" stroked="f" strokeweight="1pt">
              <v:textbox style="mso-fit-shape-to-text:t">
                <w:txbxContent>
                  <w:sdt>
                    <w:sdtPr>
                      <w:rPr>
                        <w:rFonts w:ascii="Trebuchet MS" w:hAnsi="Trebuchet MS"/>
                        <w:b/>
                        <w:bCs/>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E496804" w14:textId="5F821A02" w:rsidR="005025E7" w:rsidRPr="00684FFB" w:rsidRDefault="00010DD9">
                        <w:pPr>
                          <w:pStyle w:val="Encabezado"/>
                          <w:jc w:val="center"/>
                          <w:rPr>
                            <w:rFonts w:ascii="Trebuchet MS" w:hAnsi="Trebuchet MS"/>
                            <w:b/>
                            <w:bCs/>
                            <w:caps/>
                            <w:color w:val="FFFFFF" w:themeColor="background1"/>
                          </w:rPr>
                        </w:pPr>
                        <w:r>
                          <w:rPr>
                            <w:rFonts w:ascii="Trebuchet MS" w:hAnsi="Trebuchet MS"/>
                            <w:b/>
                            <w:bCs/>
                            <w:caps/>
                            <w:color w:val="FFFFFF" w:themeColor="background1"/>
                          </w:rPr>
                          <w:t>Informe Seguimiento a la Ejecución del Plan de Inversiones Regulatorio – Año 2025</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327D" w14:textId="6A6BD0A6" w:rsidR="005025E7" w:rsidRDefault="005025E7" w:rsidP="00ED4354">
    <w:pPr>
      <w:pStyle w:val="Encabezado"/>
      <w:jc w:val="center"/>
      <w:rPr>
        <w:rFonts w:ascii="Trebuchet MS" w:hAnsi="Trebuchet MS"/>
        <w:b/>
        <w:bCs/>
        <w:caps/>
        <w:color w:val="FFFFFF" w:themeColor="background1"/>
      </w:rPr>
    </w:pPr>
    <w:r>
      <w:rPr>
        <w:noProof/>
        <w:lang w:eastAsia="es-CO"/>
      </w:rPr>
      <mc:AlternateContent>
        <mc:Choice Requires="wps">
          <w:drawing>
            <wp:anchor distT="0" distB="0" distL="118745" distR="118745" simplePos="0" relativeHeight="251658246" behindDoc="1" locked="0" layoutInCell="1" allowOverlap="0" wp14:anchorId="6F078B4C" wp14:editId="281FBD54">
              <wp:simplePos x="0" y="0"/>
              <wp:positionH relativeFrom="margin">
                <wp:posOffset>0</wp:posOffset>
              </wp:positionH>
              <wp:positionV relativeFrom="page">
                <wp:posOffset>448945</wp:posOffset>
              </wp:positionV>
              <wp:extent cx="5950039" cy="270457"/>
              <wp:effectExtent l="0" t="0" r="0" b="7620"/>
              <wp:wrapSquare wrapText="bothSides"/>
              <wp:docPr id="1" name="Rectángulo 1"/>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rebuchet MS" w:hAnsi="Trebuchet MS"/>
                              <w:b/>
                              <w:bCs/>
                              <w:caps/>
                              <w:color w:val="FFFFFF" w:themeColor="background1"/>
                            </w:rPr>
                            <w:alias w:val="Título"/>
                            <w:tag w:val=""/>
                            <w:id w:val="572391174"/>
                            <w:dataBinding w:prefixMappings="xmlns:ns0='http://purl.org/dc/elements/1.1/' xmlns:ns1='http://schemas.openxmlformats.org/package/2006/metadata/core-properties' " w:xpath="/ns1:coreProperties[1]/ns0:title[1]" w:storeItemID="{6C3C8BC8-F283-45AE-878A-BAB7291924A1}"/>
                            <w:text/>
                          </w:sdtPr>
                          <w:sdtContent>
                            <w:p w14:paraId="78CBE43C" w14:textId="52B206AD" w:rsidR="005025E7" w:rsidRPr="00684FFB" w:rsidRDefault="00010DD9" w:rsidP="00ED4354">
                              <w:pPr>
                                <w:pStyle w:val="Encabezado"/>
                                <w:jc w:val="center"/>
                                <w:rPr>
                                  <w:rFonts w:ascii="Trebuchet MS" w:hAnsi="Trebuchet MS"/>
                                  <w:b/>
                                  <w:bCs/>
                                  <w:caps/>
                                  <w:color w:val="FFFFFF" w:themeColor="background1"/>
                                </w:rPr>
                              </w:pPr>
                              <w:r>
                                <w:rPr>
                                  <w:rFonts w:ascii="Trebuchet MS" w:hAnsi="Trebuchet MS"/>
                                  <w:b/>
                                  <w:bCs/>
                                  <w:caps/>
                                  <w:color w:val="FFFFFF" w:themeColor="background1"/>
                                </w:rPr>
                                <w:t>Informe Seguimiento a la Ejecución del Plan de Inversiones Regulatorio – Año 2025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F078B4C" id="Rectángulo 1" o:spid="_x0000_s1028" style="position:absolute;left:0;text-align:left;margin-left:0;margin-top:35.35pt;width:468.5pt;height:21.3pt;z-index:-251658234;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XZ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" o:allowoverlap="f" fillcolor="#99cb38 [3204]" stroked="f" strokeweight="1pt">
              <v:textbox style="mso-fit-shape-to-text:t">
                <w:txbxContent>
                  <w:sdt>
                    <w:sdtPr>
                      <w:rPr>
                        <w:rFonts w:ascii="Trebuchet MS" w:hAnsi="Trebuchet MS"/>
                        <w:b/>
                        <w:bCs/>
                        <w:caps/>
                        <w:color w:val="FFFFFF" w:themeColor="background1"/>
                      </w:rPr>
                      <w:alias w:val="Título"/>
                      <w:tag w:val=""/>
                      <w:id w:val="572391174"/>
                      <w:dataBinding w:prefixMappings="xmlns:ns0='http://purl.org/dc/elements/1.1/' xmlns:ns1='http://schemas.openxmlformats.org/package/2006/metadata/core-properties' " w:xpath="/ns1:coreProperties[1]/ns0:title[1]" w:storeItemID="{6C3C8BC8-F283-45AE-878A-BAB7291924A1}"/>
                      <w:text/>
                    </w:sdtPr>
                    <w:sdtEndPr/>
                    <w:sdtContent>
                      <w:p w14:paraId="78CBE43C" w14:textId="52B206AD" w:rsidR="005025E7" w:rsidRPr="00684FFB" w:rsidRDefault="00010DD9" w:rsidP="00ED4354">
                        <w:pPr>
                          <w:pStyle w:val="Encabezado"/>
                          <w:jc w:val="center"/>
                          <w:rPr>
                            <w:rFonts w:ascii="Trebuchet MS" w:hAnsi="Trebuchet MS"/>
                            <w:b/>
                            <w:bCs/>
                            <w:caps/>
                            <w:color w:val="FFFFFF" w:themeColor="background1"/>
                          </w:rPr>
                        </w:pPr>
                        <w:r>
                          <w:rPr>
                            <w:rFonts w:ascii="Trebuchet MS" w:hAnsi="Trebuchet MS"/>
                            <w:b/>
                            <w:bCs/>
                            <w:caps/>
                            <w:color w:val="FFFFFF" w:themeColor="background1"/>
                          </w:rPr>
                          <w:t>Informe Seguimiento a la Ejecución del Plan de Inversiones Regulatorio – Año 2025</w:t>
                        </w:r>
                      </w:p>
                    </w:sdtContent>
                  </w:sdt>
                </w:txbxContent>
              </v:textbox>
              <w10:wrap type="square" anchorx="margin" anchory="page"/>
            </v:rect>
          </w:pict>
        </mc:Fallback>
      </mc:AlternateContent>
    </w:r>
  </w:p>
  <w:p w14:paraId="509741A6" w14:textId="73B77E0C" w:rsidR="005025E7" w:rsidRDefault="00000000">
    <w:pPr>
      <w:pStyle w:val="Encabezado"/>
    </w:pPr>
    <w:r>
      <w:rPr>
        <w:noProof/>
      </w:rPr>
      <w:pict w14:anchorId="2BD4B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11156" o:spid="_x0000_s1025" type="#_x0000_t136" style="position:absolute;margin-left:0;margin-top:0;width:573.7pt;height:49.15pt;rotation:315;z-index:-251658237;mso-position-horizontal:center;mso-position-horizontal-relative:margin;mso-position-vertical:center;mso-position-vertical-relative:margin" o:allowincell="f" fillcolor="silver" stroked="f">
          <v:fill opacity=".5"/>
          <v:textpath style="font-family:&quot;Calibri&quot;;font-size:1pt" string="ORIGINAL CONTROLADO ELECTRONICAMEN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460"/>
    <w:multiLevelType w:val="multilevel"/>
    <w:tmpl w:val="10504898"/>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b/>
        <w:bCs/>
        <w:sz w:val="22"/>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E91CD9"/>
    <w:multiLevelType w:val="multilevel"/>
    <w:tmpl w:val="10504898"/>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b/>
        <w:bCs/>
        <w:sz w:val="22"/>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2B693C"/>
    <w:multiLevelType w:val="hybridMultilevel"/>
    <w:tmpl w:val="C5B099B0"/>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DD55D3E"/>
    <w:multiLevelType w:val="hybridMultilevel"/>
    <w:tmpl w:val="A60807B6"/>
    <w:lvl w:ilvl="0" w:tplc="240A000D">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EB02E2B"/>
    <w:multiLevelType w:val="multilevel"/>
    <w:tmpl w:val="8B5491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b/>
        <w:bCs/>
        <w:sz w:val="22"/>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600ACA"/>
    <w:multiLevelType w:val="hybridMultilevel"/>
    <w:tmpl w:val="1572294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3A42F1A"/>
    <w:multiLevelType w:val="hybridMultilevel"/>
    <w:tmpl w:val="78F2760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B0B3717"/>
    <w:multiLevelType w:val="hybridMultilevel"/>
    <w:tmpl w:val="7DA83052"/>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8" w15:restartNumberingAfterBreak="0">
    <w:nsid w:val="1F4544A5"/>
    <w:multiLevelType w:val="hybridMultilevel"/>
    <w:tmpl w:val="6C4E6F20"/>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B3673C0"/>
    <w:multiLevelType w:val="hybridMultilevel"/>
    <w:tmpl w:val="CBA2B9A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C353AF0"/>
    <w:multiLevelType w:val="multilevel"/>
    <w:tmpl w:val="C00E4CB8"/>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b/>
        <w:bCs/>
        <w:sz w:val="22"/>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8116EE"/>
    <w:multiLevelType w:val="hybridMultilevel"/>
    <w:tmpl w:val="B7CEEE4A"/>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2D3D4B50"/>
    <w:multiLevelType w:val="hybridMultilevel"/>
    <w:tmpl w:val="C332F09C"/>
    <w:lvl w:ilvl="0" w:tplc="F8208AAE">
      <w:start w:val="98"/>
      <w:numFmt w:val="bullet"/>
      <w:lvlText w:val="-"/>
      <w:lvlJc w:val="left"/>
      <w:pPr>
        <w:ind w:left="786" w:hanging="360"/>
      </w:pPr>
      <w:rPr>
        <w:rFonts w:ascii="Trebuchet MS" w:eastAsiaTheme="minorHAnsi" w:hAnsi="Trebuchet MS" w:cstheme="minorBid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3" w15:restartNumberingAfterBreak="0">
    <w:nsid w:val="33871220"/>
    <w:multiLevelType w:val="multilevel"/>
    <w:tmpl w:val="C00E4CB8"/>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b/>
        <w:bCs/>
        <w:sz w:val="22"/>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853388"/>
    <w:multiLevelType w:val="multilevel"/>
    <w:tmpl w:val="10504898"/>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b/>
        <w:bCs/>
        <w:sz w:val="22"/>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FD5F0D"/>
    <w:multiLevelType w:val="hybridMultilevel"/>
    <w:tmpl w:val="5DEEE6A6"/>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4EE74375"/>
    <w:multiLevelType w:val="hybridMultilevel"/>
    <w:tmpl w:val="FB1634F8"/>
    <w:lvl w:ilvl="0" w:tplc="240A0001">
      <w:start w:val="1"/>
      <w:numFmt w:val="bullet"/>
      <w:lvlText w:val=""/>
      <w:lvlJc w:val="left"/>
      <w:pPr>
        <w:ind w:left="1152" w:hanging="360"/>
      </w:pPr>
      <w:rPr>
        <w:rFonts w:ascii="Symbol" w:hAnsi="Symbol" w:hint="default"/>
      </w:rPr>
    </w:lvl>
    <w:lvl w:ilvl="1" w:tplc="240A0003" w:tentative="1">
      <w:start w:val="1"/>
      <w:numFmt w:val="bullet"/>
      <w:lvlText w:val="o"/>
      <w:lvlJc w:val="left"/>
      <w:pPr>
        <w:ind w:left="1872" w:hanging="360"/>
      </w:pPr>
      <w:rPr>
        <w:rFonts w:ascii="Courier New" w:hAnsi="Courier New" w:cs="Courier New" w:hint="default"/>
      </w:rPr>
    </w:lvl>
    <w:lvl w:ilvl="2" w:tplc="240A0005" w:tentative="1">
      <w:start w:val="1"/>
      <w:numFmt w:val="bullet"/>
      <w:lvlText w:val=""/>
      <w:lvlJc w:val="left"/>
      <w:pPr>
        <w:ind w:left="2592" w:hanging="360"/>
      </w:pPr>
      <w:rPr>
        <w:rFonts w:ascii="Wingdings" w:hAnsi="Wingdings" w:hint="default"/>
      </w:rPr>
    </w:lvl>
    <w:lvl w:ilvl="3" w:tplc="240A0001" w:tentative="1">
      <w:start w:val="1"/>
      <w:numFmt w:val="bullet"/>
      <w:lvlText w:val=""/>
      <w:lvlJc w:val="left"/>
      <w:pPr>
        <w:ind w:left="3312" w:hanging="360"/>
      </w:pPr>
      <w:rPr>
        <w:rFonts w:ascii="Symbol" w:hAnsi="Symbol" w:hint="default"/>
      </w:rPr>
    </w:lvl>
    <w:lvl w:ilvl="4" w:tplc="240A0003" w:tentative="1">
      <w:start w:val="1"/>
      <w:numFmt w:val="bullet"/>
      <w:lvlText w:val="o"/>
      <w:lvlJc w:val="left"/>
      <w:pPr>
        <w:ind w:left="4032" w:hanging="360"/>
      </w:pPr>
      <w:rPr>
        <w:rFonts w:ascii="Courier New" w:hAnsi="Courier New" w:cs="Courier New" w:hint="default"/>
      </w:rPr>
    </w:lvl>
    <w:lvl w:ilvl="5" w:tplc="240A0005" w:tentative="1">
      <w:start w:val="1"/>
      <w:numFmt w:val="bullet"/>
      <w:lvlText w:val=""/>
      <w:lvlJc w:val="left"/>
      <w:pPr>
        <w:ind w:left="4752" w:hanging="360"/>
      </w:pPr>
      <w:rPr>
        <w:rFonts w:ascii="Wingdings" w:hAnsi="Wingdings" w:hint="default"/>
      </w:rPr>
    </w:lvl>
    <w:lvl w:ilvl="6" w:tplc="240A0001" w:tentative="1">
      <w:start w:val="1"/>
      <w:numFmt w:val="bullet"/>
      <w:lvlText w:val=""/>
      <w:lvlJc w:val="left"/>
      <w:pPr>
        <w:ind w:left="5472" w:hanging="360"/>
      </w:pPr>
      <w:rPr>
        <w:rFonts w:ascii="Symbol" w:hAnsi="Symbol" w:hint="default"/>
      </w:rPr>
    </w:lvl>
    <w:lvl w:ilvl="7" w:tplc="240A0003" w:tentative="1">
      <w:start w:val="1"/>
      <w:numFmt w:val="bullet"/>
      <w:lvlText w:val="o"/>
      <w:lvlJc w:val="left"/>
      <w:pPr>
        <w:ind w:left="6192" w:hanging="360"/>
      </w:pPr>
      <w:rPr>
        <w:rFonts w:ascii="Courier New" w:hAnsi="Courier New" w:cs="Courier New" w:hint="default"/>
      </w:rPr>
    </w:lvl>
    <w:lvl w:ilvl="8" w:tplc="240A0005" w:tentative="1">
      <w:start w:val="1"/>
      <w:numFmt w:val="bullet"/>
      <w:lvlText w:val=""/>
      <w:lvlJc w:val="left"/>
      <w:pPr>
        <w:ind w:left="6912" w:hanging="360"/>
      </w:pPr>
      <w:rPr>
        <w:rFonts w:ascii="Wingdings" w:hAnsi="Wingdings" w:hint="default"/>
      </w:rPr>
    </w:lvl>
  </w:abstractNum>
  <w:abstractNum w:abstractNumId="17" w15:restartNumberingAfterBreak="0">
    <w:nsid w:val="59BA7EFD"/>
    <w:multiLevelType w:val="hybridMultilevel"/>
    <w:tmpl w:val="18EEB510"/>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636A37A7"/>
    <w:multiLevelType w:val="hybridMultilevel"/>
    <w:tmpl w:val="91C6065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64013CF7"/>
    <w:multiLevelType w:val="multilevel"/>
    <w:tmpl w:val="DE62E19A"/>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65BF2144"/>
    <w:multiLevelType w:val="multilevel"/>
    <w:tmpl w:val="10504898"/>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b/>
        <w:bCs/>
        <w:sz w:val="22"/>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BD006D"/>
    <w:multiLevelType w:val="hybridMultilevel"/>
    <w:tmpl w:val="2258E26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6E464053"/>
    <w:multiLevelType w:val="hybridMultilevel"/>
    <w:tmpl w:val="CF20B24C"/>
    <w:lvl w:ilvl="0" w:tplc="0409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73CB7108"/>
    <w:multiLevelType w:val="hybridMultilevel"/>
    <w:tmpl w:val="7EECC738"/>
    <w:lvl w:ilvl="0" w:tplc="E8BC171A">
      <w:start w:val="7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84E2640"/>
    <w:multiLevelType w:val="multilevel"/>
    <w:tmpl w:val="C00E4CB8"/>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b/>
        <w:bCs/>
        <w:sz w:val="22"/>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DB14A6"/>
    <w:multiLevelType w:val="multilevel"/>
    <w:tmpl w:val="C00E4CB8"/>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b/>
        <w:bCs/>
        <w:sz w:val="22"/>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F0C354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6089202">
    <w:abstractNumId w:val="19"/>
  </w:num>
  <w:num w:numId="2" w16cid:durableId="2067099468">
    <w:abstractNumId w:val="14"/>
  </w:num>
  <w:num w:numId="3" w16cid:durableId="241834444">
    <w:abstractNumId w:val="26"/>
  </w:num>
  <w:num w:numId="4" w16cid:durableId="248125449">
    <w:abstractNumId w:val="3"/>
  </w:num>
  <w:num w:numId="5" w16cid:durableId="623773189">
    <w:abstractNumId w:val="23"/>
  </w:num>
  <w:num w:numId="6" w16cid:durableId="548997462">
    <w:abstractNumId w:val="22"/>
  </w:num>
  <w:num w:numId="7" w16cid:durableId="1576820110">
    <w:abstractNumId w:val="17"/>
  </w:num>
  <w:num w:numId="8" w16cid:durableId="1335113823">
    <w:abstractNumId w:val="8"/>
  </w:num>
  <w:num w:numId="9" w16cid:durableId="766317103">
    <w:abstractNumId w:val="2"/>
  </w:num>
  <w:num w:numId="10" w16cid:durableId="1399281650">
    <w:abstractNumId w:val="21"/>
  </w:num>
  <w:num w:numId="11" w16cid:durableId="916091696">
    <w:abstractNumId w:val="15"/>
  </w:num>
  <w:num w:numId="12" w16cid:durableId="722948905">
    <w:abstractNumId w:val="6"/>
  </w:num>
  <w:num w:numId="13" w16cid:durableId="1450540047">
    <w:abstractNumId w:val="11"/>
  </w:num>
  <w:num w:numId="14" w16cid:durableId="996230540">
    <w:abstractNumId w:val="7"/>
  </w:num>
  <w:num w:numId="15" w16cid:durableId="587929571">
    <w:abstractNumId w:val="5"/>
  </w:num>
  <w:num w:numId="16" w16cid:durableId="2002275374">
    <w:abstractNumId w:val="12"/>
  </w:num>
  <w:num w:numId="17" w16cid:durableId="2054036779">
    <w:abstractNumId w:val="4"/>
  </w:num>
  <w:num w:numId="18" w16cid:durableId="2059546949">
    <w:abstractNumId w:val="13"/>
  </w:num>
  <w:num w:numId="19" w16cid:durableId="1613784887">
    <w:abstractNumId w:val="25"/>
  </w:num>
  <w:num w:numId="20" w16cid:durableId="1345980549">
    <w:abstractNumId w:val="10"/>
  </w:num>
  <w:num w:numId="21" w16cid:durableId="306517681">
    <w:abstractNumId w:val="24"/>
  </w:num>
  <w:num w:numId="22" w16cid:durableId="1476528496">
    <w:abstractNumId w:val="20"/>
  </w:num>
  <w:num w:numId="23" w16cid:durableId="361564160">
    <w:abstractNumId w:val="0"/>
  </w:num>
  <w:num w:numId="24" w16cid:durableId="1931430419">
    <w:abstractNumId w:val="1"/>
  </w:num>
  <w:num w:numId="25" w16cid:durableId="1146973997">
    <w:abstractNumId w:val="16"/>
  </w:num>
  <w:num w:numId="26" w16cid:durableId="1647779090">
    <w:abstractNumId w:val="18"/>
  </w:num>
  <w:num w:numId="27" w16cid:durableId="123693977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efaultTableStyle w:val="Tablaconcuadrcula5oscura-nfasis1"/>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45"/>
    <w:rsid w:val="00001A94"/>
    <w:rsid w:val="0000256B"/>
    <w:rsid w:val="00002588"/>
    <w:rsid w:val="00003779"/>
    <w:rsid w:val="00003ABC"/>
    <w:rsid w:val="00003C9E"/>
    <w:rsid w:val="00003F2C"/>
    <w:rsid w:val="00004F5E"/>
    <w:rsid w:val="00005674"/>
    <w:rsid w:val="00005F24"/>
    <w:rsid w:val="00006398"/>
    <w:rsid w:val="000063F6"/>
    <w:rsid w:val="00006A2E"/>
    <w:rsid w:val="00006F38"/>
    <w:rsid w:val="000075BE"/>
    <w:rsid w:val="00007839"/>
    <w:rsid w:val="00010308"/>
    <w:rsid w:val="0001045F"/>
    <w:rsid w:val="00010DD9"/>
    <w:rsid w:val="00010E51"/>
    <w:rsid w:val="00011388"/>
    <w:rsid w:val="00011AF5"/>
    <w:rsid w:val="000127EA"/>
    <w:rsid w:val="00012F7C"/>
    <w:rsid w:val="0001368D"/>
    <w:rsid w:val="00013E21"/>
    <w:rsid w:val="00014C47"/>
    <w:rsid w:val="00014DE6"/>
    <w:rsid w:val="00014EE8"/>
    <w:rsid w:val="000152B1"/>
    <w:rsid w:val="0001593A"/>
    <w:rsid w:val="0001597C"/>
    <w:rsid w:val="00017797"/>
    <w:rsid w:val="00017A5C"/>
    <w:rsid w:val="0002068A"/>
    <w:rsid w:val="000217BB"/>
    <w:rsid w:val="00023203"/>
    <w:rsid w:val="00023411"/>
    <w:rsid w:val="0002358B"/>
    <w:rsid w:val="000243DB"/>
    <w:rsid w:val="00024C89"/>
    <w:rsid w:val="00024D8A"/>
    <w:rsid w:val="00025979"/>
    <w:rsid w:val="000261C1"/>
    <w:rsid w:val="0002627E"/>
    <w:rsid w:val="00026A8F"/>
    <w:rsid w:val="000275A6"/>
    <w:rsid w:val="0002781A"/>
    <w:rsid w:val="00027892"/>
    <w:rsid w:val="00027F79"/>
    <w:rsid w:val="00030CF0"/>
    <w:rsid w:val="000315F2"/>
    <w:rsid w:val="0003327E"/>
    <w:rsid w:val="00033C56"/>
    <w:rsid w:val="00034B39"/>
    <w:rsid w:val="00034BD1"/>
    <w:rsid w:val="0003772E"/>
    <w:rsid w:val="00037BC7"/>
    <w:rsid w:val="00037D60"/>
    <w:rsid w:val="00037E30"/>
    <w:rsid w:val="0004032D"/>
    <w:rsid w:val="000408E9"/>
    <w:rsid w:val="00040D13"/>
    <w:rsid w:val="000411A2"/>
    <w:rsid w:val="0004238E"/>
    <w:rsid w:val="00043F72"/>
    <w:rsid w:val="00044B84"/>
    <w:rsid w:val="000463D5"/>
    <w:rsid w:val="00046544"/>
    <w:rsid w:val="00046A53"/>
    <w:rsid w:val="0005037F"/>
    <w:rsid w:val="00050FE1"/>
    <w:rsid w:val="0005144E"/>
    <w:rsid w:val="00051A27"/>
    <w:rsid w:val="00052BD0"/>
    <w:rsid w:val="00052E38"/>
    <w:rsid w:val="00053377"/>
    <w:rsid w:val="00054D1C"/>
    <w:rsid w:val="00055892"/>
    <w:rsid w:val="000560CC"/>
    <w:rsid w:val="00056692"/>
    <w:rsid w:val="00056715"/>
    <w:rsid w:val="0005782B"/>
    <w:rsid w:val="00057BEF"/>
    <w:rsid w:val="00060299"/>
    <w:rsid w:val="00060A84"/>
    <w:rsid w:val="00060BC7"/>
    <w:rsid w:val="00061605"/>
    <w:rsid w:val="00061E79"/>
    <w:rsid w:val="00061F37"/>
    <w:rsid w:val="0006380D"/>
    <w:rsid w:val="00063C75"/>
    <w:rsid w:val="00063D61"/>
    <w:rsid w:val="00064513"/>
    <w:rsid w:val="00064E31"/>
    <w:rsid w:val="000650AA"/>
    <w:rsid w:val="0006568F"/>
    <w:rsid w:val="00065708"/>
    <w:rsid w:val="0006572E"/>
    <w:rsid w:val="00065D03"/>
    <w:rsid w:val="00065E7C"/>
    <w:rsid w:val="00066C19"/>
    <w:rsid w:val="00066EE6"/>
    <w:rsid w:val="00066F8C"/>
    <w:rsid w:val="0006724F"/>
    <w:rsid w:val="000679CB"/>
    <w:rsid w:val="00067B89"/>
    <w:rsid w:val="0007078E"/>
    <w:rsid w:val="00070F05"/>
    <w:rsid w:val="00070F47"/>
    <w:rsid w:val="00071047"/>
    <w:rsid w:val="000718D7"/>
    <w:rsid w:val="0007197D"/>
    <w:rsid w:val="000721DB"/>
    <w:rsid w:val="00072928"/>
    <w:rsid w:val="0007512E"/>
    <w:rsid w:val="00076581"/>
    <w:rsid w:val="000805F4"/>
    <w:rsid w:val="0008088B"/>
    <w:rsid w:val="00081059"/>
    <w:rsid w:val="0008137C"/>
    <w:rsid w:val="00081814"/>
    <w:rsid w:val="00081AF8"/>
    <w:rsid w:val="0008206A"/>
    <w:rsid w:val="0008218E"/>
    <w:rsid w:val="00082F9E"/>
    <w:rsid w:val="00083D35"/>
    <w:rsid w:val="000845CC"/>
    <w:rsid w:val="00085872"/>
    <w:rsid w:val="0008650E"/>
    <w:rsid w:val="00086553"/>
    <w:rsid w:val="00086906"/>
    <w:rsid w:val="000902BE"/>
    <w:rsid w:val="00090507"/>
    <w:rsid w:val="00090740"/>
    <w:rsid w:val="00090A48"/>
    <w:rsid w:val="000911F8"/>
    <w:rsid w:val="00091299"/>
    <w:rsid w:val="00092028"/>
    <w:rsid w:val="00092571"/>
    <w:rsid w:val="00092A42"/>
    <w:rsid w:val="00093480"/>
    <w:rsid w:val="0009382E"/>
    <w:rsid w:val="000939F4"/>
    <w:rsid w:val="00094979"/>
    <w:rsid w:val="00094CC8"/>
    <w:rsid w:val="000950FD"/>
    <w:rsid w:val="000953A9"/>
    <w:rsid w:val="00095ADB"/>
    <w:rsid w:val="000960B1"/>
    <w:rsid w:val="000962DB"/>
    <w:rsid w:val="000965B6"/>
    <w:rsid w:val="000972F0"/>
    <w:rsid w:val="00097D6F"/>
    <w:rsid w:val="000A010B"/>
    <w:rsid w:val="000A0644"/>
    <w:rsid w:val="000A08F7"/>
    <w:rsid w:val="000A09AA"/>
    <w:rsid w:val="000A0D55"/>
    <w:rsid w:val="000A0FC6"/>
    <w:rsid w:val="000A138F"/>
    <w:rsid w:val="000A398F"/>
    <w:rsid w:val="000A40AF"/>
    <w:rsid w:val="000A4D92"/>
    <w:rsid w:val="000A5BFB"/>
    <w:rsid w:val="000A6742"/>
    <w:rsid w:val="000A75CD"/>
    <w:rsid w:val="000A7FB6"/>
    <w:rsid w:val="000B00B3"/>
    <w:rsid w:val="000B0F60"/>
    <w:rsid w:val="000B3CD8"/>
    <w:rsid w:val="000B3EE1"/>
    <w:rsid w:val="000B4335"/>
    <w:rsid w:val="000B45E2"/>
    <w:rsid w:val="000B59D7"/>
    <w:rsid w:val="000B6238"/>
    <w:rsid w:val="000B631F"/>
    <w:rsid w:val="000B7FDC"/>
    <w:rsid w:val="000C0666"/>
    <w:rsid w:val="000C0C92"/>
    <w:rsid w:val="000C1791"/>
    <w:rsid w:val="000C19AE"/>
    <w:rsid w:val="000C1A41"/>
    <w:rsid w:val="000C2724"/>
    <w:rsid w:val="000C2EAC"/>
    <w:rsid w:val="000C3BEF"/>
    <w:rsid w:val="000C442E"/>
    <w:rsid w:val="000C4C55"/>
    <w:rsid w:val="000C530C"/>
    <w:rsid w:val="000C53FA"/>
    <w:rsid w:val="000C54EC"/>
    <w:rsid w:val="000C6F82"/>
    <w:rsid w:val="000C7B9B"/>
    <w:rsid w:val="000D0741"/>
    <w:rsid w:val="000D10E8"/>
    <w:rsid w:val="000D1533"/>
    <w:rsid w:val="000D18B0"/>
    <w:rsid w:val="000D218E"/>
    <w:rsid w:val="000D22C3"/>
    <w:rsid w:val="000D29EA"/>
    <w:rsid w:val="000D2F54"/>
    <w:rsid w:val="000D305C"/>
    <w:rsid w:val="000D348C"/>
    <w:rsid w:val="000D3DA4"/>
    <w:rsid w:val="000D4875"/>
    <w:rsid w:val="000D618E"/>
    <w:rsid w:val="000D6CEC"/>
    <w:rsid w:val="000E13EC"/>
    <w:rsid w:val="000E2CDC"/>
    <w:rsid w:val="000E35A6"/>
    <w:rsid w:val="000E35BD"/>
    <w:rsid w:val="000E3C8E"/>
    <w:rsid w:val="000E5165"/>
    <w:rsid w:val="000E5760"/>
    <w:rsid w:val="000E6962"/>
    <w:rsid w:val="000E6D52"/>
    <w:rsid w:val="000E70F3"/>
    <w:rsid w:val="000F1372"/>
    <w:rsid w:val="000F1F18"/>
    <w:rsid w:val="000F249E"/>
    <w:rsid w:val="000F330A"/>
    <w:rsid w:val="000F5404"/>
    <w:rsid w:val="000F588E"/>
    <w:rsid w:val="000F5A74"/>
    <w:rsid w:val="000F5DE2"/>
    <w:rsid w:val="000F634A"/>
    <w:rsid w:val="000F646C"/>
    <w:rsid w:val="000F7660"/>
    <w:rsid w:val="000F7FD0"/>
    <w:rsid w:val="001001F2"/>
    <w:rsid w:val="001015EC"/>
    <w:rsid w:val="0010199F"/>
    <w:rsid w:val="00101A6C"/>
    <w:rsid w:val="00101AB8"/>
    <w:rsid w:val="001020B0"/>
    <w:rsid w:val="001021D3"/>
    <w:rsid w:val="00102E5E"/>
    <w:rsid w:val="00102FFD"/>
    <w:rsid w:val="00103F0A"/>
    <w:rsid w:val="00104157"/>
    <w:rsid w:val="0010516B"/>
    <w:rsid w:val="00106757"/>
    <w:rsid w:val="001070F6"/>
    <w:rsid w:val="0010735A"/>
    <w:rsid w:val="0010764D"/>
    <w:rsid w:val="00110AAF"/>
    <w:rsid w:val="00110BDC"/>
    <w:rsid w:val="00110D70"/>
    <w:rsid w:val="001110C1"/>
    <w:rsid w:val="001112E6"/>
    <w:rsid w:val="00111AD7"/>
    <w:rsid w:val="001121B5"/>
    <w:rsid w:val="00113070"/>
    <w:rsid w:val="001133FC"/>
    <w:rsid w:val="00113DBE"/>
    <w:rsid w:val="001140B7"/>
    <w:rsid w:val="00114756"/>
    <w:rsid w:val="00115291"/>
    <w:rsid w:val="00115BCA"/>
    <w:rsid w:val="00116188"/>
    <w:rsid w:val="00117036"/>
    <w:rsid w:val="00117D6E"/>
    <w:rsid w:val="001204B3"/>
    <w:rsid w:val="00120EBF"/>
    <w:rsid w:val="00120F42"/>
    <w:rsid w:val="001211E4"/>
    <w:rsid w:val="001218E8"/>
    <w:rsid w:val="00122653"/>
    <w:rsid w:val="00122A2E"/>
    <w:rsid w:val="00122C7E"/>
    <w:rsid w:val="001243BC"/>
    <w:rsid w:val="001247B0"/>
    <w:rsid w:val="001249B0"/>
    <w:rsid w:val="00124F97"/>
    <w:rsid w:val="001252D2"/>
    <w:rsid w:val="0012542F"/>
    <w:rsid w:val="00125971"/>
    <w:rsid w:val="00125B9F"/>
    <w:rsid w:val="00125CA3"/>
    <w:rsid w:val="00125E50"/>
    <w:rsid w:val="0012673D"/>
    <w:rsid w:val="001270CD"/>
    <w:rsid w:val="001274B1"/>
    <w:rsid w:val="00127839"/>
    <w:rsid w:val="00127A90"/>
    <w:rsid w:val="00130948"/>
    <w:rsid w:val="00130FDD"/>
    <w:rsid w:val="001337AA"/>
    <w:rsid w:val="001345D6"/>
    <w:rsid w:val="001345FB"/>
    <w:rsid w:val="001346A3"/>
    <w:rsid w:val="0013487A"/>
    <w:rsid w:val="00134F89"/>
    <w:rsid w:val="001356A1"/>
    <w:rsid w:val="00135E6E"/>
    <w:rsid w:val="00136439"/>
    <w:rsid w:val="00137424"/>
    <w:rsid w:val="00137706"/>
    <w:rsid w:val="00137EB7"/>
    <w:rsid w:val="00140335"/>
    <w:rsid w:val="00142346"/>
    <w:rsid w:val="0014251E"/>
    <w:rsid w:val="00142673"/>
    <w:rsid w:val="001433DE"/>
    <w:rsid w:val="0014553C"/>
    <w:rsid w:val="00145A94"/>
    <w:rsid w:val="0014664C"/>
    <w:rsid w:val="00147384"/>
    <w:rsid w:val="00147EA4"/>
    <w:rsid w:val="001508BB"/>
    <w:rsid w:val="00150B12"/>
    <w:rsid w:val="001519A9"/>
    <w:rsid w:val="00151AE4"/>
    <w:rsid w:val="001524C6"/>
    <w:rsid w:val="00153A68"/>
    <w:rsid w:val="00154D40"/>
    <w:rsid w:val="00154F6D"/>
    <w:rsid w:val="00155768"/>
    <w:rsid w:val="001559B5"/>
    <w:rsid w:val="00156099"/>
    <w:rsid w:val="001562BD"/>
    <w:rsid w:val="00157671"/>
    <w:rsid w:val="001604C2"/>
    <w:rsid w:val="0016067F"/>
    <w:rsid w:val="00160AE2"/>
    <w:rsid w:val="00160FCD"/>
    <w:rsid w:val="00161A96"/>
    <w:rsid w:val="00162AA8"/>
    <w:rsid w:val="00162AF5"/>
    <w:rsid w:val="00162DFA"/>
    <w:rsid w:val="001633C3"/>
    <w:rsid w:val="001637F4"/>
    <w:rsid w:val="00163A16"/>
    <w:rsid w:val="00164AFF"/>
    <w:rsid w:val="00165823"/>
    <w:rsid w:val="00165A22"/>
    <w:rsid w:val="00166300"/>
    <w:rsid w:val="0016653B"/>
    <w:rsid w:val="0016654A"/>
    <w:rsid w:val="001669C2"/>
    <w:rsid w:val="00166E15"/>
    <w:rsid w:val="00166F97"/>
    <w:rsid w:val="001671B7"/>
    <w:rsid w:val="00170725"/>
    <w:rsid w:val="00170FAF"/>
    <w:rsid w:val="0017220A"/>
    <w:rsid w:val="0017426F"/>
    <w:rsid w:val="00174995"/>
    <w:rsid w:val="00174B21"/>
    <w:rsid w:val="00174D34"/>
    <w:rsid w:val="00174FA6"/>
    <w:rsid w:val="0017620F"/>
    <w:rsid w:val="001764D7"/>
    <w:rsid w:val="00176D46"/>
    <w:rsid w:val="0017792F"/>
    <w:rsid w:val="00177CC9"/>
    <w:rsid w:val="00177F68"/>
    <w:rsid w:val="001803B3"/>
    <w:rsid w:val="00180675"/>
    <w:rsid w:val="0018068C"/>
    <w:rsid w:val="00180DC0"/>
    <w:rsid w:val="00181CB6"/>
    <w:rsid w:val="00182329"/>
    <w:rsid w:val="00182743"/>
    <w:rsid w:val="00182877"/>
    <w:rsid w:val="001838EF"/>
    <w:rsid w:val="001853BF"/>
    <w:rsid w:val="00186787"/>
    <w:rsid w:val="001869BD"/>
    <w:rsid w:val="00186C75"/>
    <w:rsid w:val="00187816"/>
    <w:rsid w:val="0018789E"/>
    <w:rsid w:val="00187DD1"/>
    <w:rsid w:val="00190EEB"/>
    <w:rsid w:val="001911E9"/>
    <w:rsid w:val="0019237E"/>
    <w:rsid w:val="00192724"/>
    <w:rsid w:val="00194DAA"/>
    <w:rsid w:val="00195885"/>
    <w:rsid w:val="00195E72"/>
    <w:rsid w:val="0019664C"/>
    <w:rsid w:val="00196A1D"/>
    <w:rsid w:val="00197343"/>
    <w:rsid w:val="00197869"/>
    <w:rsid w:val="00197BE7"/>
    <w:rsid w:val="001A00A9"/>
    <w:rsid w:val="001A0267"/>
    <w:rsid w:val="001A04EE"/>
    <w:rsid w:val="001A0A5A"/>
    <w:rsid w:val="001A0C7F"/>
    <w:rsid w:val="001A1A18"/>
    <w:rsid w:val="001A1CB3"/>
    <w:rsid w:val="001A20F5"/>
    <w:rsid w:val="001A2507"/>
    <w:rsid w:val="001A2C44"/>
    <w:rsid w:val="001A36BC"/>
    <w:rsid w:val="001A4040"/>
    <w:rsid w:val="001A4A85"/>
    <w:rsid w:val="001A50B5"/>
    <w:rsid w:val="001A54F4"/>
    <w:rsid w:val="001A5C62"/>
    <w:rsid w:val="001A6EC5"/>
    <w:rsid w:val="001A7532"/>
    <w:rsid w:val="001A7550"/>
    <w:rsid w:val="001A78B3"/>
    <w:rsid w:val="001B0787"/>
    <w:rsid w:val="001B0981"/>
    <w:rsid w:val="001B0A1C"/>
    <w:rsid w:val="001B133C"/>
    <w:rsid w:val="001B1742"/>
    <w:rsid w:val="001B1E3F"/>
    <w:rsid w:val="001B2363"/>
    <w:rsid w:val="001B23D2"/>
    <w:rsid w:val="001B28AA"/>
    <w:rsid w:val="001B28D8"/>
    <w:rsid w:val="001B3494"/>
    <w:rsid w:val="001B3789"/>
    <w:rsid w:val="001B4412"/>
    <w:rsid w:val="001B52C7"/>
    <w:rsid w:val="001B5682"/>
    <w:rsid w:val="001B58CB"/>
    <w:rsid w:val="001B619C"/>
    <w:rsid w:val="001B6214"/>
    <w:rsid w:val="001B62B1"/>
    <w:rsid w:val="001B6B26"/>
    <w:rsid w:val="001B7189"/>
    <w:rsid w:val="001B75C5"/>
    <w:rsid w:val="001C0554"/>
    <w:rsid w:val="001C10EB"/>
    <w:rsid w:val="001C139E"/>
    <w:rsid w:val="001C2936"/>
    <w:rsid w:val="001C2972"/>
    <w:rsid w:val="001C2D6A"/>
    <w:rsid w:val="001C2EE8"/>
    <w:rsid w:val="001C2F74"/>
    <w:rsid w:val="001C4313"/>
    <w:rsid w:val="001C446D"/>
    <w:rsid w:val="001C4CAC"/>
    <w:rsid w:val="001C5494"/>
    <w:rsid w:val="001C59C9"/>
    <w:rsid w:val="001C5D18"/>
    <w:rsid w:val="001C66DC"/>
    <w:rsid w:val="001C6E8B"/>
    <w:rsid w:val="001C7175"/>
    <w:rsid w:val="001C7251"/>
    <w:rsid w:val="001C78BC"/>
    <w:rsid w:val="001D0CAF"/>
    <w:rsid w:val="001D1F52"/>
    <w:rsid w:val="001D28D0"/>
    <w:rsid w:val="001D2A1E"/>
    <w:rsid w:val="001D35F3"/>
    <w:rsid w:val="001D3754"/>
    <w:rsid w:val="001D40BF"/>
    <w:rsid w:val="001D4DC0"/>
    <w:rsid w:val="001D4EDF"/>
    <w:rsid w:val="001D6236"/>
    <w:rsid w:val="001D6B5A"/>
    <w:rsid w:val="001D6F9F"/>
    <w:rsid w:val="001D70B0"/>
    <w:rsid w:val="001E0492"/>
    <w:rsid w:val="001E0A40"/>
    <w:rsid w:val="001E0EB7"/>
    <w:rsid w:val="001E0F15"/>
    <w:rsid w:val="001E2452"/>
    <w:rsid w:val="001E309C"/>
    <w:rsid w:val="001E333F"/>
    <w:rsid w:val="001E3869"/>
    <w:rsid w:val="001E3AC5"/>
    <w:rsid w:val="001E4E49"/>
    <w:rsid w:val="001E57D2"/>
    <w:rsid w:val="001E6270"/>
    <w:rsid w:val="001E6736"/>
    <w:rsid w:val="001E6796"/>
    <w:rsid w:val="001F066E"/>
    <w:rsid w:val="001F1323"/>
    <w:rsid w:val="001F1744"/>
    <w:rsid w:val="001F1B07"/>
    <w:rsid w:val="001F2399"/>
    <w:rsid w:val="001F2FF0"/>
    <w:rsid w:val="001F3163"/>
    <w:rsid w:val="001F36DF"/>
    <w:rsid w:val="001F3B4F"/>
    <w:rsid w:val="001F4E45"/>
    <w:rsid w:val="001F530C"/>
    <w:rsid w:val="001F54E9"/>
    <w:rsid w:val="001F55B9"/>
    <w:rsid w:val="001F6A7C"/>
    <w:rsid w:val="001F7DDB"/>
    <w:rsid w:val="00200FA7"/>
    <w:rsid w:val="00200FF6"/>
    <w:rsid w:val="002013AA"/>
    <w:rsid w:val="00201BFE"/>
    <w:rsid w:val="00202C36"/>
    <w:rsid w:val="00203368"/>
    <w:rsid w:val="00203787"/>
    <w:rsid w:val="002037FF"/>
    <w:rsid w:val="00203D99"/>
    <w:rsid w:val="00204CD8"/>
    <w:rsid w:val="0020529A"/>
    <w:rsid w:val="002058B4"/>
    <w:rsid w:val="00206E93"/>
    <w:rsid w:val="00206F5C"/>
    <w:rsid w:val="00210461"/>
    <w:rsid w:val="002105B6"/>
    <w:rsid w:val="0021154E"/>
    <w:rsid w:val="00211ACA"/>
    <w:rsid w:val="002149CB"/>
    <w:rsid w:val="00214D7D"/>
    <w:rsid w:val="002151E1"/>
    <w:rsid w:val="002159D9"/>
    <w:rsid w:val="0021604B"/>
    <w:rsid w:val="002178F7"/>
    <w:rsid w:val="00217919"/>
    <w:rsid w:val="00221B54"/>
    <w:rsid w:val="00221BC4"/>
    <w:rsid w:val="002234C9"/>
    <w:rsid w:val="002238E5"/>
    <w:rsid w:val="00224AA8"/>
    <w:rsid w:val="00225571"/>
    <w:rsid w:val="00225F30"/>
    <w:rsid w:val="00226525"/>
    <w:rsid w:val="002265C4"/>
    <w:rsid w:val="00226714"/>
    <w:rsid w:val="00227864"/>
    <w:rsid w:val="00227C4F"/>
    <w:rsid w:val="0023051B"/>
    <w:rsid w:val="00230D65"/>
    <w:rsid w:val="00231703"/>
    <w:rsid w:val="00232671"/>
    <w:rsid w:val="002326C8"/>
    <w:rsid w:val="00232721"/>
    <w:rsid w:val="00232B84"/>
    <w:rsid w:val="00232C59"/>
    <w:rsid w:val="00233A88"/>
    <w:rsid w:val="00233DAE"/>
    <w:rsid w:val="00233F79"/>
    <w:rsid w:val="00234507"/>
    <w:rsid w:val="002346E9"/>
    <w:rsid w:val="00234BB4"/>
    <w:rsid w:val="00234C3C"/>
    <w:rsid w:val="00234C48"/>
    <w:rsid w:val="0023505F"/>
    <w:rsid w:val="00235546"/>
    <w:rsid w:val="00236983"/>
    <w:rsid w:val="0023699A"/>
    <w:rsid w:val="00236C7B"/>
    <w:rsid w:val="00236D91"/>
    <w:rsid w:val="00237958"/>
    <w:rsid w:val="002407FC"/>
    <w:rsid w:val="0024134D"/>
    <w:rsid w:val="002414A7"/>
    <w:rsid w:val="00241867"/>
    <w:rsid w:val="00242999"/>
    <w:rsid w:val="00243887"/>
    <w:rsid w:val="002439D7"/>
    <w:rsid w:val="002441F6"/>
    <w:rsid w:val="002442D4"/>
    <w:rsid w:val="0024461B"/>
    <w:rsid w:val="00244CC9"/>
    <w:rsid w:val="002452D4"/>
    <w:rsid w:val="002455EA"/>
    <w:rsid w:val="00245BB6"/>
    <w:rsid w:val="0024605F"/>
    <w:rsid w:val="0024627A"/>
    <w:rsid w:val="002467E5"/>
    <w:rsid w:val="00247E8A"/>
    <w:rsid w:val="002508AD"/>
    <w:rsid w:val="0025210D"/>
    <w:rsid w:val="00252FEE"/>
    <w:rsid w:val="0025315C"/>
    <w:rsid w:val="00253462"/>
    <w:rsid w:val="00253BAA"/>
    <w:rsid w:val="00253FCF"/>
    <w:rsid w:val="00254287"/>
    <w:rsid w:val="00254941"/>
    <w:rsid w:val="002553ED"/>
    <w:rsid w:val="002557E3"/>
    <w:rsid w:val="00256054"/>
    <w:rsid w:val="0025620D"/>
    <w:rsid w:val="0025742F"/>
    <w:rsid w:val="002577B0"/>
    <w:rsid w:val="0025799A"/>
    <w:rsid w:val="00257E57"/>
    <w:rsid w:val="00257FC1"/>
    <w:rsid w:val="00261DED"/>
    <w:rsid w:val="00262467"/>
    <w:rsid w:val="00262736"/>
    <w:rsid w:val="002628AA"/>
    <w:rsid w:val="00262FC0"/>
    <w:rsid w:val="002631E7"/>
    <w:rsid w:val="00263C86"/>
    <w:rsid w:val="00263D7B"/>
    <w:rsid w:val="00264472"/>
    <w:rsid w:val="00264CD0"/>
    <w:rsid w:val="00264D29"/>
    <w:rsid w:val="00264D2D"/>
    <w:rsid w:val="00265166"/>
    <w:rsid w:val="00265CD2"/>
    <w:rsid w:val="00267974"/>
    <w:rsid w:val="002700AC"/>
    <w:rsid w:val="00271C83"/>
    <w:rsid w:val="002726CF"/>
    <w:rsid w:val="00272730"/>
    <w:rsid w:val="0027388F"/>
    <w:rsid w:val="002743E2"/>
    <w:rsid w:val="002747B5"/>
    <w:rsid w:val="00275588"/>
    <w:rsid w:val="002757A6"/>
    <w:rsid w:val="00275A1F"/>
    <w:rsid w:val="00276217"/>
    <w:rsid w:val="0027651A"/>
    <w:rsid w:val="0027672E"/>
    <w:rsid w:val="002777B2"/>
    <w:rsid w:val="00277B55"/>
    <w:rsid w:val="00277DF3"/>
    <w:rsid w:val="0028005E"/>
    <w:rsid w:val="0028072C"/>
    <w:rsid w:val="002812D3"/>
    <w:rsid w:val="00281670"/>
    <w:rsid w:val="00282B8E"/>
    <w:rsid w:val="00282DA3"/>
    <w:rsid w:val="002832D2"/>
    <w:rsid w:val="00283A8E"/>
    <w:rsid w:val="00283DF3"/>
    <w:rsid w:val="002841BE"/>
    <w:rsid w:val="002859FE"/>
    <w:rsid w:val="00285FDC"/>
    <w:rsid w:val="00286748"/>
    <w:rsid w:val="00287339"/>
    <w:rsid w:val="00287DFA"/>
    <w:rsid w:val="00287F1C"/>
    <w:rsid w:val="00292150"/>
    <w:rsid w:val="00292929"/>
    <w:rsid w:val="00292BF0"/>
    <w:rsid w:val="0029343D"/>
    <w:rsid w:val="0029429C"/>
    <w:rsid w:val="00294649"/>
    <w:rsid w:val="002946A9"/>
    <w:rsid w:val="00294BD6"/>
    <w:rsid w:val="00295382"/>
    <w:rsid w:val="00295CF6"/>
    <w:rsid w:val="00295EAD"/>
    <w:rsid w:val="002964AF"/>
    <w:rsid w:val="00296533"/>
    <w:rsid w:val="00296988"/>
    <w:rsid w:val="00297436"/>
    <w:rsid w:val="00297B21"/>
    <w:rsid w:val="002A0A2C"/>
    <w:rsid w:val="002A0A5E"/>
    <w:rsid w:val="002A0EC7"/>
    <w:rsid w:val="002A168D"/>
    <w:rsid w:val="002A1838"/>
    <w:rsid w:val="002A1C7E"/>
    <w:rsid w:val="002A241A"/>
    <w:rsid w:val="002A3805"/>
    <w:rsid w:val="002A3DB3"/>
    <w:rsid w:val="002A426A"/>
    <w:rsid w:val="002A5321"/>
    <w:rsid w:val="002A5334"/>
    <w:rsid w:val="002A566D"/>
    <w:rsid w:val="002A64EB"/>
    <w:rsid w:val="002A7302"/>
    <w:rsid w:val="002A73F2"/>
    <w:rsid w:val="002B0184"/>
    <w:rsid w:val="002B0BD2"/>
    <w:rsid w:val="002B25E7"/>
    <w:rsid w:val="002B2CD1"/>
    <w:rsid w:val="002B3532"/>
    <w:rsid w:val="002B3AC4"/>
    <w:rsid w:val="002B44D0"/>
    <w:rsid w:val="002B4F1C"/>
    <w:rsid w:val="002B553F"/>
    <w:rsid w:val="002B5F47"/>
    <w:rsid w:val="002B6221"/>
    <w:rsid w:val="002B66CF"/>
    <w:rsid w:val="002B67FD"/>
    <w:rsid w:val="002B75FA"/>
    <w:rsid w:val="002B78B5"/>
    <w:rsid w:val="002C04B6"/>
    <w:rsid w:val="002C2708"/>
    <w:rsid w:val="002C30A9"/>
    <w:rsid w:val="002C3687"/>
    <w:rsid w:val="002C4484"/>
    <w:rsid w:val="002C497C"/>
    <w:rsid w:val="002C533A"/>
    <w:rsid w:val="002C575E"/>
    <w:rsid w:val="002C5BD0"/>
    <w:rsid w:val="002C5EC0"/>
    <w:rsid w:val="002C6177"/>
    <w:rsid w:val="002C704F"/>
    <w:rsid w:val="002C70C3"/>
    <w:rsid w:val="002C711B"/>
    <w:rsid w:val="002C7A50"/>
    <w:rsid w:val="002C7F7C"/>
    <w:rsid w:val="002D025D"/>
    <w:rsid w:val="002D094B"/>
    <w:rsid w:val="002D0FD5"/>
    <w:rsid w:val="002D119D"/>
    <w:rsid w:val="002D2670"/>
    <w:rsid w:val="002D29EB"/>
    <w:rsid w:val="002D2C2B"/>
    <w:rsid w:val="002D33F8"/>
    <w:rsid w:val="002D345A"/>
    <w:rsid w:val="002D353E"/>
    <w:rsid w:val="002D378C"/>
    <w:rsid w:val="002D4324"/>
    <w:rsid w:val="002D5026"/>
    <w:rsid w:val="002D5232"/>
    <w:rsid w:val="002D53BB"/>
    <w:rsid w:val="002D59FC"/>
    <w:rsid w:val="002D5B29"/>
    <w:rsid w:val="002D5F75"/>
    <w:rsid w:val="002D64B0"/>
    <w:rsid w:val="002D679F"/>
    <w:rsid w:val="002D7059"/>
    <w:rsid w:val="002D70EE"/>
    <w:rsid w:val="002D7927"/>
    <w:rsid w:val="002E04BE"/>
    <w:rsid w:val="002E0928"/>
    <w:rsid w:val="002E15AD"/>
    <w:rsid w:val="002E1C25"/>
    <w:rsid w:val="002E1D2D"/>
    <w:rsid w:val="002E27B7"/>
    <w:rsid w:val="002E2BEC"/>
    <w:rsid w:val="002E3318"/>
    <w:rsid w:val="002E3812"/>
    <w:rsid w:val="002E434C"/>
    <w:rsid w:val="002E546B"/>
    <w:rsid w:val="002E54A8"/>
    <w:rsid w:val="002E6229"/>
    <w:rsid w:val="002E6A7B"/>
    <w:rsid w:val="002E6FAA"/>
    <w:rsid w:val="002E7640"/>
    <w:rsid w:val="002E790A"/>
    <w:rsid w:val="002E7A20"/>
    <w:rsid w:val="002E7BEF"/>
    <w:rsid w:val="002F0A89"/>
    <w:rsid w:val="002F0A9A"/>
    <w:rsid w:val="002F0C7C"/>
    <w:rsid w:val="002F1FFA"/>
    <w:rsid w:val="002F23AA"/>
    <w:rsid w:val="002F23D3"/>
    <w:rsid w:val="002F3318"/>
    <w:rsid w:val="002F3579"/>
    <w:rsid w:val="002F39EB"/>
    <w:rsid w:val="002F444E"/>
    <w:rsid w:val="002F4A0C"/>
    <w:rsid w:val="002F54AF"/>
    <w:rsid w:val="002F6A9B"/>
    <w:rsid w:val="002F6C22"/>
    <w:rsid w:val="002F6EF8"/>
    <w:rsid w:val="002F7035"/>
    <w:rsid w:val="002F7208"/>
    <w:rsid w:val="002F74DD"/>
    <w:rsid w:val="0030066D"/>
    <w:rsid w:val="003008A0"/>
    <w:rsid w:val="00300CA0"/>
    <w:rsid w:val="0030181F"/>
    <w:rsid w:val="00302171"/>
    <w:rsid w:val="00302184"/>
    <w:rsid w:val="003035CF"/>
    <w:rsid w:val="003045BE"/>
    <w:rsid w:val="003048A5"/>
    <w:rsid w:val="00304E2D"/>
    <w:rsid w:val="003058D5"/>
    <w:rsid w:val="003063A2"/>
    <w:rsid w:val="00306A7E"/>
    <w:rsid w:val="00306B16"/>
    <w:rsid w:val="00307E2B"/>
    <w:rsid w:val="003124D3"/>
    <w:rsid w:val="00313172"/>
    <w:rsid w:val="00313B22"/>
    <w:rsid w:val="00314067"/>
    <w:rsid w:val="003141A6"/>
    <w:rsid w:val="00314751"/>
    <w:rsid w:val="00316128"/>
    <w:rsid w:val="003163ED"/>
    <w:rsid w:val="0031691F"/>
    <w:rsid w:val="00316D91"/>
    <w:rsid w:val="0031703C"/>
    <w:rsid w:val="00317A93"/>
    <w:rsid w:val="00317CE8"/>
    <w:rsid w:val="00317D30"/>
    <w:rsid w:val="00320206"/>
    <w:rsid w:val="003213A4"/>
    <w:rsid w:val="00321564"/>
    <w:rsid w:val="0032239C"/>
    <w:rsid w:val="00322797"/>
    <w:rsid w:val="003236C0"/>
    <w:rsid w:val="00323849"/>
    <w:rsid w:val="003248E7"/>
    <w:rsid w:val="00324F2B"/>
    <w:rsid w:val="00325464"/>
    <w:rsid w:val="003260B0"/>
    <w:rsid w:val="003268E8"/>
    <w:rsid w:val="00326AF2"/>
    <w:rsid w:val="00326E4B"/>
    <w:rsid w:val="003273AC"/>
    <w:rsid w:val="00327AE7"/>
    <w:rsid w:val="00327B6D"/>
    <w:rsid w:val="00330238"/>
    <w:rsid w:val="003302C1"/>
    <w:rsid w:val="003308CE"/>
    <w:rsid w:val="00331172"/>
    <w:rsid w:val="00331265"/>
    <w:rsid w:val="00331AD6"/>
    <w:rsid w:val="00331F3B"/>
    <w:rsid w:val="00332C22"/>
    <w:rsid w:val="0033416B"/>
    <w:rsid w:val="003344EA"/>
    <w:rsid w:val="00335A6E"/>
    <w:rsid w:val="00337241"/>
    <w:rsid w:val="00337275"/>
    <w:rsid w:val="0033773D"/>
    <w:rsid w:val="003407A3"/>
    <w:rsid w:val="00340C41"/>
    <w:rsid w:val="00341116"/>
    <w:rsid w:val="00341281"/>
    <w:rsid w:val="00342342"/>
    <w:rsid w:val="00342865"/>
    <w:rsid w:val="00342C0A"/>
    <w:rsid w:val="00342DCC"/>
    <w:rsid w:val="00343E4A"/>
    <w:rsid w:val="00343F5A"/>
    <w:rsid w:val="00344775"/>
    <w:rsid w:val="00344CA3"/>
    <w:rsid w:val="003450E4"/>
    <w:rsid w:val="00345F25"/>
    <w:rsid w:val="00345F80"/>
    <w:rsid w:val="00346EB6"/>
    <w:rsid w:val="003476F0"/>
    <w:rsid w:val="003477E8"/>
    <w:rsid w:val="00347A6E"/>
    <w:rsid w:val="00347B3B"/>
    <w:rsid w:val="0035049E"/>
    <w:rsid w:val="00350C39"/>
    <w:rsid w:val="00351072"/>
    <w:rsid w:val="00351500"/>
    <w:rsid w:val="003516BE"/>
    <w:rsid w:val="003516E0"/>
    <w:rsid w:val="00351798"/>
    <w:rsid w:val="00351B13"/>
    <w:rsid w:val="00351FB4"/>
    <w:rsid w:val="00352240"/>
    <w:rsid w:val="00352B2C"/>
    <w:rsid w:val="00352C0D"/>
    <w:rsid w:val="00352D3D"/>
    <w:rsid w:val="003530B7"/>
    <w:rsid w:val="00353FA7"/>
    <w:rsid w:val="00354666"/>
    <w:rsid w:val="00355206"/>
    <w:rsid w:val="00356514"/>
    <w:rsid w:val="00357602"/>
    <w:rsid w:val="003577E5"/>
    <w:rsid w:val="00357EC6"/>
    <w:rsid w:val="00361198"/>
    <w:rsid w:val="0036142F"/>
    <w:rsid w:val="003615B8"/>
    <w:rsid w:val="003616A6"/>
    <w:rsid w:val="00361978"/>
    <w:rsid w:val="0036214C"/>
    <w:rsid w:val="00362698"/>
    <w:rsid w:val="00362799"/>
    <w:rsid w:val="00363492"/>
    <w:rsid w:val="00363F18"/>
    <w:rsid w:val="00364D18"/>
    <w:rsid w:val="00364EDD"/>
    <w:rsid w:val="0036587A"/>
    <w:rsid w:val="00365D5F"/>
    <w:rsid w:val="00366856"/>
    <w:rsid w:val="00367D1A"/>
    <w:rsid w:val="0037013F"/>
    <w:rsid w:val="003705FA"/>
    <w:rsid w:val="00370F28"/>
    <w:rsid w:val="00371438"/>
    <w:rsid w:val="0037342A"/>
    <w:rsid w:val="00374603"/>
    <w:rsid w:val="00374D77"/>
    <w:rsid w:val="00374ED4"/>
    <w:rsid w:val="00375287"/>
    <w:rsid w:val="00377975"/>
    <w:rsid w:val="00381025"/>
    <w:rsid w:val="003811EE"/>
    <w:rsid w:val="003815B1"/>
    <w:rsid w:val="0038251A"/>
    <w:rsid w:val="00382ACF"/>
    <w:rsid w:val="00383394"/>
    <w:rsid w:val="00383778"/>
    <w:rsid w:val="003838D3"/>
    <w:rsid w:val="00384793"/>
    <w:rsid w:val="00384DBD"/>
    <w:rsid w:val="00385875"/>
    <w:rsid w:val="00385EEF"/>
    <w:rsid w:val="00386182"/>
    <w:rsid w:val="00386A74"/>
    <w:rsid w:val="00386C38"/>
    <w:rsid w:val="00386E4A"/>
    <w:rsid w:val="00386F4F"/>
    <w:rsid w:val="0038732E"/>
    <w:rsid w:val="0038759D"/>
    <w:rsid w:val="00390D9D"/>
    <w:rsid w:val="00391740"/>
    <w:rsid w:val="00391CEE"/>
    <w:rsid w:val="00392049"/>
    <w:rsid w:val="00392B3A"/>
    <w:rsid w:val="003934E4"/>
    <w:rsid w:val="00394266"/>
    <w:rsid w:val="0039484C"/>
    <w:rsid w:val="003957CB"/>
    <w:rsid w:val="00395C9B"/>
    <w:rsid w:val="00397A46"/>
    <w:rsid w:val="003A06BF"/>
    <w:rsid w:val="003A07B6"/>
    <w:rsid w:val="003A0949"/>
    <w:rsid w:val="003A2146"/>
    <w:rsid w:val="003A2656"/>
    <w:rsid w:val="003A2BCB"/>
    <w:rsid w:val="003A3175"/>
    <w:rsid w:val="003A367E"/>
    <w:rsid w:val="003A4256"/>
    <w:rsid w:val="003A5167"/>
    <w:rsid w:val="003A5577"/>
    <w:rsid w:val="003A5A72"/>
    <w:rsid w:val="003A5F81"/>
    <w:rsid w:val="003A63B2"/>
    <w:rsid w:val="003A68BE"/>
    <w:rsid w:val="003A6D54"/>
    <w:rsid w:val="003A7117"/>
    <w:rsid w:val="003A7D9D"/>
    <w:rsid w:val="003B0ADC"/>
    <w:rsid w:val="003B1470"/>
    <w:rsid w:val="003B18F2"/>
    <w:rsid w:val="003B245E"/>
    <w:rsid w:val="003B2CDD"/>
    <w:rsid w:val="003B2D13"/>
    <w:rsid w:val="003B2EDB"/>
    <w:rsid w:val="003B393F"/>
    <w:rsid w:val="003B43EA"/>
    <w:rsid w:val="003B4456"/>
    <w:rsid w:val="003B4E37"/>
    <w:rsid w:val="003B580D"/>
    <w:rsid w:val="003B5EB1"/>
    <w:rsid w:val="003B6D26"/>
    <w:rsid w:val="003B6ECF"/>
    <w:rsid w:val="003B71EE"/>
    <w:rsid w:val="003B7D14"/>
    <w:rsid w:val="003C08A3"/>
    <w:rsid w:val="003C0B29"/>
    <w:rsid w:val="003C12D7"/>
    <w:rsid w:val="003C164F"/>
    <w:rsid w:val="003C1F13"/>
    <w:rsid w:val="003C2AF3"/>
    <w:rsid w:val="003C2C9A"/>
    <w:rsid w:val="003C3775"/>
    <w:rsid w:val="003C3AA2"/>
    <w:rsid w:val="003C3CD7"/>
    <w:rsid w:val="003C3FFC"/>
    <w:rsid w:val="003C48B2"/>
    <w:rsid w:val="003C4B59"/>
    <w:rsid w:val="003C54C1"/>
    <w:rsid w:val="003C5F3C"/>
    <w:rsid w:val="003C7E21"/>
    <w:rsid w:val="003C7F19"/>
    <w:rsid w:val="003D067E"/>
    <w:rsid w:val="003D0EB8"/>
    <w:rsid w:val="003D1866"/>
    <w:rsid w:val="003D21C9"/>
    <w:rsid w:val="003D2246"/>
    <w:rsid w:val="003D25B1"/>
    <w:rsid w:val="003D28EA"/>
    <w:rsid w:val="003D2C67"/>
    <w:rsid w:val="003D2FAD"/>
    <w:rsid w:val="003D31EC"/>
    <w:rsid w:val="003D3754"/>
    <w:rsid w:val="003D3AF7"/>
    <w:rsid w:val="003D3C1D"/>
    <w:rsid w:val="003D40E9"/>
    <w:rsid w:val="003D4306"/>
    <w:rsid w:val="003D48F6"/>
    <w:rsid w:val="003D4F0C"/>
    <w:rsid w:val="003D636A"/>
    <w:rsid w:val="003D6CE5"/>
    <w:rsid w:val="003D743E"/>
    <w:rsid w:val="003D76F4"/>
    <w:rsid w:val="003E0357"/>
    <w:rsid w:val="003E0D78"/>
    <w:rsid w:val="003E135B"/>
    <w:rsid w:val="003E19AB"/>
    <w:rsid w:val="003E21FE"/>
    <w:rsid w:val="003E2A24"/>
    <w:rsid w:val="003E2A53"/>
    <w:rsid w:val="003E2B0D"/>
    <w:rsid w:val="003E31B4"/>
    <w:rsid w:val="003E344B"/>
    <w:rsid w:val="003E4097"/>
    <w:rsid w:val="003E468D"/>
    <w:rsid w:val="003E4937"/>
    <w:rsid w:val="003E4A20"/>
    <w:rsid w:val="003E4F51"/>
    <w:rsid w:val="003E50B6"/>
    <w:rsid w:val="003E5D1C"/>
    <w:rsid w:val="003E6A78"/>
    <w:rsid w:val="003E6C60"/>
    <w:rsid w:val="003F0F8E"/>
    <w:rsid w:val="003F1016"/>
    <w:rsid w:val="003F144B"/>
    <w:rsid w:val="003F2953"/>
    <w:rsid w:val="003F31E2"/>
    <w:rsid w:val="003F375E"/>
    <w:rsid w:val="003F39E2"/>
    <w:rsid w:val="003F4563"/>
    <w:rsid w:val="003F48AB"/>
    <w:rsid w:val="003F5A37"/>
    <w:rsid w:val="003F662B"/>
    <w:rsid w:val="003F6AE4"/>
    <w:rsid w:val="003F74D9"/>
    <w:rsid w:val="003F7BFB"/>
    <w:rsid w:val="003F7D77"/>
    <w:rsid w:val="00400221"/>
    <w:rsid w:val="004005D4"/>
    <w:rsid w:val="0040088C"/>
    <w:rsid w:val="00400ED2"/>
    <w:rsid w:val="00401897"/>
    <w:rsid w:val="00402531"/>
    <w:rsid w:val="00402BBF"/>
    <w:rsid w:val="00402BC5"/>
    <w:rsid w:val="00402CC6"/>
    <w:rsid w:val="00402D8B"/>
    <w:rsid w:val="00402DAC"/>
    <w:rsid w:val="004034BE"/>
    <w:rsid w:val="0040361A"/>
    <w:rsid w:val="00403A0E"/>
    <w:rsid w:val="0040431B"/>
    <w:rsid w:val="00404F37"/>
    <w:rsid w:val="00405118"/>
    <w:rsid w:val="004067D0"/>
    <w:rsid w:val="00406A1F"/>
    <w:rsid w:val="00406C94"/>
    <w:rsid w:val="0040725F"/>
    <w:rsid w:val="00407439"/>
    <w:rsid w:val="00407448"/>
    <w:rsid w:val="00407A1F"/>
    <w:rsid w:val="00407FFC"/>
    <w:rsid w:val="004101D5"/>
    <w:rsid w:val="00411B33"/>
    <w:rsid w:val="00412A2C"/>
    <w:rsid w:val="00412D14"/>
    <w:rsid w:val="0041328A"/>
    <w:rsid w:val="00413614"/>
    <w:rsid w:val="00414E4E"/>
    <w:rsid w:val="00415260"/>
    <w:rsid w:val="0041575E"/>
    <w:rsid w:val="00416B5E"/>
    <w:rsid w:val="00416F21"/>
    <w:rsid w:val="004171B1"/>
    <w:rsid w:val="00417339"/>
    <w:rsid w:val="00417FCB"/>
    <w:rsid w:val="00420F32"/>
    <w:rsid w:val="00420F5C"/>
    <w:rsid w:val="00421F8A"/>
    <w:rsid w:val="00422836"/>
    <w:rsid w:val="00422CAA"/>
    <w:rsid w:val="00423934"/>
    <w:rsid w:val="00423A86"/>
    <w:rsid w:val="00423C34"/>
    <w:rsid w:val="0042421C"/>
    <w:rsid w:val="00424E1C"/>
    <w:rsid w:val="00425698"/>
    <w:rsid w:val="00425DD4"/>
    <w:rsid w:val="00426387"/>
    <w:rsid w:val="00426404"/>
    <w:rsid w:val="00426987"/>
    <w:rsid w:val="00426AA7"/>
    <w:rsid w:val="00426B6E"/>
    <w:rsid w:val="00427682"/>
    <w:rsid w:val="00427B96"/>
    <w:rsid w:val="004301EA"/>
    <w:rsid w:val="004304A2"/>
    <w:rsid w:val="00430E61"/>
    <w:rsid w:val="00431EAB"/>
    <w:rsid w:val="004325CD"/>
    <w:rsid w:val="004328FA"/>
    <w:rsid w:val="0043303F"/>
    <w:rsid w:val="00434E52"/>
    <w:rsid w:val="00434EA8"/>
    <w:rsid w:val="00436AC2"/>
    <w:rsid w:val="00436DCA"/>
    <w:rsid w:val="004372C1"/>
    <w:rsid w:val="00437F71"/>
    <w:rsid w:val="00440ECC"/>
    <w:rsid w:val="004411ED"/>
    <w:rsid w:val="004420E3"/>
    <w:rsid w:val="00442402"/>
    <w:rsid w:val="00442428"/>
    <w:rsid w:val="00442596"/>
    <w:rsid w:val="004436FA"/>
    <w:rsid w:val="00443ED1"/>
    <w:rsid w:val="0044402E"/>
    <w:rsid w:val="00444E82"/>
    <w:rsid w:val="00445A15"/>
    <w:rsid w:val="00445EB0"/>
    <w:rsid w:val="00445F11"/>
    <w:rsid w:val="00447721"/>
    <w:rsid w:val="00452406"/>
    <w:rsid w:val="00452613"/>
    <w:rsid w:val="00452BE3"/>
    <w:rsid w:val="00453D7C"/>
    <w:rsid w:val="00453DE5"/>
    <w:rsid w:val="00453EE0"/>
    <w:rsid w:val="004547B8"/>
    <w:rsid w:val="00454B88"/>
    <w:rsid w:val="004554DF"/>
    <w:rsid w:val="00456CF8"/>
    <w:rsid w:val="00457276"/>
    <w:rsid w:val="00457E87"/>
    <w:rsid w:val="004600EA"/>
    <w:rsid w:val="0046093C"/>
    <w:rsid w:val="00460D5C"/>
    <w:rsid w:val="004616E6"/>
    <w:rsid w:val="00462A35"/>
    <w:rsid w:val="00462BCB"/>
    <w:rsid w:val="004639F7"/>
    <w:rsid w:val="00464EB2"/>
    <w:rsid w:val="0046581B"/>
    <w:rsid w:val="00465C91"/>
    <w:rsid w:val="00466209"/>
    <w:rsid w:val="004669D4"/>
    <w:rsid w:val="00467383"/>
    <w:rsid w:val="00467CE6"/>
    <w:rsid w:val="00467DB0"/>
    <w:rsid w:val="00467E86"/>
    <w:rsid w:val="00470C80"/>
    <w:rsid w:val="00471384"/>
    <w:rsid w:val="00471779"/>
    <w:rsid w:val="00471B4F"/>
    <w:rsid w:val="00471F84"/>
    <w:rsid w:val="00472A6D"/>
    <w:rsid w:val="00473282"/>
    <w:rsid w:val="00474D3E"/>
    <w:rsid w:val="00474E6F"/>
    <w:rsid w:val="0047526A"/>
    <w:rsid w:val="004753FE"/>
    <w:rsid w:val="004754C3"/>
    <w:rsid w:val="00475B7C"/>
    <w:rsid w:val="004762CD"/>
    <w:rsid w:val="0047651A"/>
    <w:rsid w:val="004766E3"/>
    <w:rsid w:val="0047735D"/>
    <w:rsid w:val="00477664"/>
    <w:rsid w:val="004808DB"/>
    <w:rsid w:val="00480C64"/>
    <w:rsid w:val="00480D68"/>
    <w:rsid w:val="00481429"/>
    <w:rsid w:val="004828AD"/>
    <w:rsid w:val="00482D80"/>
    <w:rsid w:val="00482DFD"/>
    <w:rsid w:val="00482FB8"/>
    <w:rsid w:val="004836BB"/>
    <w:rsid w:val="00483ABF"/>
    <w:rsid w:val="004841EA"/>
    <w:rsid w:val="00485306"/>
    <w:rsid w:val="004855E5"/>
    <w:rsid w:val="0048578D"/>
    <w:rsid w:val="00485E7D"/>
    <w:rsid w:val="00485EC7"/>
    <w:rsid w:val="0048640E"/>
    <w:rsid w:val="00486527"/>
    <w:rsid w:val="0048789D"/>
    <w:rsid w:val="004878A9"/>
    <w:rsid w:val="004878AE"/>
    <w:rsid w:val="00487CB1"/>
    <w:rsid w:val="0049032B"/>
    <w:rsid w:val="00490A74"/>
    <w:rsid w:val="00490AD5"/>
    <w:rsid w:val="00491678"/>
    <w:rsid w:val="004917CE"/>
    <w:rsid w:val="00491E28"/>
    <w:rsid w:val="00492D75"/>
    <w:rsid w:val="00493093"/>
    <w:rsid w:val="00493185"/>
    <w:rsid w:val="00494CDB"/>
    <w:rsid w:val="00494ECF"/>
    <w:rsid w:val="00496F63"/>
    <w:rsid w:val="004971F3"/>
    <w:rsid w:val="00497686"/>
    <w:rsid w:val="004979F2"/>
    <w:rsid w:val="004A00E0"/>
    <w:rsid w:val="004A043A"/>
    <w:rsid w:val="004A04CD"/>
    <w:rsid w:val="004A06DB"/>
    <w:rsid w:val="004A11A5"/>
    <w:rsid w:val="004A129F"/>
    <w:rsid w:val="004A17E0"/>
    <w:rsid w:val="004A1DF8"/>
    <w:rsid w:val="004A1F9D"/>
    <w:rsid w:val="004A254B"/>
    <w:rsid w:val="004A2612"/>
    <w:rsid w:val="004A2AB7"/>
    <w:rsid w:val="004A337E"/>
    <w:rsid w:val="004A341F"/>
    <w:rsid w:val="004A35B5"/>
    <w:rsid w:val="004A379D"/>
    <w:rsid w:val="004A3B21"/>
    <w:rsid w:val="004A3E19"/>
    <w:rsid w:val="004A3FC6"/>
    <w:rsid w:val="004A4265"/>
    <w:rsid w:val="004A5283"/>
    <w:rsid w:val="004A5881"/>
    <w:rsid w:val="004A5AF3"/>
    <w:rsid w:val="004A5F81"/>
    <w:rsid w:val="004A605A"/>
    <w:rsid w:val="004A62EF"/>
    <w:rsid w:val="004A63AB"/>
    <w:rsid w:val="004A7737"/>
    <w:rsid w:val="004B1716"/>
    <w:rsid w:val="004B2227"/>
    <w:rsid w:val="004B29C4"/>
    <w:rsid w:val="004B2B8F"/>
    <w:rsid w:val="004B36A8"/>
    <w:rsid w:val="004B3D06"/>
    <w:rsid w:val="004B3F74"/>
    <w:rsid w:val="004B4005"/>
    <w:rsid w:val="004B5218"/>
    <w:rsid w:val="004B5A56"/>
    <w:rsid w:val="004B5BD3"/>
    <w:rsid w:val="004B626E"/>
    <w:rsid w:val="004C03F3"/>
    <w:rsid w:val="004C12F5"/>
    <w:rsid w:val="004C19A9"/>
    <w:rsid w:val="004C1A5B"/>
    <w:rsid w:val="004C2004"/>
    <w:rsid w:val="004C210F"/>
    <w:rsid w:val="004C2120"/>
    <w:rsid w:val="004C3CAA"/>
    <w:rsid w:val="004C3F29"/>
    <w:rsid w:val="004C55A4"/>
    <w:rsid w:val="004C5878"/>
    <w:rsid w:val="004C5A6C"/>
    <w:rsid w:val="004C5BB1"/>
    <w:rsid w:val="004C5F46"/>
    <w:rsid w:val="004C60AA"/>
    <w:rsid w:val="004C6721"/>
    <w:rsid w:val="004D00DE"/>
    <w:rsid w:val="004D0676"/>
    <w:rsid w:val="004D0EBE"/>
    <w:rsid w:val="004D20DD"/>
    <w:rsid w:val="004D358D"/>
    <w:rsid w:val="004D4081"/>
    <w:rsid w:val="004D5BC3"/>
    <w:rsid w:val="004D7D92"/>
    <w:rsid w:val="004E1502"/>
    <w:rsid w:val="004E4CE7"/>
    <w:rsid w:val="004E4E4F"/>
    <w:rsid w:val="004E4ED3"/>
    <w:rsid w:val="004E6DE7"/>
    <w:rsid w:val="004E6F22"/>
    <w:rsid w:val="004E73D1"/>
    <w:rsid w:val="004F0647"/>
    <w:rsid w:val="004F0BC2"/>
    <w:rsid w:val="004F0E29"/>
    <w:rsid w:val="004F1030"/>
    <w:rsid w:val="004F1238"/>
    <w:rsid w:val="004F17C2"/>
    <w:rsid w:val="004F1A2B"/>
    <w:rsid w:val="004F1B7D"/>
    <w:rsid w:val="004F2D55"/>
    <w:rsid w:val="004F5526"/>
    <w:rsid w:val="004F5E72"/>
    <w:rsid w:val="004F6EAF"/>
    <w:rsid w:val="004F7094"/>
    <w:rsid w:val="004F7EC7"/>
    <w:rsid w:val="004F7EDA"/>
    <w:rsid w:val="00500397"/>
    <w:rsid w:val="0050051C"/>
    <w:rsid w:val="0050073B"/>
    <w:rsid w:val="00501783"/>
    <w:rsid w:val="00501E32"/>
    <w:rsid w:val="005025E7"/>
    <w:rsid w:val="005028C1"/>
    <w:rsid w:val="005029F6"/>
    <w:rsid w:val="00502A45"/>
    <w:rsid w:val="00502E80"/>
    <w:rsid w:val="00503DD4"/>
    <w:rsid w:val="005057D4"/>
    <w:rsid w:val="005062BD"/>
    <w:rsid w:val="00507901"/>
    <w:rsid w:val="0051136F"/>
    <w:rsid w:val="00512C74"/>
    <w:rsid w:val="00513417"/>
    <w:rsid w:val="005141D2"/>
    <w:rsid w:val="005148B6"/>
    <w:rsid w:val="00514F3F"/>
    <w:rsid w:val="00514F62"/>
    <w:rsid w:val="00515015"/>
    <w:rsid w:val="0051502B"/>
    <w:rsid w:val="005157B7"/>
    <w:rsid w:val="005159AA"/>
    <w:rsid w:val="00515BFB"/>
    <w:rsid w:val="005160A9"/>
    <w:rsid w:val="00516A98"/>
    <w:rsid w:val="00517D5E"/>
    <w:rsid w:val="005201D1"/>
    <w:rsid w:val="005205B7"/>
    <w:rsid w:val="005205F6"/>
    <w:rsid w:val="00521174"/>
    <w:rsid w:val="00521897"/>
    <w:rsid w:val="005218BB"/>
    <w:rsid w:val="00521E49"/>
    <w:rsid w:val="0052223F"/>
    <w:rsid w:val="005224C7"/>
    <w:rsid w:val="00522FFB"/>
    <w:rsid w:val="005233C0"/>
    <w:rsid w:val="005234D3"/>
    <w:rsid w:val="005239FA"/>
    <w:rsid w:val="00523CA6"/>
    <w:rsid w:val="00524138"/>
    <w:rsid w:val="00524959"/>
    <w:rsid w:val="00524A52"/>
    <w:rsid w:val="0052507D"/>
    <w:rsid w:val="00525A93"/>
    <w:rsid w:val="00525F7C"/>
    <w:rsid w:val="0052648C"/>
    <w:rsid w:val="00526D8E"/>
    <w:rsid w:val="00527468"/>
    <w:rsid w:val="005279A2"/>
    <w:rsid w:val="005300A7"/>
    <w:rsid w:val="00530894"/>
    <w:rsid w:val="00530B06"/>
    <w:rsid w:val="005312F3"/>
    <w:rsid w:val="00531616"/>
    <w:rsid w:val="00531B02"/>
    <w:rsid w:val="00532479"/>
    <w:rsid w:val="00532946"/>
    <w:rsid w:val="00533BD3"/>
    <w:rsid w:val="00533FAD"/>
    <w:rsid w:val="005351E2"/>
    <w:rsid w:val="00535263"/>
    <w:rsid w:val="00535B2B"/>
    <w:rsid w:val="00535F1D"/>
    <w:rsid w:val="00536B76"/>
    <w:rsid w:val="005373A5"/>
    <w:rsid w:val="005374D2"/>
    <w:rsid w:val="00537BD8"/>
    <w:rsid w:val="005403AF"/>
    <w:rsid w:val="00540466"/>
    <w:rsid w:val="00540610"/>
    <w:rsid w:val="00541140"/>
    <w:rsid w:val="005411D8"/>
    <w:rsid w:val="00541325"/>
    <w:rsid w:val="00541C9C"/>
    <w:rsid w:val="00541F47"/>
    <w:rsid w:val="00542129"/>
    <w:rsid w:val="0054230A"/>
    <w:rsid w:val="00542727"/>
    <w:rsid w:val="00542ADD"/>
    <w:rsid w:val="0054325B"/>
    <w:rsid w:val="00543A9A"/>
    <w:rsid w:val="005449B0"/>
    <w:rsid w:val="00546A28"/>
    <w:rsid w:val="00546B4C"/>
    <w:rsid w:val="00547404"/>
    <w:rsid w:val="005477CC"/>
    <w:rsid w:val="005479D8"/>
    <w:rsid w:val="00547C05"/>
    <w:rsid w:val="0055029D"/>
    <w:rsid w:val="00550AD1"/>
    <w:rsid w:val="005517EC"/>
    <w:rsid w:val="00551957"/>
    <w:rsid w:val="00551FB4"/>
    <w:rsid w:val="0055246F"/>
    <w:rsid w:val="0055292D"/>
    <w:rsid w:val="005535B3"/>
    <w:rsid w:val="005542FC"/>
    <w:rsid w:val="00554BA2"/>
    <w:rsid w:val="00556B95"/>
    <w:rsid w:val="00556D91"/>
    <w:rsid w:val="00556F9B"/>
    <w:rsid w:val="005572D2"/>
    <w:rsid w:val="005575B1"/>
    <w:rsid w:val="00557ABB"/>
    <w:rsid w:val="00560E13"/>
    <w:rsid w:val="005620C3"/>
    <w:rsid w:val="00562B4A"/>
    <w:rsid w:val="00562DAD"/>
    <w:rsid w:val="00563175"/>
    <w:rsid w:val="00563CF6"/>
    <w:rsid w:val="00564311"/>
    <w:rsid w:val="00570195"/>
    <w:rsid w:val="0057027C"/>
    <w:rsid w:val="00570330"/>
    <w:rsid w:val="00570472"/>
    <w:rsid w:val="00570504"/>
    <w:rsid w:val="00570796"/>
    <w:rsid w:val="00570D1C"/>
    <w:rsid w:val="00572FBC"/>
    <w:rsid w:val="005738B1"/>
    <w:rsid w:val="00574A1D"/>
    <w:rsid w:val="00574AA9"/>
    <w:rsid w:val="00574EED"/>
    <w:rsid w:val="005751A8"/>
    <w:rsid w:val="005809FA"/>
    <w:rsid w:val="00580B05"/>
    <w:rsid w:val="005810F9"/>
    <w:rsid w:val="0058150B"/>
    <w:rsid w:val="0058160B"/>
    <w:rsid w:val="005817C8"/>
    <w:rsid w:val="00582629"/>
    <w:rsid w:val="0058326B"/>
    <w:rsid w:val="00584DEA"/>
    <w:rsid w:val="00584FF3"/>
    <w:rsid w:val="0058582B"/>
    <w:rsid w:val="00585F79"/>
    <w:rsid w:val="00585FA8"/>
    <w:rsid w:val="00586500"/>
    <w:rsid w:val="0058654A"/>
    <w:rsid w:val="00586CF5"/>
    <w:rsid w:val="005874DC"/>
    <w:rsid w:val="005876DC"/>
    <w:rsid w:val="00587BF1"/>
    <w:rsid w:val="0059006D"/>
    <w:rsid w:val="00591A51"/>
    <w:rsid w:val="00591AE0"/>
    <w:rsid w:val="00592078"/>
    <w:rsid w:val="00592118"/>
    <w:rsid w:val="00592889"/>
    <w:rsid w:val="00592BB2"/>
    <w:rsid w:val="00593057"/>
    <w:rsid w:val="005936A2"/>
    <w:rsid w:val="00593728"/>
    <w:rsid w:val="0059387F"/>
    <w:rsid w:val="00595A02"/>
    <w:rsid w:val="00595BF4"/>
    <w:rsid w:val="00597487"/>
    <w:rsid w:val="00597863"/>
    <w:rsid w:val="00597B25"/>
    <w:rsid w:val="005A01D8"/>
    <w:rsid w:val="005A0A01"/>
    <w:rsid w:val="005A17FA"/>
    <w:rsid w:val="005A244F"/>
    <w:rsid w:val="005A2B3E"/>
    <w:rsid w:val="005A36FD"/>
    <w:rsid w:val="005A3DD8"/>
    <w:rsid w:val="005A4974"/>
    <w:rsid w:val="005A52F5"/>
    <w:rsid w:val="005A54C7"/>
    <w:rsid w:val="005A5F9D"/>
    <w:rsid w:val="005A5FB2"/>
    <w:rsid w:val="005A6F06"/>
    <w:rsid w:val="005A7092"/>
    <w:rsid w:val="005A73B4"/>
    <w:rsid w:val="005A7461"/>
    <w:rsid w:val="005A7A4E"/>
    <w:rsid w:val="005B053F"/>
    <w:rsid w:val="005B0691"/>
    <w:rsid w:val="005B0A95"/>
    <w:rsid w:val="005B1050"/>
    <w:rsid w:val="005B17A8"/>
    <w:rsid w:val="005B1B0C"/>
    <w:rsid w:val="005B24AD"/>
    <w:rsid w:val="005B2632"/>
    <w:rsid w:val="005B2DE9"/>
    <w:rsid w:val="005B3148"/>
    <w:rsid w:val="005B3162"/>
    <w:rsid w:val="005B337D"/>
    <w:rsid w:val="005B33A3"/>
    <w:rsid w:val="005B3728"/>
    <w:rsid w:val="005B39DC"/>
    <w:rsid w:val="005B495A"/>
    <w:rsid w:val="005B4962"/>
    <w:rsid w:val="005B4EA3"/>
    <w:rsid w:val="005B5642"/>
    <w:rsid w:val="005B77C8"/>
    <w:rsid w:val="005B7A23"/>
    <w:rsid w:val="005B7A57"/>
    <w:rsid w:val="005C0D74"/>
    <w:rsid w:val="005C3729"/>
    <w:rsid w:val="005C3AFF"/>
    <w:rsid w:val="005C3B3D"/>
    <w:rsid w:val="005C3DAA"/>
    <w:rsid w:val="005C3DCE"/>
    <w:rsid w:val="005C4B34"/>
    <w:rsid w:val="005C4BA5"/>
    <w:rsid w:val="005C573D"/>
    <w:rsid w:val="005C5A02"/>
    <w:rsid w:val="005C5E16"/>
    <w:rsid w:val="005C604D"/>
    <w:rsid w:val="005C6152"/>
    <w:rsid w:val="005C61F9"/>
    <w:rsid w:val="005C6F76"/>
    <w:rsid w:val="005C7018"/>
    <w:rsid w:val="005C736B"/>
    <w:rsid w:val="005C7624"/>
    <w:rsid w:val="005C7F85"/>
    <w:rsid w:val="005D0175"/>
    <w:rsid w:val="005D07AC"/>
    <w:rsid w:val="005D0DB6"/>
    <w:rsid w:val="005D14FA"/>
    <w:rsid w:val="005D15AD"/>
    <w:rsid w:val="005D17AA"/>
    <w:rsid w:val="005D18A1"/>
    <w:rsid w:val="005D1C9C"/>
    <w:rsid w:val="005D28B7"/>
    <w:rsid w:val="005D345A"/>
    <w:rsid w:val="005D4EF0"/>
    <w:rsid w:val="005D5B04"/>
    <w:rsid w:val="005D5BC0"/>
    <w:rsid w:val="005D6C3F"/>
    <w:rsid w:val="005D6F11"/>
    <w:rsid w:val="005E02D1"/>
    <w:rsid w:val="005E096C"/>
    <w:rsid w:val="005E0BFD"/>
    <w:rsid w:val="005E1F39"/>
    <w:rsid w:val="005E2E9F"/>
    <w:rsid w:val="005E351D"/>
    <w:rsid w:val="005E3634"/>
    <w:rsid w:val="005E4466"/>
    <w:rsid w:val="005E4C66"/>
    <w:rsid w:val="005E4F62"/>
    <w:rsid w:val="005E5341"/>
    <w:rsid w:val="005E56D7"/>
    <w:rsid w:val="005E5851"/>
    <w:rsid w:val="005E59D9"/>
    <w:rsid w:val="005E5B2A"/>
    <w:rsid w:val="005E6976"/>
    <w:rsid w:val="005F0967"/>
    <w:rsid w:val="005F1687"/>
    <w:rsid w:val="005F1782"/>
    <w:rsid w:val="005F1B33"/>
    <w:rsid w:val="005F1BD8"/>
    <w:rsid w:val="005F20FD"/>
    <w:rsid w:val="005F22B1"/>
    <w:rsid w:val="005F3362"/>
    <w:rsid w:val="005F34E0"/>
    <w:rsid w:val="005F3560"/>
    <w:rsid w:val="005F38C0"/>
    <w:rsid w:val="005F4328"/>
    <w:rsid w:val="005F5A62"/>
    <w:rsid w:val="005F6018"/>
    <w:rsid w:val="005F6187"/>
    <w:rsid w:val="005F6BB9"/>
    <w:rsid w:val="00600D79"/>
    <w:rsid w:val="00600E0D"/>
    <w:rsid w:val="00600F61"/>
    <w:rsid w:val="006014B5"/>
    <w:rsid w:val="006018FF"/>
    <w:rsid w:val="00602E24"/>
    <w:rsid w:val="00603561"/>
    <w:rsid w:val="00603582"/>
    <w:rsid w:val="006035FF"/>
    <w:rsid w:val="00603AA5"/>
    <w:rsid w:val="006059A5"/>
    <w:rsid w:val="00606AFF"/>
    <w:rsid w:val="00607624"/>
    <w:rsid w:val="00610307"/>
    <w:rsid w:val="00611168"/>
    <w:rsid w:val="0061146C"/>
    <w:rsid w:val="0061180A"/>
    <w:rsid w:val="00612726"/>
    <w:rsid w:val="0061334D"/>
    <w:rsid w:val="006137E6"/>
    <w:rsid w:val="00613B2C"/>
    <w:rsid w:val="006141DF"/>
    <w:rsid w:val="00615159"/>
    <w:rsid w:val="0061572F"/>
    <w:rsid w:val="0061753B"/>
    <w:rsid w:val="00617C6E"/>
    <w:rsid w:val="00620222"/>
    <w:rsid w:val="006204C2"/>
    <w:rsid w:val="00620631"/>
    <w:rsid w:val="00620C39"/>
    <w:rsid w:val="00620F11"/>
    <w:rsid w:val="00620F2E"/>
    <w:rsid w:val="006210D0"/>
    <w:rsid w:val="006212CC"/>
    <w:rsid w:val="00621727"/>
    <w:rsid w:val="00622104"/>
    <w:rsid w:val="00622408"/>
    <w:rsid w:val="00622C80"/>
    <w:rsid w:val="00622C9E"/>
    <w:rsid w:val="00622D57"/>
    <w:rsid w:val="0062329A"/>
    <w:rsid w:val="00623944"/>
    <w:rsid w:val="00625D3F"/>
    <w:rsid w:val="00627B27"/>
    <w:rsid w:val="006304DD"/>
    <w:rsid w:val="00630587"/>
    <w:rsid w:val="00630687"/>
    <w:rsid w:val="00630B88"/>
    <w:rsid w:val="00631502"/>
    <w:rsid w:val="00631EC4"/>
    <w:rsid w:val="00632DBD"/>
    <w:rsid w:val="00632F8E"/>
    <w:rsid w:val="00633592"/>
    <w:rsid w:val="00634486"/>
    <w:rsid w:val="00634F7A"/>
    <w:rsid w:val="00634FC3"/>
    <w:rsid w:val="006359CD"/>
    <w:rsid w:val="00635AD0"/>
    <w:rsid w:val="00635D6F"/>
    <w:rsid w:val="0063607A"/>
    <w:rsid w:val="006360B0"/>
    <w:rsid w:val="006363A8"/>
    <w:rsid w:val="0063644A"/>
    <w:rsid w:val="00636AE7"/>
    <w:rsid w:val="00637253"/>
    <w:rsid w:val="0063758D"/>
    <w:rsid w:val="0063772F"/>
    <w:rsid w:val="006378B7"/>
    <w:rsid w:val="00640BE7"/>
    <w:rsid w:val="00640C38"/>
    <w:rsid w:val="0064141F"/>
    <w:rsid w:val="006417FC"/>
    <w:rsid w:val="00641CFF"/>
    <w:rsid w:val="00643B88"/>
    <w:rsid w:val="00643C3F"/>
    <w:rsid w:val="00643FA1"/>
    <w:rsid w:val="00644689"/>
    <w:rsid w:val="00644A45"/>
    <w:rsid w:val="006458A9"/>
    <w:rsid w:val="006471D0"/>
    <w:rsid w:val="0064755A"/>
    <w:rsid w:val="006475A1"/>
    <w:rsid w:val="00647890"/>
    <w:rsid w:val="00647CD4"/>
    <w:rsid w:val="00647E7A"/>
    <w:rsid w:val="00647FB9"/>
    <w:rsid w:val="006501CB"/>
    <w:rsid w:val="00650816"/>
    <w:rsid w:val="0065109B"/>
    <w:rsid w:val="0065140E"/>
    <w:rsid w:val="006516D1"/>
    <w:rsid w:val="00651A4E"/>
    <w:rsid w:val="00651F9A"/>
    <w:rsid w:val="00652022"/>
    <w:rsid w:val="00652DF3"/>
    <w:rsid w:val="00652E46"/>
    <w:rsid w:val="00653195"/>
    <w:rsid w:val="00653B58"/>
    <w:rsid w:val="0065430C"/>
    <w:rsid w:val="00655545"/>
    <w:rsid w:val="00657814"/>
    <w:rsid w:val="00657816"/>
    <w:rsid w:val="00657E29"/>
    <w:rsid w:val="006601A8"/>
    <w:rsid w:val="0066036B"/>
    <w:rsid w:val="00660E02"/>
    <w:rsid w:val="00660E15"/>
    <w:rsid w:val="006611B6"/>
    <w:rsid w:val="00662322"/>
    <w:rsid w:val="00662972"/>
    <w:rsid w:val="00662F76"/>
    <w:rsid w:val="00663A0A"/>
    <w:rsid w:val="00663B35"/>
    <w:rsid w:val="006645FA"/>
    <w:rsid w:val="00664F7E"/>
    <w:rsid w:val="006654FA"/>
    <w:rsid w:val="00665584"/>
    <w:rsid w:val="00665D63"/>
    <w:rsid w:val="00665F63"/>
    <w:rsid w:val="006670AB"/>
    <w:rsid w:val="006675E5"/>
    <w:rsid w:val="0067020E"/>
    <w:rsid w:val="006707BA"/>
    <w:rsid w:val="0067080B"/>
    <w:rsid w:val="00670A8B"/>
    <w:rsid w:val="00671AF3"/>
    <w:rsid w:val="00672F11"/>
    <w:rsid w:val="00674846"/>
    <w:rsid w:val="0067502A"/>
    <w:rsid w:val="00675177"/>
    <w:rsid w:val="006752B6"/>
    <w:rsid w:val="00676161"/>
    <w:rsid w:val="00676275"/>
    <w:rsid w:val="00676BE8"/>
    <w:rsid w:val="00677244"/>
    <w:rsid w:val="006774B2"/>
    <w:rsid w:val="00677633"/>
    <w:rsid w:val="00677848"/>
    <w:rsid w:val="00677960"/>
    <w:rsid w:val="00680A62"/>
    <w:rsid w:val="00680B73"/>
    <w:rsid w:val="0068213C"/>
    <w:rsid w:val="00682C52"/>
    <w:rsid w:val="00682E3F"/>
    <w:rsid w:val="0068390F"/>
    <w:rsid w:val="00684FFB"/>
    <w:rsid w:val="00685868"/>
    <w:rsid w:val="00685EEF"/>
    <w:rsid w:val="006862C9"/>
    <w:rsid w:val="00686A12"/>
    <w:rsid w:val="00686E4E"/>
    <w:rsid w:val="00687746"/>
    <w:rsid w:val="00687F88"/>
    <w:rsid w:val="00690093"/>
    <w:rsid w:val="006905B3"/>
    <w:rsid w:val="00691EBF"/>
    <w:rsid w:val="0069203A"/>
    <w:rsid w:val="00692344"/>
    <w:rsid w:val="00692A03"/>
    <w:rsid w:val="00692A37"/>
    <w:rsid w:val="00692FB7"/>
    <w:rsid w:val="0069330A"/>
    <w:rsid w:val="00693582"/>
    <w:rsid w:val="006936E6"/>
    <w:rsid w:val="00693800"/>
    <w:rsid w:val="006938CB"/>
    <w:rsid w:val="00693C69"/>
    <w:rsid w:val="0069423B"/>
    <w:rsid w:val="006949F4"/>
    <w:rsid w:val="00696400"/>
    <w:rsid w:val="006970C2"/>
    <w:rsid w:val="00697E47"/>
    <w:rsid w:val="006A0840"/>
    <w:rsid w:val="006A177F"/>
    <w:rsid w:val="006A1825"/>
    <w:rsid w:val="006A2214"/>
    <w:rsid w:val="006A26F2"/>
    <w:rsid w:val="006A2A7E"/>
    <w:rsid w:val="006A318B"/>
    <w:rsid w:val="006A3270"/>
    <w:rsid w:val="006A334E"/>
    <w:rsid w:val="006A3C91"/>
    <w:rsid w:val="006A44EF"/>
    <w:rsid w:val="006A4F80"/>
    <w:rsid w:val="006A5038"/>
    <w:rsid w:val="006A5124"/>
    <w:rsid w:val="006A5185"/>
    <w:rsid w:val="006A540B"/>
    <w:rsid w:val="006A5994"/>
    <w:rsid w:val="006A6004"/>
    <w:rsid w:val="006A6174"/>
    <w:rsid w:val="006A6A1F"/>
    <w:rsid w:val="006A74B4"/>
    <w:rsid w:val="006A74E6"/>
    <w:rsid w:val="006A7982"/>
    <w:rsid w:val="006B0CBB"/>
    <w:rsid w:val="006B0D38"/>
    <w:rsid w:val="006B1422"/>
    <w:rsid w:val="006B1AA2"/>
    <w:rsid w:val="006B1B81"/>
    <w:rsid w:val="006B31A2"/>
    <w:rsid w:val="006B340B"/>
    <w:rsid w:val="006B36C7"/>
    <w:rsid w:val="006B4A7D"/>
    <w:rsid w:val="006B4AF5"/>
    <w:rsid w:val="006B526E"/>
    <w:rsid w:val="006B63A8"/>
    <w:rsid w:val="006C025F"/>
    <w:rsid w:val="006C258A"/>
    <w:rsid w:val="006C2C9B"/>
    <w:rsid w:val="006C2D72"/>
    <w:rsid w:val="006C39D2"/>
    <w:rsid w:val="006C3C29"/>
    <w:rsid w:val="006C4DEB"/>
    <w:rsid w:val="006C4F40"/>
    <w:rsid w:val="006C5B55"/>
    <w:rsid w:val="006C5B8A"/>
    <w:rsid w:val="006C65F2"/>
    <w:rsid w:val="006C674C"/>
    <w:rsid w:val="006C6A79"/>
    <w:rsid w:val="006C6BE8"/>
    <w:rsid w:val="006C6D83"/>
    <w:rsid w:val="006C716B"/>
    <w:rsid w:val="006C7E26"/>
    <w:rsid w:val="006D0288"/>
    <w:rsid w:val="006D038C"/>
    <w:rsid w:val="006D18A8"/>
    <w:rsid w:val="006D2F66"/>
    <w:rsid w:val="006D33EA"/>
    <w:rsid w:val="006D36DC"/>
    <w:rsid w:val="006D373A"/>
    <w:rsid w:val="006D38A0"/>
    <w:rsid w:val="006D390F"/>
    <w:rsid w:val="006D3A84"/>
    <w:rsid w:val="006D3EBD"/>
    <w:rsid w:val="006D40C2"/>
    <w:rsid w:val="006D487D"/>
    <w:rsid w:val="006D4C09"/>
    <w:rsid w:val="006D52F0"/>
    <w:rsid w:val="006D5485"/>
    <w:rsid w:val="006D55B0"/>
    <w:rsid w:val="006D584B"/>
    <w:rsid w:val="006D5CA7"/>
    <w:rsid w:val="006D6A70"/>
    <w:rsid w:val="006D6B78"/>
    <w:rsid w:val="006D7F26"/>
    <w:rsid w:val="006E0955"/>
    <w:rsid w:val="006E19CD"/>
    <w:rsid w:val="006E1A93"/>
    <w:rsid w:val="006E1ADA"/>
    <w:rsid w:val="006E2AAE"/>
    <w:rsid w:val="006E3A9F"/>
    <w:rsid w:val="006E3AF9"/>
    <w:rsid w:val="006E3D44"/>
    <w:rsid w:val="006E3EE4"/>
    <w:rsid w:val="006E4C21"/>
    <w:rsid w:val="006E4E57"/>
    <w:rsid w:val="006E5D54"/>
    <w:rsid w:val="006E6DA3"/>
    <w:rsid w:val="006E6ED9"/>
    <w:rsid w:val="006E7ABE"/>
    <w:rsid w:val="006F08F8"/>
    <w:rsid w:val="006F0C13"/>
    <w:rsid w:val="006F0EE4"/>
    <w:rsid w:val="006F0FB2"/>
    <w:rsid w:val="006F14BB"/>
    <w:rsid w:val="006F1C70"/>
    <w:rsid w:val="006F2E53"/>
    <w:rsid w:val="006F333B"/>
    <w:rsid w:val="006F496D"/>
    <w:rsid w:val="006F4DE7"/>
    <w:rsid w:val="006F5120"/>
    <w:rsid w:val="006F56FC"/>
    <w:rsid w:val="006F5A63"/>
    <w:rsid w:val="006F5B3D"/>
    <w:rsid w:val="006F605D"/>
    <w:rsid w:val="006F6408"/>
    <w:rsid w:val="006F6BEB"/>
    <w:rsid w:val="006F6E6D"/>
    <w:rsid w:val="006F71F9"/>
    <w:rsid w:val="006F7547"/>
    <w:rsid w:val="0070005C"/>
    <w:rsid w:val="00701690"/>
    <w:rsid w:val="007017AE"/>
    <w:rsid w:val="00701915"/>
    <w:rsid w:val="00702082"/>
    <w:rsid w:val="00702D6E"/>
    <w:rsid w:val="007035A2"/>
    <w:rsid w:val="00703ABE"/>
    <w:rsid w:val="00704AE2"/>
    <w:rsid w:val="00704BCC"/>
    <w:rsid w:val="007056B6"/>
    <w:rsid w:val="00705C11"/>
    <w:rsid w:val="00705DEA"/>
    <w:rsid w:val="007061AA"/>
    <w:rsid w:val="00707553"/>
    <w:rsid w:val="0070788C"/>
    <w:rsid w:val="007108F0"/>
    <w:rsid w:val="00711879"/>
    <w:rsid w:val="00712D09"/>
    <w:rsid w:val="00712EFF"/>
    <w:rsid w:val="007134C9"/>
    <w:rsid w:val="00713644"/>
    <w:rsid w:val="007137C1"/>
    <w:rsid w:val="007138CF"/>
    <w:rsid w:val="00713B1C"/>
    <w:rsid w:val="00714B6C"/>
    <w:rsid w:val="00714E22"/>
    <w:rsid w:val="00715035"/>
    <w:rsid w:val="007155B4"/>
    <w:rsid w:val="00715ABD"/>
    <w:rsid w:val="007166AB"/>
    <w:rsid w:val="00716A1F"/>
    <w:rsid w:val="00716A74"/>
    <w:rsid w:val="00716D37"/>
    <w:rsid w:val="007177BC"/>
    <w:rsid w:val="0071794E"/>
    <w:rsid w:val="007205FB"/>
    <w:rsid w:val="00721CE9"/>
    <w:rsid w:val="00722673"/>
    <w:rsid w:val="00723C2C"/>
    <w:rsid w:val="00723F79"/>
    <w:rsid w:val="0072415D"/>
    <w:rsid w:val="007241F1"/>
    <w:rsid w:val="007243F1"/>
    <w:rsid w:val="007254B0"/>
    <w:rsid w:val="007256EB"/>
    <w:rsid w:val="007257C8"/>
    <w:rsid w:val="00725CE2"/>
    <w:rsid w:val="00725DCA"/>
    <w:rsid w:val="00726F4F"/>
    <w:rsid w:val="00727D1D"/>
    <w:rsid w:val="00727FA3"/>
    <w:rsid w:val="00730074"/>
    <w:rsid w:val="007304E0"/>
    <w:rsid w:val="007307BF"/>
    <w:rsid w:val="00730AA6"/>
    <w:rsid w:val="00731A4E"/>
    <w:rsid w:val="0073207C"/>
    <w:rsid w:val="007329E9"/>
    <w:rsid w:val="00734181"/>
    <w:rsid w:val="00734BF0"/>
    <w:rsid w:val="007351D6"/>
    <w:rsid w:val="00735813"/>
    <w:rsid w:val="0073638D"/>
    <w:rsid w:val="00736616"/>
    <w:rsid w:val="00736717"/>
    <w:rsid w:val="0073749A"/>
    <w:rsid w:val="007378B7"/>
    <w:rsid w:val="007409D1"/>
    <w:rsid w:val="00740BC9"/>
    <w:rsid w:val="00741010"/>
    <w:rsid w:val="007416B7"/>
    <w:rsid w:val="00741A05"/>
    <w:rsid w:val="007438E1"/>
    <w:rsid w:val="007461DD"/>
    <w:rsid w:val="00746593"/>
    <w:rsid w:val="00746A63"/>
    <w:rsid w:val="00747125"/>
    <w:rsid w:val="0074715D"/>
    <w:rsid w:val="00747465"/>
    <w:rsid w:val="00747C79"/>
    <w:rsid w:val="007507EE"/>
    <w:rsid w:val="007509EF"/>
    <w:rsid w:val="00751CD9"/>
    <w:rsid w:val="00751D84"/>
    <w:rsid w:val="00751E00"/>
    <w:rsid w:val="007523EC"/>
    <w:rsid w:val="00752AA4"/>
    <w:rsid w:val="00752F0A"/>
    <w:rsid w:val="007534B4"/>
    <w:rsid w:val="00753599"/>
    <w:rsid w:val="007536AC"/>
    <w:rsid w:val="00753841"/>
    <w:rsid w:val="007539A9"/>
    <w:rsid w:val="00753B46"/>
    <w:rsid w:val="007546D4"/>
    <w:rsid w:val="007546F3"/>
    <w:rsid w:val="00754D4D"/>
    <w:rsid w:val="00756E9B"/>
    <w:rsid w:val="007574F1"/>
    <w:rsid w:val="00757641"/>
    <w:rsid w:val="007606FE"/>
    <w:rsid w:val="007608DF"/>
    <w:rsid w:val="00760B79"/>
    <w:rsid w:val="00761028"/>
    <w:rsid w:val="00762109"/>
    <w:rsid w:val="00762502"/>
    <w:rsid w:val="007628E4"/>
    <w:rsid w:val="00762E41"/>
    <w:rsid w:val="00762EF0"/>
    <w:rsid w:val="00763B8B"/>
    <w:rsid w:val="00765007"/>
    <w:rsid w:val="00765BD0"/>
    <w:rsid w:val="00765C43"/>
    <w:rsid w:val="00765C58"/>
    <w:rsid w:val="00765F86"/>
    <w:rsid w:val="00766B30"/>
    <w:rsid w:val="007674E2"/>
    <w:rsid w:val="007675D8"/>
    <w:rsid w:val="007715ED"/>
    <w:rsid w:val="007716B1"/>
    <w:rsid w:val="00772AEC"/>
    <w:rsid w:val="00772FDA"/>
    <w:rsid w:val="00773B72"/>
    <w:rsid w:val="00774EC7"/>
    <w:rsid w:val="0077522A"/>
    <w:rsid w:val="00775248"/>
    <w:rsid w:val="007758D1"/>
    <w:rsid w:val="00775FC0"/>
    <w:rsid w:val="00777DA5"/>
    <w:rsid w:val="007802B9"/>
    <w:rsid w:val="007806AB"/>
    <w:rsid w:val="007807F4"/>
    <w:rsid w:val="00780B93"/>
    <w:rsid w:val="00780EEA"/>
    <w:rsid w:val="0078184B"/>
    <w:rsid w:val="00781DAD"/>
    <w:rsid w:val="007839A8"/>
    <w:rsid w:val="00783ABA"/>
    <w:rsid w:val="00783D22"/>
    <w:rsid w:val="00784029"/>
    <w:rsid w:val="0078619F"/>
    <w:rsid w:val="00786F4A"/>
    <w:rsid w:val="007901D3"/>
    <w:rsid w:val="007923ED"/>
    <w:rsid w:val="007930D5"/>
    <w:rsid w:val="00793254"/>
    <w:rsid w:val="00793485"/>
    <w:rsid w:val="0079352D"/>
    <w:rsid w:val="00793B3B"/>
    <w:rsid w:val="007941F7"/>
    <w:rsid w:val="007946F9"/>
    <w:rsid w:val="00794F51"/>
    <w:rsid w:val="007955EB"/>
    <w:rsid w:val="0079599D"/>
    <w:rsid w:val="00795EA0"/>
    <w:rsid w:val="00797AE6"/>
    <w:rsid w:val="00797BCC"/>
    <w:rsid w:val="007A02FB"/>
    <w:rsid w:val="007A03BA"/>
    <w:rsid w:val="007A120C"/>
    <w:rsid w:val="007A127B"/>
    <w:rsid w:val="007A1CD4"/>
    <w:rsid w:val="007A25C0"/>
    <w:rsid w:val="007A2EE0"/>
    <w:rsid w:val="007A3098"/>
    <w:rsid w:val="007A30F7"/>
    <w:rsid w:val="007A3429"/>
    <w:rsid w:val="007A5168"/>
    <w:rsid w:val="007A5A36"/>
    <w:rsid w:val="007A604A"/>
    <w:rsid w:val="007A697E"/>
    <w:rsid w:val="007B05DE"/>
    <w:rsid w:val="007B1373"/>
    <w:rsid w:val="007B1EC1"/>
    <w:rsid w:val="007B27C0"/>
    <w:rsid w:val="007B2ABD"/>
    <w:rsid w:val="007B2B4A"/>
    <w:rsid w:val="007B2B89"/>
    <w:rsid w:val="007B2FF3"/>
    <w:rsid w:val="007B3020"/>
    <w:rsid w:val="007B4185"/>
    <w:rsid w:val="007B4748"/>
    <w:rsid w:val="007B5D85"/>
    <w:rsid w:val="007B5EB6"/>
    <w:rsid w:val="007B60B9"/>
    <w:rsid w:val="007B632A"/>
    <w:rsid w:val="007B6A42"/>
    <w:rsid w:val="007B6DF7"/>
    <w:rsid w:val="007B75F8"/>
    <w:rsid w:val="007B7AEB"/>
    <w:rsid w:val="007C011A"/>
    <w:rsid w:val="007C0565"/>
    <w:rsid w:val="007C0C4F"/>
    <w:rsid w:val="007C1131"/>
    <w:rsid w:val="007C23C6"/>
    <w:rsid w:val="007C2F24"/>
    <w:rsid w:val="007C2FDB"/>
    <w:rsid w:val="007C3247"/>
    <w:rsid w:val="007C3575"/>
    <w:rsid w:val="007C37EA"/>
    <w:rsid w:val="007C5338"/>
    <w:rsid w:val="007C5860"/>
    <w:rsid w:val="007C6F4B"/>
    <w:rsid w:val="007C71CA"/>
    <w:rsid w:val="007D017B"/>
    <w:rsid w:val="007D064B"/>
    <w:rsid w:val="007D0CE8"/>
    <w:rsid w:val="007D12C5"/>
    <w:rsid w:val="007D1753"/>
    <w:rsid w:val="007D1CD6"/>
    <w:rsid w:val="007D45DA"/>
    <w:rsid w:val="007D5117"/>
    <w:rsid w:val="007D65E3"/>
    <w:rsid w:val="007D6854"/>
    <w:rsid w:val="007D6C79"/>
    <w:rsid w:val="007D76AE"/>
    <w:rsid w:val="007D7C5C"/>
    <w:rsid w:val="007D7E04"/>
    <w:rsid w:val="007E0A6F"/>
    <w:rsid w:val="007E1773"/>
    <w:rsid w:val="007E1946"/>
    <w:rsid w:val="007E1C3A"/>
    <w:rsid w:val="007E243E"/>
    <w:rsid w:val="007E2607"/>
    <w:rsid w:val="007E26BA"/>
    <w:rsid w:val="007E51C5"/>
    <w:rsid w:val="007E5271"/>
    <w:rsid w:val="007E58F1"/>
    <w:rsid w:val="007E600C"/>
    <w:rsid w:val="007E6125"/>
    <w:rsid w:val="007E6CD7"/>
    <w:rsid w:val="007E6EE5"/>
    <w:rsid w:val="007E782F"/>
    <w:rsid w:val="007F0283"/>
    <w:rsid w:val="007F0432"/>
    <w:rsid w:val="007F05F1"/>
    <w:rsid w:val="007F0C08"/>
    <w:rsid w:val="007F107D"/>
    <w:rsid w:val="007F1D34"/>
    <w:rsid w:val="007F1E9A"/>
    <w:rsid w:val="007F2179"/>
    <w:rsid w:val="007F3061"/>
    <w:rsid w:val="007F37D8"/>
    <w:rsid w:val="007F3836"/>
    <w:rsid w:val="007F3A80"/>
    <w:rsid w:val="007F4C8E"/>
    <w:rsid w:val="007F4D4F"/>
    <w:rsid w:val="007F513F"/>
    <w:rsid w:val="007F5EFD"/>
    <w:rsid w:val="007F7045"/>
    <w:rsid w:val="007F71E6"/>
    <w:rsid w:val="00801928"/>
    <w:rsid w:val="00801CA7"/>
    <w:rsid w:val="00801D3F"/>
    <w:rsid w:val="00801E6A"/>
    <w:rsid w:val="00802669"/>
    <w:rsid w:val="00802B44"/>
    <w:rsid w:val="00802CD2"/>
    <w:rsid w:val="00802F5F"/>
    <w:rsid w:val="0080341C"/>
    <w:rsid w:val="00803641"/>
    <w:rsid w:val="008039A2"/>
    <w:rsid w:val="008045C4"/>
    <w:rsid w:val="0080485B"/>
    <w:rsid w:val="0080545A"/>
    <w:rsid w:val="008054FA"/>
    <w:rsid w:val="008056F8"/>
    <w:rsid w:val="00805A11"/>
    <w:rsid w:val="00805C40"/>
    <w:rsid w:val="008063D7"/>
    <w:rsid w:val="00806841"/>
    <w:rsid w:val="00806F4A"/>
    <w:rsid w:val="00807330"/>
    <w:rsid w:val="00807555"/>
    <w:rsid w:val="008103C9"/>
    <w:rsid w:val="00810437"/>
    <w:rsid w:val="00810A03"/>
    <w:rsid w:val="0081117D"/>
    <w:rsid w:val="0081120D"/>
    <w:rsid w:val="008112BB"/>
    <w:rsid w:val="00811307"/>
    <w:rsid w:val="00812322"/>
    <w:rsid w:val="00812C35"/>
    <w:rsid w:val="00813F17"/>
    <w:rsid w:val="00814EF7"/>
    <w:rsid w:val="00815219"/>
    <w:rsid w:val="00816200"/>
    <w:rsid w:val="0081626B"/>
    <w:rsid w:val="008165F8"/>
    <w:rsid w:val="008169BD"/>
    <w:rsid w:val="00816AEE"/>
    <w:rsid w:val="00816B72"/>
    <w:rsid w:val="00816CF5"/>
    <w:rsid w:val="0081789A"/>
    <w:rsid w:val="00820306"/>
    <w:rsid w:val="0082209F"/>
    <w:rsid w:val="0082263D"/>
    <w:rsid w:val="0082267F"/>
    <w:rsid w:val="0082274A"/>
    <w:rsid w:val="00822F6F"/>
    <w:rsid w:val="00822FBD"/>
    <w:rsid w:val="008232E8"/>
    <w:rsid w:val="00824390"/>
    <w:rsid w:val="00825359"/>
    <w:rsid w:val="0082732B"/>
    <w:rsid w:val="008273E3"/>
    <w:rsid w:val="00827C78"/>
    <w:rsid w:val="008308FB"/>
    <w:rsid w:val="00830F50"/>
    <w:rsid w:val="008315B5"/>
    <w:rsid w:val="00831CE0"/>
    <w:rsid w:val="00832B6E"/>
    <w:rsid w:val="00832F40"/>
    <w:rsid w:val="008331AC"/>
    <w:rsid w:val="00833F56"/>
    <w:rsid w:val="0083402A"/>
    <w:rsid w:val="0083423A"/>
    <w:rsid w:val="00834AB9"/>
    <w:rsid w:val="00834E1D"/>
    <w:rsid w:val="008356FF"/>
    <w:rsid w:val="00835E80"/>
    <w:rsid w:val="0083604A"/>
    <w:rsid w:val="00836758"/>
    <w:rsid w:val="0083682D"/>
    <w:rsid w:val="008370A6"/>
    <w:rsid w:val="008376E9"/>
    <w:rsid w:val="00837CDB"/>
    <w:rsid w:val="00840669"/>
    <w:rsid w:val="00840B4F"/>
    <w:rsid w:val="00840E36"/>
    <w:rsid w:val="00840E7F"/>
    <w:rsid w:val="00841131"/>
    <w:rsid w:val="008415B2"/>
    <w:rsid w:val="00841F29"/>
    <w:rsid w:val="008425E5"/>
    <w:rsid w:val="008436F2"/>
    <w:rsid w:val="00844409"/>
    <w:rsid w:val="00844441"/>
    <w:rsid w:val="00844A95"/>
    <w:rsid w:val="00845947"/>
    <w:rsid w:val="00845E64"/>
    <w:rsid w:val="00846202"/>
    <w:rsid w:val="008462F0"/>
    <w:rsid w:val="008469A5"/>
    <w:rsid w:val="00846A0A"/>
    <w:rsid w:val="00846ABE"/>
    <w:rsid w:val="0084723C"/>
    <w:rsid w:val="00847783"/>
    <w:rsid w:val="008509D1"/>
    <w:rsid w:val="0085122F"/>
    <w:rsid w:val="0085208A"/>
    <w:rsid w:val="008520DE"/>
    <w:rsid w:val="00852181"/>
    <w:rsid w:val="0085234B"/>
    <w:rsid w:val="00854044"/>
    <w:rsid w:val="00854172"/>
    <w:rsid w:val="00855DDC"/>
    <w:rsid w:val="00856211"/>
    <w:rsid w:val="008566B8"/>
    <w:rsid w:val="008568D0"/>
    <w:rsid w:val="00856AF1"/>
    <w:rsid w:val="00857063"/>
    <w:rsid w:val="00857AB4"/>
    <w:rsid w:val="00857C00"/>
    <w:rsid w:val="008608B5"/>
    <w:rsid w:val="008641E7"/>
    <w:rsid w:val="00864F89"/>
    <w:rsid w:val="00865042"/>
    <w:rsid w:val="00865386"/>
    <w:rsid w:val="00866442"/>
    <w:rsid w:val="008665B4"/>
    <w:rsid w:val="00866C52"/>
    <w:rsid w:val="00871040"/>
    <w:rsid w:val="00871F92"/>
    <w:rsid w:val="00872141"/>
    <w:rsid w:val="0087245F"/>
    <w:rsid w:val="008728B9"/>
    <w:rsid w:val="00872B78"/>
    <w:rsid w:val="00873378"/>
    <w:rsid w:val="00873A01"/>
    <w:rsid w:val="00873D4D"/>
    <w:rsid w:val="008744E8"/>
    <w:rsid w:val="008747D4"/>
    <w:rsid w:val="00874F3A"/>
    <w:rsid w:val="00875666"/>
    <w:rsid w:val="00875B20"/>
    <w:rsid w:val="008776CF"/>
    <w:rsid w:val="008777E8"/>
    <w:rsid w:val="00877DD9"/>
    <w:rsid w:val="008800B2"/>
    <w:rsid w:val="00880393"/>
    <w:rsid w:val="008806F1"/>
    <w:rsid w:val="00880A9A"/>
    <w:rsid w:val="008810B9"/>
    <w:rsid w:val="0088116D"/>
    <w:rsid w:val="0088224A"/>
    <w:rsid w:val="00882C22"/>
    <w:rsid w:val="008830F9"/>
    <w:rsid w:val="0088370D"/>
    <w:rsid w:val="00883BC1"/>
    <w:rsid w:val="00883FF2"/>
    <w:rsid w:val="008842AF"/>
    <w:rsid w:val="00884BC9"/>
    <w:rsid w:val="00884C0F"/>
    <w:rsid w:val="008851AD"/>
    <w:rsid w:val="008851B3"/>
    <w:rsid w:val="008858E6"/>
    <w:rsid w:val="00885A93"/>
    <w:rsid w:val="0088675E"/>
    <w:rsid w:val="00886C67"/>
    <w:rsid w:val="00886E27"/>
    <w:rsid w:val="00887F32"/>
    <w:rsid w:val="00890BB6"/>
    <w:rsid w:val="00890DEC"/>
    <w:rsid w:val="00890FB9"/>
    <w:rsid w:val="00891257"/>
    <w:rsid w:val="00891456"/>
    <w:rsid w:val="008918D8"/>
    <w:rsid w:val="008921B8"/>
    <w:rsid w:val="00892AE3"/>
    <w:rsid w:val="0089377C"/>
    <w:rsid w:val="00893D0F"/>
    <w:rsid w:val="00893E0C"/>
    <w:rsid w:val="00895613"/>
    <w:rsid w:val="0089571C"/>
    <w:rsid w:val="00895842"/>
    <w:rsid w:val="008958BA"/>
    <w:rsid w:val="0089610B"/>
    <w:rsid w:val="00896887"/>
    <w:rsid w:val="008969F3"/>
    <w:rsid w:val="00896BA5"/>
    <w:rsid w:val="00896BAA"/>
    <w:rsid w:val="00896EE7"/>
    <w:rsid w:val="0089758C"/>
    <w:rsid w:val="00897835"/>
    <w:rsid w:val="008978CB"/>
    <w:rsid w:val="00897ECC"/>
    <w:rsid w:val="008A0700"/>
    <w:rsid w:val="008A0B37"/>
    <w:rsid w:val="008A11E8"/>
    <w:rsid w:val="008A11FE"/>
    <w:rsid w:val="008A23CE"/>
    <w:rsid w:val="008A26B3"/>
    <w:rsid w:val="008A2A33"/>
    <w:rsid w:val="008A2C7F"/>
    <w:rsid w:val="008A4562"/>
    <w:rsid w:val="008A489A"/>
    <w:rsid w:val="008A4A13"/>
    <w:rsid w:val="008A4F2D"/>
    <w:rsid w:val="008A5892"/>
    <w:rsid w:val="008A59A5"/>
    <w:rsid w:val="008A5B7D"/>
    <w:rsid w:val="008A6778"/>
    <w:rsid w:val="008A7761"/>
    <w:rsid w:val="008B08AD"/>
    <w:rsid w:val="008B0ADC"/>
    <w:rsid w:val="008B152B"/>
    <w:rsid w:val="008B17C4"/>
    <w:rsid w:val="008B1973"/>
    <w:rsid w:val="008B1C51"/>
    <w:rsid w:val="008B1E90"/>
    <w:rsid w:val="008B2392"/>
    <w:rsid w:val="008B2648"/>
    <w:rsid w:val="008B2667"/>
    <w:rsid w:val="008B2AD9"/>
    <w:rsid w:val="008B30BF"/>
    <w:rsid w:val="008B333F"/>
    <w:rsid w:val="008B376E"/>
    <w:rsid w:val="008B4B63"/>
    <w:rsid w:val="008B594D"/>
    <w:rsid w:val="008B5CA9"/>
    <w:rsid w:val="008B66EB"/>
    <w:rsid w:val="008B672D"/>
    <w:rsid w:val="008B6A92"/>
    <w:rsid w:val="008B6E55"/>
    <w:rsid w:val="008B6ED9"/>
    <w:rsid w:val="008C04C0"/>
    <w:rsid w:val="008C050C"/>
    <w:rsid w:val="008C071A"/>
    <w:rsid w:val="008C209E"/>
    <w:rsid w:val="008C29E6"/>
    <w:rsid w:val="008C2B2E"/>
    <w:rsid w:val="008C2E3D"/>
    <w:rsid w:val="008C30D8"/>
    <w:rsid w:val="008C311C"/>
    <w:rsid w:val="008C3916"/>
    <w:rsid w:val="008C40E4"/>
    <w:rsid w:val="008C4235"/>
    <w:rsid w:val="008C4833"/>
    <w:rsid w:val="008C4A00"/>
    <w:rsid w:val="008C4AE7"/>
    <w:rsid w:val="008C4C49"/>
    <w:rsid w:val="008C4D16"/>
    <w:rsid w:val="008C4FC8"/>
    <w:rsid w:val="008C505C"/>
    <w:rsid w:val="008C5194"/>
    <w:rsid w:val="008C5B5B"/>
    <w:rsid w:val="008C5EEA"/>
    <w:rsid w:val="008C6067"/>
    <w:rsid w:val="008C6E2A"/>
    <w:rsid w:val="008D078F"/>
    <w:rsid w:val="008D124C"/>
    <w:rsid w:val="008D17CF"/>
    <w:rsid w:val="008D227E"/>
    <w:rsid w:val="008D2BA1"/>
    <w:rsid w:val="008D355A"/>
    <w:rsid w:val="008D4A23"/>
    <w:rsid w:val="008D5731"/>
    <w:rsid w:val="008D6E36"/>
    <w:rsid w:val="008D786D"/>
    <w:rsid w:val="008D7A29"/>
    <w:rsid w:val="008E0B07"/>
    <w:rsid w:val="008E250C"/>
    <w:rsid w:val="008E3126"/>
    <w:rsid w:val="008E3B70"/>
    <w:rsid w:val="008E3C74"/>
    <w:rsid w:val="008E4059"/>
    <w:rsid w:val="008E40C6"/>
    <w:rsid w:val="008E4AD7"/>
    <w:rsid w:val="008E4BB2"/>
    <w:rsid w:val="008E63DD"/>
    <w:rsid w:val="008E6639"/>
    <w:rsid w:val="008E6D49"/>
    <w:rsid w:val="008E7582"/>
    <w:rsid w:val="008E7E88"/>
    <w:rsid w:val="008E7FD5"/>
    <w:rsid w:val="008F06F9"/>
    <w:rsid w:val="008F091B"/>
    <w:rsid w:val="008F0DC6"/>
    <w:rsid w:val="008F3C86"/>
    <w:rsid w:val="008F3FB7"/>
    <w:rsid w:val="008F45E1"/>
    <w:rsid w:val="008F4A4E"/>
    <w:rsid w:val="008F4A84"/>
    <w:rsid w:val="008F4EF3"/>
    <w:rsid w:val="008F69B4"/>
    <w:rsid w:val="008F7294"/>
    <w:rsid w:val="008F7D56"/>
    <w:rsid w:val="009002B1"/>
    <w:rsid w:val="00901359"/>
    <w:rsid w:val="00901758"/>
    <w:rsid w:val="0090180A"/>
    <w:rsid w:val="00902E8F"/>
    <w:rsid w:val="00902F1D"/>
    <w:rsid w:val="0090339B"/>
    <w:rsid w:val="00903CCF"/>
    <w:rsid w:val="00903F5C"/>
    <w:rsid w:val="00903F81"/>
    <w:rsid w:val="0090405B"/>
    <w:rsid w:val="00904A7C"/>
    <w:rsid w:val="00904E48"/>
    <w:rsid w:val="009053B6"/>
    <w:rsid w:val="009055E8"/>
    <w:rsid w:val="009057B1"/>
    <w:rsid w:val="00905A37"/>
    <w:rsid w:val="00906678"/>
    <w:rsid w:val="00906B98"/>
    <w:rsid w:val="00906C68"/>
    <w:rsid w:val="009073B0"/>
    <w:rsid w:val="009101C0"/>
    <w:rsid w:val="00910896"/>
    <w:rsid w:val="00910F41"/>
    <w:rsid w:val="00911B6A"/>
    <w:rsid w:val="00912B05"/>
    <w:rsid w:val="00912D91"/>
    <w:rsid w:val="00912DDC"/>
    <w:rsid w:val="00912E16"/>
    <w:rsid w:val="00912F20"/>
    <w:rsid w:val="00912F7C"/>
    <w:rsid w:val="009139A7"/>
    <w:rsid w:val="0091424B"/>
    <w:rsid w:val="009146C4"/>
    <w:rsid w:val="00914D67"/>
    <w:rsid w:val="00915165"/>
    <w:rsid w:val="00915178"/>
    <w:rsid w:val="00915615"/>
    <w:rsid w:val="00915782"/>
    <w:rsid w:val="00917008"/>
    <w:rsid w:val="009179DA"/>
    <w:rsid w:val="0092037A"/>
    <w:rsid w:val="0092112B"/>
    <w:rsid w:val="00922278"/>
    <w:rsid w:val="00923A29"/>
    <w:rsid w:val="00923FC1"/>
    <w:rsid w:val="0092548C"/>
    <w:rsid w:val="00925E01"/>
    <w:rsid w:val="00930548"/>
    <w:rsid w:val="009306AB"/>
    <w:rsid w:val="00930F38"/>
    <w:rsid w:val="00931B05"/>
    <w:rsid w:val="009325A1"/>
    <w:rsid w:val="00933360"/>
    <w:rsid w:val="00933A29"/>
    <w:rsid w:val="009353E5"/>
    <w:rsid w:val="009353E8"/>
    <w:rsid w:val="009357B1"/>
    <w:rsid w:val="00935E8F"/>
    <w:rsid w:val="0093787C"/>
    <w:rsid w:val="00937BCD"/>
    <w:rsid w:val="009404CE"/>
    <w:rsid w:val="00941261"/>
    <w:rsid w:val="00941A03"/>
    <w:rsid w:val="00943444"/>
    <w:rsid w:val="00943940"/>
    <w:rsid w:val="00943A7B"/>
    <w:rsid w:val="00944B92"/>
    <w:rsid w:val="00944CFD"/>
    <w:rsid w:val="00944FC5"/>
    <w:rsid w:val="009451D4"/>
    <w:rsid w:val="009463CF"/>
    <w:rsid w:val="00946E4D"/>
    <w:rsid w:val="009473FB"/>
    <w:rsid w:val="00947533"/>
    <w:rsid w:val="00947AE6"/>
    <w:rsid w:val="00950059"/>
    <w:rsid w:val="0095075C"/>
    <w:rsid w:val="0095164B"/>
    <w:rsid w:val="00951945"/>
    <w:rsid w:val="00951F84"/>
    <w:rsid w:val="00953268"/>
    <w:rsid w:val="009532C7"/>
    <w:rsid w:val="009534AF"/>
    <w:rsid w:val="00954C53"/>
    <w:rsid w:val="00954CDC"/>
    <w:rsid w:val="00955361"/>
    <w:rsid w:val="00956079"/>
    <w:rsid w:val="00956289"/>
    <w:rsid w:val="00956490"/>
    <w:rsid w:val="009567DF"/>
    <w:rsid w:val="00956EAC"/>
    <w:rsid w:val="00957AEC"/>
    <w:rsid w:val="00957ECA"/>
    <w:rsid w:val="009603E4"/>
    <w:rsid w:val="0096060B"/>
    <w:rsid w:val="009613B8"/>
    <w:rsid w:val="00962D83"/>
    <w:rsid w:val="00962E6C"/>
    <w:rsid w:val="00963069"/>
    <w:rsid w:val="009638BB"/>
    <w:rsid w:val="009640AC"/>
    <w:rsid w:val="009644AF"/>
    <w:rsid w:val="00964680"/>
    <w:rsid w:val="009646CC"/>
    <w:rsid w:val="00965D41"/>
    <w:rsid w:val="00966CAA"/>
    <w:rsid w:val="0097126A"/>
    <w:rsid w:val="009715D4"/>
    <w:rsid w:val="00971829"/>
    <w:rsid w:val="009719A5"/>
    <w:rsid w:val="00971E86"/>
    <w:rsid w:val="00972039"/>
    <w:rsid w:val="00972066"/>
    <w:rsid w:val="009725F0"/>
    <w:rsid w:val="00972E22"/>
    <w:rsid w:val="00972E35"/>
    <w:rsid w:val="009732E3"/>
    <w:rsid w:val="00974104"/>
    <w:rsid w:val="00974199"/>
    <w:rsid w:val="009742B9"/>
    <w:rsid w:val="00974462"/>
    <w:rsid w:val="00974D79"/>
    <w:rsid w:val="00974DC0"/>
    <w:rsid w:val="00975200"/>
    <w:rsid w:val="0097526A"/>
    <w:rsid w:val="00975993"/>
    <w:rsid w:val="0097675E"/>
    <w:rsid w:val="00976B05"/>
    <w:rsid w:val="00977BCD"/>
    <w:rsid w:val="00980266"/>
    <w:rsid w:val="00980899"/>
    <w:rsid w:val="00980BB4"/>
    <w:rsid w:val="009817FF"/>
    <w:rsid w:val="009818C3"/>
    <w:rsid w:val="009819DA"/>
    <w:rsid w:val="009819ED"/>
    <w:rsid w:val="00982294"/>
    <w:rsid w:val="0098268F"/>
    <w:rsid w:val="0098306C"/>
    <w:rsid w:val="009832F4"/>
    <w:rsid w:val="00983D66"/>
    <w:rsid w:val="00983DFA"/>
    <w:rsid w:val="00984465"/>
    <w:rsid w:val="0098477C"/>
    <w:rsid w:val="00984CBE"/>
    <w:rsid w:val="00984E2D"/>
    <w:rsid w:val="00984E9D"/>
    <w:rsid w:val="009850AA"/>
    <w:rsid w:val="009852C5"/>
    <w:rsid w:val="00985778"/>
    <w:rsid w:val="00985888"/>
    <w:rsid w:val="0098649E"/>
    <w:rsid w:val="00986516"/>
    <w:rsid w:val="00986EE2"/>
    <w:rsid w:val="00986F28"/>
    <w:rsid w:val="00987174"/>
    <w:rsid w:val="00990271"/>
    <w:rsid w:val="00990BCE"/>
    <w:rsid w:val="00990D6A"/>
    <w:rsid w:val="00991243"/>
    <w:rsid w:val="0099291C"/>
    <w:rsid w:val="00992F4A"/>
    <w:rsid w:val="009933EC"/>
    <w:rsid w:val="009935AE"/>
    <w:rsid w:val="00993957"/>
    <w:rsid w:val="0099422F"/>
    <w:rsid w:val="0099432A"/>
    <w:rsid w:val="00994FEC"/>
    <w:rsid w:val="0099510C"/>
    <w:rsid w:val="009951F9"/>
    <w:rsid w:val="00995727"/>
    <w:rsid w:val="009965AD"/>
    <w:rsid w:val="00997870"/>
    <w:rsid w:val="00997B98"/>
    <w:rsid w:val="00997EF8"/>
    <w:rsid w:val="009A0367"/>
    <w:rsid w:val="009A061B"/>
    <w:rsid w:val="009A10DB"/>
    <w:rsid w:val="009A1A64"/>
    <w:rsid w:val="009A2248"/>
    <w:rsid w:val="009A3B1D"/>
    <w:rsid w:val="009A4205"/>
    <w:rsid w:val="009A4899"/>
    <w:rsid w:val="009A48D8"/>
    <w:rsid w:val="009A4D66"/>
    <w:rsid w:val="009A70FF"/>
    <w:rsid w:val="009A76DC"/>
    <w:rsid w:val="009A794B"/>
    <w:rsid w:val="009A7965"/>
    <w:rsid w:val="009A7BC5"/>
    <w:rsid w:val="009B09C6"/>
    <w:rsid w:val="009B1569"/>
    <w:rsid w:val="009B16FB"/>
    <w:rsid w:val="009B1E9C"/>
    <w:rsid w:val="009B2BF2"/>
    <w:rsid w:val="009B2BF7"/>
    <w:rsid w:val="009B3BA4"/>
    <w:rsid w:val="009B43D6"/>
    <w:rsid w:val="009B4D88"/>
    <w:rsid w:val="009B50E8"/>
    <w:rsid w:val="009B5ED8"/>
    <w:rsid w:val="009B6014"/>
    <w:rsid w:val="009B6866"/>
    <w:rsid w:val="009B6C3C"/>
    <w:rsid w:val="009B7640"/>
    <w:rsid w:val="009B7B06"/>
    <w:rsid w:val="009B7B8D"/>
    <w:rsid w:val="009B7BC6"/>
    <w:rsid w:val="009B7F65"/>
    <w:rsid w:val="009C06E7"/>
    <w:rsid w:val="009C1126"/>
    <w:rsid w:val="009C1A92"/>
    <w:rsid w:val="009C2F57"/>
    <w:rsid w:val="009C39E0"/>
    <w:rsid w:val="009C3C5B"/>
    <w:rsid w:val="009C4CF8"/>
    <w:rsid w:val="009C4DEA"/>
    <w:rsid w:val="009C50AD"/>
    <w:rsid w:val="009C5B97"/>
    <w:rsid w:val="009C681A"/>
    <w:rsid w:val="009C77FC"/>
    <w:rsid w:val="009C79A5"/>
    <w:rsid w:val="009C7A70"/>
    <w:rsid w:val="009D0101"/>
    <w:rsid w:val="009D032E"/>
    <w:rsid w:val="009D0507"/>
    <w:rsid w:val="009D0E70"/>
    <w:rsid w:val="009D1B44"/>
    <w:rsid w:val="009D1FF7"/>
    <w:rsid w:val="009D24A9"/>
    <w:rsid w:val="009D25D9"/>
    <w:rsid w:val="009D25DC"/>
    <w:rsid w:val="009D30A0"/>
    <w:rsid w:val="009D33FF"/>
    <w:rsid w:val="009D38B8"/>
    <w:rsid w:val="009D3FD8"/>
    <w:rsid w:val="009D4D41"/>
    <w:rsid w:val="009D4F45"/>
    <w:rsid w:val="009D5AB6"/>
    <w:rsid w:val="009D733B"/>
    <w:rsid w:val="009D758C"/>
    <w:rsid w:val="009D77DE"/>
    <w:rsid w:val="009D7937"/>
    <w:rsid w:val="009E0150"/>
    <w:rsid w:val="009E0254"/>
    <w:rsid w:val="009E03A3"/>
    <w:rsid w:val="009E05CC"/>
    <w:rsid w:val="009E0A8A"/>
    <w:rsid w:val="009E1EEE"/>
    <w:rsid w:val="009E2A6C"/>
    <w:rsid w:val="009E2DFA"/>
    <w:rsid w:val="009E2F1B"/>
    <w:rsid w:val="009E3D9F"/>
    <w:rsid w:val="009E484C"/>
    <w:rsid w:val="009E51DA"/>
    <w:rsid w:val="009E5567"/>
    <w:rsid w:val="009E59B6"/>
    <w:rsid w:val="009E5B86"/>
    <w:rsid w:val="009E6300"/>
    <w:rsid w:val="009E7360"/>
    <w:rsid w:val="009E750F"/>
    <w:rsid w:val="009F034C"/>
    <w:rsid w:val="009F099B"/>
    <w:rsid w:val="009F09B2"/>
    <w:rsid w:val="009F116C"/>
    <w:rsid w:val="009F17EF"/>
    <w:rsid w:val="009F25FF"/>
    <w:rsid w:val="009F28D9"/>
    <w:rsid w:val="009F3299"/>
    <w:rsid w:val="009F3993"/>
    <w:rsid w:val="009F3B25"/>
    <w:rsid w:val="009F3C9D"/>
    <w:rsid w:val="009F534F"/>
    <w:rsid w:val="009F547D"/>
    <w:rsid w:val="009F5608"/>
    <w:rsid w:val="009F6442"/>
    <w:rsid w:val="009F74E2"/>
    <w:rsid w:val="009F7567"/>
    <w:rsid w:val="009F7958"/>
    <w:rsid w:val="00A000A2"/>
    <w:rsid w:val="00A007FD"/>
    <w:rsid w:val="00A009ED"/>
    <w:rsid w:val="00A0174D"/>
    <w:rsid w:val="00A01A24"/>
    <w:rsid w:val="00A01AB6"/>
    <w:rsid w:val="00A0238F"/>
    <w:rsid w:val="00A02F2E"/>
    <w:rsid w:val="00A0326E"/>
    <w:rsid w:val="00A03E4B"/>
    <w:rsid w:val="00A04694"/>
    <w:rsid w:val="00A04945"/>
    <w:rsid w:val="00A06D36"/>
    <w:rsid w:val="00A06F97"/>
    <w:rsid w:val="00A071CB"/>
    <w:rsid w:val="00A073A9"/>
    <w:rsid w:val="00A07C45"/>
    <w:rsid w:val="00A102CD"/>
    <w:rsid w:val="00A11F72"/>
    <w:rsid w:val="00A12241"/>
    <w:rsid w:val="00A13789"/>
    <w:rsid w:val="00A13D27"/>
    <w:rsid w:val="00A167FE"/>
    <w:rsid w:val="00A168A3"/>
    <w:rsid w:val="00A16FF5"/>
    <w:rsid w:val="00A175C3"/>
    <w:rsid w:val="00A177B1"/>
    <w:rsid w:val="00A17803"/>
    <w:rsid w:val="00A2032F"/>
    <w:rsid w:val="00A2108E"/>
    <w:rsid w:val="00A215E4"/>
    <w:rsid w:val="00A21E31"/>
    <w:rsid w:val="00A22AA9"/>
    <w:rsid w:val="00A22C56"/>
    <w:rsid w:val="00A23108"/>
    <w:rsid w:val="00A23CA3"/>
    <w:rsid w:val="00A23D7A"/>
    <w:rsid w:val="00A24184"/>
    <w:rsid w:val="00A241FD"/>
    <w:rsid w:val="00A2454B"/>
    <w:rsid w:val="00A256EC"/>
    <w:rsid w:val="00A2576C"/>
    <w:rsid w:val="00A2586F"/>
    <w:rsid w:val="00A25AC7"/>
    <w:rsid w:val="00A261BE"/>
    <w:rsid w:val="00A26B22"/>
    <w:rsid w:val="00A27001"/>
    <w:rsid w:val="00A2728A"/>
    <w:rsid w:val="00A27602"/>
    <w:rsid w:val="00A27E23"/>
    <w:rsid w:val="00A305AD"/>
    <w:rsid w:val="00A30613"/>
    <w:rsid w:val="00A30CFD"/>
    <w:rsid w:val="00A3134F"/>
    <w:rsid w:val="00A315C2"/>
    <w:rsid w:val="00A326F6"/>
    <w:rsid w:val="00A32815"/>
    <w:rsid w:val="00A33ABA"/>
    <w:rsid w:val="00A33B8C"/>
    <w:rsid w:val="00A34D0C"/>
    <w:rsid w:val="00A34F91"/>
    <w:rsid w:val="00A35F1D"/>
    <w:rsid w:val="00A35FF8"/>
    <w:rsid w:val="00A36AD2"/>
    <w:rsid w:val="00A37219"/>
    <w:rsid w:val="00A41051"/>
    <w:rsid w:val="00A42BB1"/>
    <w:rsid w:val="00A42E6F"/>
    <w:rsid w:val="00A4334F"/>
    <w:rsid w:val="00A43526"/>
    <w:rsid w:val="00A44496"/>
    <w:rsid w:val="00A44699"/>
    <w:rsid w:val="00A44899"/>
    <w:rsid w:val="00A45A1A"/>
    <w:rsid w:val="00A45F77"/>
    <w:rsid w:val="00A46C05"/>
    <w:rsid w:val="00A50302"/>
    <w:rsid w:val="00A509D5"/>
    <w:rsid w:val="00A51DA4"/>
    <w:rsid w:val="00A5245D"/>
    <w:rsid w:val="00A52825"/>
    <w:rsid w:val="00A53922"/>
    <w:rsid w:val="00A53B45"/>
    <w:rsid w:val="00A560C6"/>
    <w:rsid w:val="00A56601"/>
    <w:rsid w:val="00A573A0"/>
    <w:rsid w:val="00A606D8"/>
    <w:rsid w:val="00A6090B"/>
    <w:rsid w:val="00A60C7F"/>
    <w:rsid w:val="00A6235C"/>
    <w:rsid w:val="00A62A76"/>
    <w:rsid w:val="00A643A5"/>
    <w:rsid w:val="00A643C5"/>
    <w:rsid w:val="00A64AAB"/>
    <w:rsid w:val="00A67A8B"/>
    <w:rsid w:val="00A67D33"/>
    <w:rsid w:val="00A67DEC"/>
    <w:rsid w:val="00A70923"/>
    <w:rsid w:val="00A71004"/>
    <w:rsid w:val="00A71043"/>
    <w:rsid w:val="00A71887"/>
    <w:rsid w:val="00A72CB1"/>
    <w:rsid w:val="00A72DBA"/>
    <w:rsid w:val="00A73470"/>
    <w:rsid w:val="00A735B4"/>
    <w:rsid w:val="00A73624"/>
    <w:rsid w:val="00A743C0"/>
    <w:rsid w:val="00A74FB0"/>
    <w:rsid w:val="00A7612B"/>
    <w:rsid w:val="00A764DF"/>
    <w:rsid w:val="00A766C6"/>
    <w:rsid w:val="00A7692E"/>
    <w:rsid w:val="00A76C03"/>
    <w:rsid w:val="00A77525"/>
    <w:rsid w:val="00A779AF"/>
    <w:rsid w:val="00A803E4"/>
    <w:rsid w:val="00A80C91"/>
    <w:rsid w:val="00A80DC2"/>
    <w:rsid w:val="00A8156A"/>
    <w:rsid w:val="00A81786"/>
    <w:rsid w:val="00A81BB9"/>
    <w:rsid w:val="00A81D6C"/>
    <w:rsid w:val="00A828DA"/>
    <w:rsid w:val="00A82923"/>
    <w:rsid w:val="00A82FA6"/>
    <w:rsid w:val="00A83C62"/>
    <w:rsid w:val="00A84F6E"/>
    <w:rsid w:val="00A86B8C"/>
    <w:rsid w:val="00A86D3D"/>
    <w:rsid w:val="00A872D1"/>
    <w:rsid w:val="00A87C0B"/>
    <w:rsid w:val="00A90188"/>
    <w:rsid w:val="00A90604"/>
    <w:rsid w:val="00A90AFB"/>
    <w:rsid w:val="00A90CA8"/>
    <w:rsid w:val="00A91344"/>
    <w:rsid w:val="00A91400"/>
    <w:rsid w:val="00A91695"/>
    <w:rsid w:val="00A92EF8"/>
    <w:rsid w:val="00A933AA"/>
    <w:rsid w:val="00A935C9"/>
    <w:rsid w:val="00A9370B"/>
    <w:rsid w:val="00A93762"/>
    <w:rsid w:val="00A9390F"/>
    <w:rsid w:val="00A943AC"/>
    <w:rsid w:val="00A9448F"/>
    <w:rsid w:val="00A94A25"/>
    <w:rsid w:val="00A957EA"/>
    <w:rsid w:val="00A95D33"/>
    <w:rsid w:val="00A96F49"/>
    <w:rsid w:val="00AA08FA"/>
    <w:rsid w:val="00AA0CFE"/>
    <w:rsid w:val="00AA1255"/>
    <w:rsid w:val="00AA1598"/>
    <w:rsid w:val="00AA2A92"/>
    <w:rsid w:val="00AA40E9"/>
    <w:rsid w:val="00AA45A3"/>
    <w:rsid w:val="00AA49B3"/>
    <w:rsid w:val="00AA54BD"/>
    <w:rsid w:val="00AA575D"/>
    <w:rsid w:val="00AA5FEF"/>
    <w:rsid w:val="00AB059B"/>
    <w:rsid w:val="00AB09CD"/>
    <w:rsid w:val="00AB11D3"/>
    <w:rsid w:val="00AB2B38"/>
    <w:rsid w:val="00AB2D17"/>
    <w:rsid w:val="00AB3CBF"/>
    <w:rsid w:val="00AB5959"/>
    <w:rsid w:val="00AB6D6C"/>
    <w:rsid w:val="00AB768B"/>
    <w:rsid w:val="00AB7A63"/>
    <w:rsid w:val="00AC0662"/>
    <w:rsid w:val="00AC09D4"/>
    <w:rsid w:val="00AC0A12"/>
    <w:rsid w:val="00AC11C0"/>
    <w:rsid w:val="00AC1898"/>
    <w:rsid w:val="00AC2394"/>
    <w:rsid w:val="00AC2D79"/>
    <w:rsid w:val="00AC3626"/>
    <w:rsid w:val="00AC3C3B"/>
    <w:rsid w:val="00AC41B7"/>
    <w:rsid w:val="00AC4844"/>
    <w:rsid w:val="00AC498A"/>
    <w:rsid w:val="00AC566B"/>
    <w:rsid w:val="00AC576E"/>
    <w:rsid w:val="00AC61D9"/>
    <w:rsid w:val="00AC6E47"/>
    <w:rsid w:val="00AC767E"/>
    <w:rsid w:val="00AC7977"/>
    <w:rsid w:val="00AD036E"/>
    <w:rsid w:val="00AD05A7"/>
    <w:rsid w:val="00AD0692"/>
    <w:rsid w:val="00AD06D9"/>
    <w:rsid w:val="00AD19EB"/>
    <w:rsid w:val="00AD1A95"/>
    <w:rsid w:val="00AD1FD0"/>
    <w:rsid w:val="00AD2D8E"/>
    <w:rsid w:val="00AD2EA8"/>
    <w:rsid w:val="00AD30FB"/>
    <w:rsid w:val="00AD315C"/>
    <w:rsid w:val="00AD33ED"/>
    <w:rsid w:val="00AD461E"/>
    <w:rsid w:val="00AD4A33"/>
    <w:rsid w:val="00AD5263"/>
    <w:rsid w:val="00AD59E2"/>
    <w:rsid w:val="00AD6CDB"/>
    <w:rsid w:val="00AD73CB"/>
    <w:rsid w:val="00AD7B45"/>
    <w:rsid w:val="00AD7C65"/>
    <w:rsid w:val="00AE019E"/>
    <w:rsid w:val="00AE2662"/>
    <w:rsid w:val="00AE4EDD"/>
    <w:rsid w:val="00AE5C74"/>
    <w:rsid w:val="00AE610B"/>
    <w:rsid w:val="00AE7097"/>
    <w:rsid w:val="00AE7B13"/>
    <w:rsid w:val="00AF1D37"/>
    <w:rsid w:val="00AF1FA3"/>
    <w:rsid w:val="00AF22A7"/>
    <w:rsid w:val="00AF2E0B"/>
    <w:rsid w:val="00AF3F66"/>
    <w:rsid w:val="00AF4339"/>
    <w:rsid w:val="00AF53D2"/>
    <w:rsid w:val="00AF591C"/>
    <w:rsid w:val="00AF5A0A"/>
    <w:rsid w:val="00AF5A12"/>
    <w:rsid w:val="00AF5A31"/>
    <w:rsid w:val="00AF5E20"/>
    <w:rsid w:val="00AF6E29"/>
    <w:rsid w:val="00AF6FCF"/>
    <w:rsid w:val="00AF71F9"/>
    <w:rsid w:val="00AF73B9"/>
    <w:rsid w:val="00AF7B52"/>
    <w:rsid w:val="00B003E4"/>
    <w:rsid w:val="00B0045A"/>
    <w:rsid w:val="00B0051A"/>
    <w:rsid w:val="00B00B1A"/>
    <w:rsid w:val="00B017A0"/>
    <w:rsid w:val="00B01C31"/>
    <w:rsid w:val="00B01D66"/>
    <w:rsid w:val="00B0223C"/>
    <w:rsid w:val="00B022D8"/>
    <w:rsid w:val="00B0231E"/>
    <w:rsid w:val="00B02C5E"/>
    <w:rsid w:val="00B02FC7"/>
    <w:rsid w:val="00B0395D"/>
    <w:rsid w:val="00B03F49"/>
    <w:rsid w:val="00B041BC"/>
    <w:rsid w:val="00B04651"/>
    <w:rsid w:val="00B04D39"/>
    <w:rsid w:val="00B053B4"/>
    <w:rsid w:val="00B05B77"/>
    <w:rsid w:val="00B05EB0"/>
    <w:rsid w:val="00B06561"/>
    <w:rsid w:val="00B0743B"/>
    <w:rsid w:val="00B10CD5"/>
    <w:rsid w:val="00B1133B"/>
    <w:rsid w:val="00B1134B"/>
    <w:rsid w:val="00B1215C"/>
    <w:rsid w:val="00B128B4"/>
    <w:rsid w:val="00B12E51"/>
    <w:rsid w:val="00B13125"/>
    <w:rsid w:val="00B1322D"/>
    <w:rsid w:val="00B14AD5"/>
    <w:rsid w:val="00B14B89"/>
    <w:rsid w:val="00B15C5E"/>
    <w:rsid w:val="00B168D2"/>
    <w:rsid w:val="00B1756A"/>
    <w:rsid w:val="00B17F10"/>
    <w:rsid w:val="00B2012E"/>
    <w:rsid w:val="00B229DC"/>
    <w:rsid w:val="00B22C19"/>
    <w:rsid w:val="00B232D8"/>
    <w:rsid w:val="00B237FD"/>
    <w:rsid w:val="00B23803"/>
    <w:rsid w:val="00B245BB"/>
    <w:rsid w:val="00B2467E"/>
    <w:rsid w:val="00B24FA6"/>
    <w:rsid w:val="00B25130"/>
    <w:rsid w:val="00B25670"/>
    <w:rsid w:val="00B260E5"/>
    <w:rsid w:val="00B26F8D"/>
    <w:rsid w:val="00B271DA"/>
    <w:rsid w:val="00B3038C"/>
    <w:rsid w:val="00B30399"/>
    <w:rsid w:val="00B3069D"/>
    <w:rsid w:val="00B30E09"/>
    <w:rsid w:val="00B310E7"/>
    <w:rsid w:val="00B318D6"/>
    <w:rsid w:val="00B31F1B"/>
    <w:rsid w:val="00B32284"/>
    <w:rsid w:val="00B324B7"/>
    <w:rsid w:val="00B33311"/>
    <w:rsid w:val="00B33AB1"/>
    <w:rsid w:val="00B33EA1"/>
    <w:rsid w:val="00B33F38"/>
    <w:rsid w:val="00B3411E"/>
    <w:rsid w:val="00B34587"/>
    <w:rsid w:val="00B3482E"/>
    <w:rsid w:val="00B34E44"/>
    <w:rsid w:val="00B352F3"/>
    <w:rsid w:val="00B35382"/>
    <w:rsid w:val="00B35BF6"/>
    <w:rsid w:val="00B35E82"/>
    <w:rsid w:val="00B36CEE"/>
    <w:rsid w:val="00B376C0"/>
    <w:rsid w:val="00B411F3"/>
    <w:rsid w:val="00B41642"/>
    <w:rsid w:val="00B41B96"/>
    <w:rsid w:val="00B41CF1"/>
    <w:rsid w:val="00B4289E"/>
    <w:rsid w:val="00B43061"/>
    <w:rsid w:val="00B4369C"/>
    <w:rsid w:val="00B43DEA"/>
    <w:rsid w:val="00B4458F"/>
    <w:rsid w:val="00B44626"/>
    <w:rsid w:val="00B45548"/>
    <w:rsid w:val="00B45AE5"/>
    <w:rsid w:val="00B4609C"/>
    <w:rsid w:val="00B4651A"/>
    <w:rsid w:val="00B46721"/>
    <w:rsid w:val="00B468B3"/>
    <w:rsid w:val="00B469E4"/>
    <w:rsid w:val="00B46F0C"/>
    <w:rsid w:val="00B509F6"/>
    <w:rsid w:val="00B51908"/>
    <w:rsid w:val="00B52BD3"/>
    <w:rsid w:val="00B53020"/>
    <w:rsid w:val="00B53086"/>
    <w:rsid w:val="00B542FA"/>
    <w:rsid w:val="00B545B8"/>
    <w:rsid w:val="00B5548D"/>
    <w:rsid w:val="00B5587C"/>
    <w:rsid w:val="00B55DCA"/>
    <w:rsid w:val="00B60006"/>
    <w:rsid w:val="00B60629"/>
    <w:rsid w:val="00B607B9"/>
    <w:rsid w:val="00B60815"/>
    <w:rsid w:val="00B608BF"/>
    <w:rsid w:val="00B6149C"/>
    <w:rsid w:val="00B614C4"/>
    <w:rsid w:val="00B616FF"/>
    <w:rsid w:val="00B617BB"/>
    <w:rsid w:val="00B622A1"/>
    <w:rsid w:val="00B627B0"/>
    <w:rsid w:val="00B62FC9"/>
    <w:rsid w:val="00B63960"/>
    <w:rsid w:val="00B649F6"/>
    <w:rsid w:val="00B65017"/>
    <w:rsid w:val="00B65528"/>
    <w:rsid w:val="00B65E21"/>
    <w:rsid w:val="00B675C1"/>
    <w:rsid w:val="00B67C20"/>
    <w:rsid w:val="00B7000B"/>
    <w:rsid w:val="00B70109"/>
    <w:rsid w:val="00B706C5"/>
    <w:rsid w:val="00B70C27"/>
    <w:rsid w:val="00B70CA1"/>
    <w:rsid w:val="00B70D1B"/>
    <w:rsid w:val="00B71953"/>
    <w:rsid w:val="00B73A30"/>
    <w:rsid w:val="00B73C1F"/>
    <w:rsid w:val="00B752D2"/>
    <w:rsid w:val="00B759E8"/>
    <w:rsid w:val="00B75D15"/>
    <w:rsid w:val="00B76917"/>
    <w:rsid w:val="00B7718B"/>
    <w:rsid w:val="00B77E88"/>
    <w:rsid w:val="00B803BC"/>
    <w:rsid w:val="00B8083F"/>
    <w:rsid w:val="00B814DF"/>
    <w:rsid w:val="00B815F7"/>
    <w:rsid w:val="00B827F0"/>
    <w:rsid w:val="00B83EF7"/>
    <w:rsid w:val="00B84DD5"/>
    <w:rsid w:val="00B84F8B"/>
    <w:rsid w:val="00B852BA"/>
    <w:rsid w:val="00B85301"/>
    <w:rsid w:val="00B85838"/>
    <w:rsid w:val="00B85AF4"/>
    <w:rsid w:val="00B85F3C"/>
    <w:rsid w:val="00B86C35"/>
    <w:rsid w:val="00B86F27"/>
    <w:rsid w:val="00B91321"/>
    <w:rsid w:val="00B92608"/>
    <w:rsid w:val="00B929F9"/>
    <w:rsid w:val="00B938A4"/>
    <w:rsid w:val="00B946B5"/>
    <w:rsid w:val="00B94E02"/>
    <w:rsid w:val="00B952F2"/>
    <w:rsid w:val="00B95938"/>
    <w:rsid w:val="00B965D2"/>
    <w:rsid w:val="00B96E2E"/>
    <w:rsid w:val="00B97109"/>
    <w:rsid w:val="00B97B79"/>
    <w:rsid w:val="00B97FAD"/>
    <w:rsid w:val="00BA00FA"/>
    <w:rsid w:val="00BA04FB"/>
    <w:rsid w:val="00BA05E5"/>
    <w:rsid w:val="00BA10BC"/>
    <w:rsid w:val="00BA1379"/>
    <w:rsid w:val="00BA145C"/>
    <w:rsid w:val="00BA1DBB"/>
    <w:rsid w:val="00BA2ED0"/>
    <w:rsid w:val="00BA3561"/>
    <w:rsid w:val="00BA37A4"/>
    <w:rsid w:val="00BA4583"/>
    <w:rsid w:val="00BA46F0"/>
    <w:rsid w:val="00BA4CDC"/>
    <w:rsid w:val="00BA5A1E"/>
    <w:rsid w:val="00BA5D63"/>
    <w:rsid w:val="00BA5FFD"/>
    <w:rsid w:val="00BA60E3"/>
    <w:rsid w:val="00BA6BDE"/>
    <w:rsid w:val="00BA7189"/>
    <w:rsid w:val="00BB087F"/>
    <w:rsid w:val="00BB126D"/>
    <w:rsid w:val="00BB1A28"/>
    <w:rsid w:val="00BB1AC9"/>
    <w:rsid w:val="00BB261C"/>
    <w:rsid w:val="00BB2AFE"/>
    <w:rsid w:val="00BB2C21"/>
    <w:rsid w:val="00BB2F0E"/>
    <w:rsid w:val="00BB2F1A"/>
    <w:rsid w:val="00BB3C11"/>
    <w:rsid w:val="00BB3FA2"/>
    <w:rsid w:val="00BB6526"/>
    <w:rsid w:val="00BB74E6"/>
    <w:rsid w:val="00BB7F11"/>
    <w:rsid w:val="00BC0118"/>
    <w:rsid w:val="00BC02DF"/>
    <w:rsid w:val="00BC0928"/>
    <w:rsid w:val="00BC0B1F"/>
    <w:rsid w:val="00BC0D4E"/>
    <w:rsid w:val="00BC0DE2"/>
    <w:rsid w:val="00BC1D62"/>
    <w:rsid w:val="00BC28AF"/>
    <w:rsid w:val="00BC296B"/>
    <w:rsid w:val="00BC29A1"/>
    <w:rsid w:val="00BC2E78"/>
    <w:rsid w:val="00BC3474"/>
    <w:rsid w:val="00BC3540"/>
    <w:rsid w:val="00BC3D52"/>
    <w:rsid w:val="00BC4A60"/>
    <w:rsid w:val="00BC556E"/>
    <w:rsid w:val="00BC57B5"/>
    <w:rsid w:val="00BC5CEB"/>
    <w:rsid w:val="00BC645B"/>
    <w:rsid w:val="00BC6C5E"/>
    <w:rsid w:val="00BC6CE3"/>
    <w:rsid w:val="00BC71EF"/>
    <w:rsid w:val="00BC7570"/>
    <w:rsid w:val="00BC79CE"/>
    <w:rsid w:val="00BC7CBD"/>
    <w:rsid w:val="00BD06D8"/>
    <w:rsid w:val="00BD0F2F"/>
    <w:rsid w:val="00BD1777"/>
    <w:rsid w:val="00BD1B3B"/>
    <w:rsid w:val="00BD23CF"/>
    <w:rsid w:val="00BD24D7"/>
    <w:rsid w:val="00BD25D3"/>
    <w:rsid w:val="00BD2678"/>
    <w:rsid w:val="00BD2744"/>
    <w:rsid w:val="00BD2BDC"/>
    <w:rsid w:val="00BD3499"/>
    <w:rsid w:val="00BD4D14"/>
    <w:rsid w:val="00BD4F9B"/>
    <w:rsid w:val="00BD548C"/>
    <w:rsid w:val="00BD54BD"/>
    <w:rsid w:val="00BD54D3"/>
    <w:rsid w:val="00BD5F3B"/>
    <w:rsid w:val="00BD75F8"/>
    <w:rsid w:val="00BD7EC4"/>
    <w:rsid w:val="00BE10B5"/>
    <w:rsid w:val="00BE2644"/>
    <w:rsid w:val="00BE38B3"/>
    <w:rsid w:val="00BE53C2"/>
    <w:rsid w:val="00BE5D17"/>
    <w:rsid w:val="00BE6049"/>
    <w:rsid w:val="00BE6BA6"/>
    <w:rsid w:val="00BE6D57"/>
    <w:rsid w:val="00BE7338"/>
    <w:rsid w:val="00BE7CF6"/>
    <w:rsid w:val="00BF01FA"/>
    <w:rsid w:val="00BF149A"/>
    <w:rsid w:val="00BF16F0"/>
    <w:rsid w:val="00BF2BFC"/>
    <w:rsid w:val="00BF2C1D"/>
    <w:rsid w:val="00BF4EF8"/>
    <w:rsid w:val="00BF55B4"/>
    <w:rsid w:val="00BF5819"/>
    <w:rsid w:val="00BF640A"/>
    <w:rsid w:val="00BF7136"/>
    <w:rsid w:val="00C00421"/>
    <w:rsid w:val="00C00ACE"/>
    <w:rsid w:val="00C01749"/>
    <w:rsid w:val="00C01857"/>
    <w:rsid w:val="00C02A04"/>
    <w:rsid w:val="00C03D5E"/>
    <w:rsid w:val="00C04114"/>
    <w:rsid w:val="00C041D0"/>
    <w:rsid w:val="00C04B28"/>
    <w:rsid w:val="00C04CD5"/>
    <w:rsid w:val="00C04E26"/>
    <w:rsid w:val="00C057BB"/>
    <w:rsid w:val="00C05D60"/>
    <w:rsid w:val="00C07801"/>
    <w:rsid w:val="00C07CFB"/>
    <w:rsid w:val="00C107F1"/>
    <w:rsid w:val="00C10920"/>
    <w:rsid w:val="00C1165A"/>
    <w:rsid w:val="00C11C6F"/>
    <w:rsid w:val="00C11FB9"/>
    <w:rsid w:val="00C1238D"/>
    <w:rsid w:val="00C13C37"/>
    <w:rsid w:val="00C1454C"/>
    <w:rsid w:val="00C1491E"/>
    <w:rsid w:val="00C14E01"/>
    <w:rsid w:val="00C14FE7"/>
    <w:rsid w:val="00C15F3B"/>
    <w:rsid w:val="00C1674B"/>
    <w:rsid w:val="00C171D5"/>
    <w:rsid w:val="00C17DF3"/>
    <w:rsid w:val="00C17E77"/>
    <w:rsid w:val="00C202C2"/>
    <w:rsid w:val="00C205C2"/>
    <w:rsid w:val="00C20A69"/>
    <w:rsid w:val="00C20B64"/>
    <w:rsid w:val="00C22028"/>
    <w:rsid w:val="00C22A4A"/>
    <w:rsid w:val="00C22B01"/>
    <w:rsid w:val="00C23898"/>
    <w:rsid w:val="00C24AD3"/>
    <w:rsid w:val="00C24E8D"/>
    <w:rsid w:val="00C24ECF"/>
    <w:rsid w:val="00C25612"/>
    <w:rsid w:val="00C25B38"/>
    <w:rsid w:val="00C262DA"/>
    <w:rsid w:val="00C26D06"/>
    <w:rsid w:val="00C27574"/>
    <w:rsid w:val="00C27C5B"/>
    <w:rsid w:val="00C300D7"/>
    <w:rsid w:val="00C30B00"/>
    <w:rsid w:val="00C31F5F"/>
    <w:rsid w:val="00C322F1"/>
    <w:rsid w:val="00C34509"/>
    <w:rsid w:val="00C34AFD"/>
    <w:rsid w:val="00C35371"/>
    <w:rsid w:val="00C35749"/>
    <w:rsid w:val="00C359FF"/>
    <w:rsid w:val="00C35CF4"/>
    <w:rsid w:val="00C36425"/>
    <w:rsid w:val="00C366EF"/>
    <w:rsid w:val="00C3674D"/>
    <w:rsid w:val="00C36836"/>
    <w:rsid w:val="00C36890"/>
    <w:rsid w:val="00C368A2"/>
    <w:rsid w:val="00C37369"/>
    <w:rsid w:val="00C3739E"/>
    <w:rsid w:val="00C3756E"/>
    <w:rsid w:val="00C37F1A"/>
    <w:rsid w:val="00C4099A"/>
    <w:rsid w:val="00C42703"/>
    <w:rsid w:val="00C42833"/>
    <w:rsid w:val="00C43145"/>
    <w:rsid w:val="00C438AB"/>
    <w:rsid w:val="00C43B8D"/>
    <w:rsid w:val="00C442AB"/>
    <w:rsid w:val="00C446B1"/>
    <w:rsid w:val="00C45551"/>
    <w:rsid w:val="00C45792"/>
    <w:rsid w:val="00C45B28"/>
    <w:rsid w:val="00C45D5F"/>
    <w:rsid w:val="00C4641F"/>
    <w:rsid w:val="00C464E0"/>
    <w:rsid w:val="00C4701E"/>
    <w:rsid w:val="00C47283"/>
    <w:rsid w:val="00C47AB7"/>
    <w:rsid w:val="00C5109F"/>
    <w:rsid w:val="00C511B6"/>
    <w:rsid w:val="00C514D0"/>
    <w:rsid w:val="00C5182D"/>
    <w:rsid w:val="00C5199D"/>
    <w:rsid w:val="00C52463"/>
    <w:rsid w:val="00C52C18"/>
    <w:rsid w:val="00C53521"/>
    <w:rsid w:val="00C53941"/>
    <w:rsid w:val="00C542E4"/>
    <w:rsid w:val="00C54F5D"/>
    <w:rsid w:val="00C55C2C"/>
    <w:rsid w:val="00C55E6C"/>
    <w:rsid w:val="00C56361"/>
    <w:rsid w:val="00C56598"/>
    <w:rsid w:val="00C56B63"/>
    <w:rsid w:val="00C56BAC"/>
    <w:rsid w:val="00C6003B"/>
    <w:rsid w:val="00C60078"/>
    <w:rsid w:val="00C607D4"/>
    <w:rsid w:val="00C6082A"/>
    <w:rsid w:val="00C60877"/>
    <w:rsid w:val="00C6150D"/>
    <w:rsid w:val="00C6152C"/>
    <w:rsid w:val="00C6162F"/>
    <w:rsid w:val="00C62702"/>
    <w:rsid w:val="00C62B87"/>
    <w:rsid w:val="00C647D3"/>
    <w:rsid w:val="00C64A09"/>
    <w:rsid w:val="00C65D23"/>
    <w:rsid w:val="00C666C0"/>
    <w:rsid w:val="00C66FAD"/>
    <w:rsid w:val="00C66FBC"/>
    <w:rsid w:val="00C671DE"/>
    <w:rsid w:val="00C678F7"/>
    <w:rsid w:val="00C67910"/>
    <w:rsid w:val="00C67AB5"/>
    <w:rsid w:val="00C67C0E"/>
    <w:rsid w:val="00C67FE3"/>
    <w:rsid w:val="00C71174"/>
    <w:rsid w:val="00C71561"/>
    <w:rsid w:val="00C71746"/>
    <w:rsid w:val="00C7177B"/>
    <w:rsid w:val="00C718F3"/>
    <w:rsid w:val="00C7200E"/>
    <w:rsid w:val="00C734C8"/>
    <w:rsid w:val="00C739E5"/>
    <w:rsid w:val="00C757A9"/>
    <w:rsid w:val="00C76CC1"/>
    <w:rsid w:val="00C77C5C"/>
    <w:rsid w:val="00C77F87"/>
    <w:rsid w:val="00C80555"/>
    <w:rsid w:val="00C805F8"/>
    <w:rsid w:val="00C8148C"/>
    <w:rsid w:val="00C815F6"/>
    <w:rsid w:val="00C81653"/>
    <w:rsid w:val="00C81B51"/>
    <w:rsid w:val="00C8485F"/>
    <w:rsid w:val="00C848D3"/>
    <w:rsid w:val="00C84BED"/>
    <w:rsid w:val="00C84DF5"/>
    <w:rsid w:val="00C85407"/>
    <w:rsid w:val="00C85EE1"/>
    <w:rsid w:val="00C8623C"/>
    <w:rsid w:val="00C86840"/>
    <w:rsid w:val="00C869C4"/>
    <w:rsid w:val="00C874A3"/>
    <w:rsid w:val="00C875A4"/>
    <w:rsid w:val="00C87C5F"/>
    <w:rsid w:val="00C87C8E"/>
    <w:rsid w:val="00C87CCB"/>
    <w:rsid w:val="00C87DE6"/>
    <w:rsid w:val="00C90F2B"/>
    <w:rsid w:val="00C91874"/>
    <w:rsid w:val="00C9191E"/>
    <w:rsid w:val="00C930F0"/>
    <w:rsid w:val="00C93C82"/>
    <w:rsid w:val="00C93D29"/>
    <w:rsid w:val="00C93F20"/>
    <w:rsid w:val="00C94122"/>
    <w:rsid w:val="00C94BFE"/>
    <w:rsid w:val="00C94CB1"/>
    <w:rsid w:val="00C95B2D"/>
    <w:rsid w:val="00C95B69"/>
    <w:rsid w:val="00C95FDC"/>
    <w:rsid w:val="00C96B17"/>
    <w:rsid w:val="00C97D0C"/>
    <w:rsid w:val="00C97FCC"/>
    <w:rsid w:val="00CA1E81"/>
    <w:rsid w:val="00CA219A"/>
    <w:rsid w:val="00CA2DD4"/>
    <w:rsid w:val="00CA30F7"/>
    <w:rsid w:val="00CA3F63"/>
    <w:rsid w:val="00CA45AD"/>
    <w:rsid w:val="00CA6035"/>
    <w:rsid w:val="00CA6982"/>
    <w:rsid w:val="00CA6C58"/>
    <w:rsid w:val="00CA73E0"/>
    <w:rsid w:val="00CA7494"/>
    <w:rsid w:val="00CA752B"/>
    <w:rsid w:val="00CB104E"/>
    <w:rsid w:val="00CB12D1"/>
    <w:rsid w:val="00CB1E63"/>
    <w:rsid w:val="00CB2540"/>
    <w:rsid w:val="00CB2F80"/>
    <w:rsid w:val="00CB39F4"/>
    <w:rsid w:val="00CB3DF4"/>
    <w:rsid w:val="00CB3EE2"/>
    <w:rsid w:val="00CB5014"/>
    <w:rsid w:val="00CB54C9"/>
    <w:rsid w:val="00CB5C8E"/>
    <w:rsid w:val="00CB5F5B"/>
    <w:rsid w:val="00CB6126"/>
    <w:rsid w:val="00CB76EC"/>
    <w:rsid w:val="00CB78B7"/>
    <w:rsid w:val="00CC01E6"/>
    <w:rsid w:val="00CC0B9D"/>
    <w:rsid w:val="00CC0BE5"/>
    <w:rsid w:val="00CC106A"/>
    <w:rsid w:val="00CC1B2A"/>
    <w:rsid w:val="00CC2177"/>
    <w:rsid w:val="00CC2948"/>
    <w:rsid w:val="00CC29AC"/>
    <w:rsid w:val="00CC3300"/>
    <w:rsid w:val="00CC475E"/>
    <w:rsid w:val="00CC4E4F"/>
    <w:rsid w:val="00CC5DB8"/>
    <w:rsid w:val="00CC6374"/>
    <w:rsid w:val="00CC641F"/>
    <w:rsid w:val="00CC65EF"/>
    <w:rsid w:val="00CC6638"/>
    <w:rsid w:val="00CC7E15"/>
    <w:rsid w:val="00CD0982"/>
    <w:rsid w:val="00CD0DDF"/>
    <w:rsid w:val="00CD10F1"/>
    <w:rsid w:val="00CD144F"/>
    <w:rsid w:val="00CD1741"/>
    <w:rsid w:val="00CD1884"/>
    <w:rsid w:val="00CD1997"/>
    <w:rsid w:val="00CD1E12"/>
    <w:rsid w:val="00CD2A7B"/>
    <w:rsid w:val="00CD2BD8"/>
    <w:rsid w:val="00CD3D80"/>
    <w:rsid w:val="00CD413F"/>
    <w:rsid w:val="00CD4CE6"/>
    <w:rsid w:val="00CD522C"/>
    <w:rsid w:val="00CD571E"/>
    <w:rsid w:val="00CD68D2"/>
    <w:rsid w:val="00CD695B"/>
    <w:rsid w:val="00CD7301"/>
    <w:rsid w:val="00CE05FA"/>
    <w:rsid w:val="00CE148A"/>
    <w:rsid w:val="00CE2930"/>
    <w:rsid w:val="00CE2BC9"/>
    <w:rsid w:val="00CE31A9"/>
    <w:rsid w:val="00CE32B6"/>
    <w:rsid w:val="00CE4761"/>
    <w:rsid w:val="00CE4A21"/>
    <w:rsid w:val="00CE5559"/>
    <w:rsid w:val="00CE5C82"/>
    <w:rsid w:val="00CE5E15"/>
    <w:rsid w:val="00CE68C4"/>
    <w:rsid w:val="00CE6ED8"/>
    <w:rsid w:val="00CE756C"/>
    <w:rsid w:val="00CE760A"/>
    <w:rsid w:val="00CE7F5A"/>
    <w:rsid w:val="00CF0398"/>
    <w:rsid w:val="00CF0FFC"/>
    <w:rsid w:val="00CF1270"/>
    <w:rsid w:val="00CF2135"/>
    <w:rsid w:val="00CF226D"/>
    <w:rsid w:val="00CF27A0"/>
    <w:rsid w:val="00CF2DB7"/>
    <w:rsid w:val="00CF31ED"/>
    <w:rsid w:val="00CF38B8"/>
    <w:rsid w:val="00CF3ECC"/>
    <w:rsid w:val="00CF3F2D"/>
    <w:rsid w:val="00CF4965"/>
    <w:rsid w:val="00CF6380"/>
    <w:rsid w:val="00CF7D06"/>
    <w:rsid w:val="00D003D9"/>
    <w:rsid w:val="00D0056B"/>
    <w:rsid w:val="00D00FBF"/>
    <w:rsid w:val="00D0153D"/>
    <w:rsid w:val="00D017CA"/>
    <w:rsid w:val="00D01A5A"/>
    <w:rsid w:val="00D03254"/>
    <w:rsid w:val="00D034C5"/>
    <w:rsid w:val="00D04221"/>
    <w:rsid w:val="00D04837"/>
    <w:rsid w:val="00D04F4C"/>
    <w:rsid w:val="00D05799"/>
    <w:rsid w:val="00D06207"/>
    <w:rsid w:val="00D06F78"/>
    <w:rsid w:val="00D072D1"/>
    <w:rsid w:val="00D103E7"/>
    <w:rsid w:val="00D10432"/>
    <w:rsid w:val="00D10C7E"/>
    <w:rsid w:val="00D11046"/>
    <w:rsid w:val="00D1116E"/>
    <w:rsid w:val="00D117E9"/>
    <w:rsid w:val="00D11ED7"/>
    <w:rsid w:val="00D12382"/>
    <w:rsid w:val="00D124E3"/>
    <w:rsid w:val="00D126F8"/>
    <w:rsid w:val="00D1343E"/>
    <w:rsid w:val="00D135D2"/>
    <w:rsid w:val="00D13606"/>
    <w:rsid w:val="00D14B1E"/>
    <w:rsid w:val="00D15240"/>
    <w:rsid w:val="00D16602"/>
    <w:rsid w:val="00D169BF"/>
    <w:rsid w:val="00D17366"/>
    <w:rsid w:val="00D1736F"/>
    <w:rsid w:val="00D17BA5"/>
    <w:rsid w:val="00D20306"/>
    <w:rsid w:val="00D20656"/>
    <w:rsid w:val="00D209F8"/>
    <w:rsid w:val="00D23034"/>
    <w:rsid w:val="00D2397E"/>
    <w:rsid w:val="00D24702"/>
    <w:rsid w:val="00D24C75"/>
    <w:rsid w:val="00D250DC"/>
    <w:rsid w:val="00D255B9"/>
    <w:rsid w:val="00D25891"/>
    <w:rsid w:val="00D25AF6"/>
    <w:rsid w:val="00D276DD"/>
    <w:rsid w:val="00D314B3"/>
    <w:rsid w:val="00D319AC"/>
    <w:rsid w:val="00D32709"/>
    <w:rsid w:val="00D32F06"/>
    <w:rsid w:val="00D331DB"/>
    <w:rsid w:val="00D3391D"/>
    <w:rsid w:val="00D340A2"/>
    <w:rsid w:val="00D34A9E"/>
    <w:rsid w:val="00D34BCB"/>
    <w:rsid w:val="00D34CFF"/>
    <w:rsid w:val="00D34E67"/>
    <w:rsid w:val="00D351FE"/>
    <w:rsid w:val="00D356FE"/>
    <w:rsid w:val="00D35EFC"/>
    <w:rsid w:val="00D362FA"/>
    <w:rsid w:val="00D366A0"/>
    <w:rsid w:val="00D36FE6"/>
    <w:rsid w:val="00D3735C"/>
    <w:rsid w:val="00D37426"/>
    <w:rsid w:val="00D374CF"/>
    <w:rsid w:val="00D37679"/>
    <w:rsid w:val="00D37AE8"/>
    <w:rsid w:val="00D37C2C"/>
    <w:rsid w:val="00D410AD"/>
    <w:rsid w:val="00D41647"/>
    <w:rsid w:val="00D41A1F"/>
    <w:rsid w:val="00D434CB"/>
    <w:rsid w:val="00D436D3"/>
    <w:rsid w:val="00D43DAD"/>
    <w:rsid w:val="00D43E6D"/>
    <w:rsid w:val="00D4438D"/>
    <w:rsid w:val="00D44510"/>
    <w:rsid w:val="00D4480A"/>
    <w:rsid w:val="00D44C32"/>
    <w:rsid w:val="00D455DB"/>
    <w:rsid w:val="00D45BAB"/>
    <w:rsid w:val="00D45D89"/>
    <w:rsid w:val="00D45DAF"/>
    <w:rsid w:val="00D45FC1"/>
    <w:rsid w:val="00D46921"/>
    <w:rsid w:val="00D477F2"/>
    <w:rsid w:val="00D47CA2"/>
    <w:rsid w:val="00D47CBA"/>
    <w:rsid w:val="00D50183"/>
    <w:rsid w:val="00D50330"/>
    <w:rsid w:val="00D50DB2"/>
    <w:rsid w:val="00D50E34"/>
    <w:rsid w:val="00D51548"/>
    <w:rsid w:val="00D526A4"/>
    <w:rsid w:val="00D52A83"/>
    <w:rsid w:val="00D52BB3"/>
    <w:rsid w:val="00D52E5C"/>
    <w:rsid w:val="00D53275"/>
    <w:rsid w:val="00D53627"/>
    <w:rsid w:val="00D53A98"/>
    <w:rsid w:val="00D53CE7"/>
    <w:rsid w:val="00D53F3A"/>
    <w:rsid w:val="00D541A4"/>
    <w:rsid w:val="00D5650E"/>
    <w:rsid w:val="00D56F04"/>
    <w:rsid w:val="00D57249"/>
    <w:rsid w:val="00D57345"/>
    <w:rsid w:val="00D57642"/>
    <w:rsid w:val="00D60569"/>
    <w:rsid w:val="00D60B65"/>
    <w:rsid w:val="00D60E73"/>
    <w:rsid w:val="00D61C48"/>
    <w:rsid w:val="00D62094"/>
    <w:rsid w:val="00D62FD8"/>
    <w:rsid w:val="00D63124"/>
    <w:rsid w:val="00D64337"/>
    <w:rsid w:val="00D65A71"/>
    <w:rsid w:val="00D6613D"/>
    <w:rsid w:val="00D66218"/>
    <w:rsid w:val="00D66625"/>
    <w:rsid w:val="00D666D8"/>
    <w:rsid w:val="00D66C48"/>
    <w:rsid w:val="00D70C73"/>
    <w:rsid w:val="00D711CD"/>
    <w:rsid w:val="00D716BA"/>
    <w:rsid w:val="00D71C3E"/>
    <w:rsid w:val="00D72779"/>
    <w:rsid w:val="00D72C26"/>
    <w:rsid w:val="00D72F00"/>
    <w:rsid w:val="00D736BE"/>
    <w:rsid w:val="00D73CC8"/>
    <w:rsid w:val="00D744D1"/>
    <w:rsid w:val="00D74680"/>
    <w:rsid w:val="00D746A4"/>
    <w:rsid w:val="00D75152"/>
    <w:rsid w:val="00D7525A"/>
    <w:rsid w:val="00D753DC"/>
    <w:rsid w:val="00D76B34"/>
    <w:rsid w:val="00D77420"/>
    <w:rsid w:val="00D77547"/>
    <w:rsid w:val="00D77745"/>
    <w:rsid w:val="00D80FCD"/>
    <w:rsid w:val="00D8163A"/>
    <w:rsid w:val="00D82575"/>
    <w:rsid w:val="00D82834"/>
    <w:rsid w:val="00D85816"/>
    <w:rsid w:val="00D859C9"/>
    <w:rsid w:val="00D85D32"/>
    <w:rsid w:val="00D86730"/>
    <w:rsid w:val="00D86BA4"/>
    <w:rsid w:val="00D87745"/>
    <w:rsid w:val="00D87FB0"/>
    <w:rsid w:val="00D9040C"/>
    <w:rsid w:val="00D91756"/>
    <w:rsid w:val="00D92667"/>
    <w:rsid w:val="00D928D7"/>
    <w:rsid w:val="00D92CF7"/>
    <w:rsid w:val="00D93743"/>
    <w:rsid w:val="00D93B35"/>
    <w:rsid w:val="00D93DE5"/>
    <w:rsid w:val="00D95368"/>
    <w:rsid w:val="00D9541F"/>
    <w:rsid w:val="00D9686B"/>
    <w:rsid w:val="00D97127"/>
    <w:rsid w:val="00D97942"/>
    <w:rsid w:val="00D97B49"/>
    <w:rsid w:val="00D97F55"/>
    <w:rsid w:val="00DA057F"/>
    <w:rsid w:val="00DA0D0E"/>
    <w:rsid w:val="00DA159D"/>
    <w:rsid w:val="00DA1A68"/>
    <w:rsid w:val="00DA2369"/>
    <w:rsid w:val="00DA2467"/>
    <w:rsid w:val="00DA25D3"/>
    <w:rsid w:val="00DA31CE"/>
    <w:rsid w:val="00DA409F"/>
    <w:rsid w:val="00DA40DA"/>
    <w:rsid w:val="00DA53D0"/>
    <w:rsid w:val="00DA5BAD"/>
    <w:rsid w:val="00DA5E05"/>
    <w:rsid w:val="00DA6540"/>
    <w:rsid w:val="00DA672B"/>
    <w:rsid w:val="00DA72F6"/>
    <w:rsid w:val="00DA7C05"/>
    <w:rsid w:val="00DA7E05"/>
    <w:rsid w:val="00DB0068"/>
    <w:rsid w:val="00DB00ED"/>
    <w:rsid w:val="00DB018F"/>
    <w:rsid w:val="00DB0481"/>
    <w:rsid w:val="00DB066A"/>
    <w:rsid w:val="00DB0BA1"/>
    <w:rsid w:val="00DB1D28"/>
    <w:rsid w:val="00DB2470"/>
    <w:rsid w:val="00DB28E0"/>
    <w:rsid w:val="00DB2E71"/>
    <w:rsid w:val="00DB3323"/>
    <w:rsid w:val="00DB421E"/>
    <w:rsid w:val="00DB498D"/>
    <w:rsid w:val="00DB4F7C"/>
    <w:rsid w:val="00DB55C7"/>
    <w:rsid w:val="00DB5B1C"/>
    <w:rsid w:val="00DB7E58"/>
    <w:rsid w:val="00DC0FF1"/>
    <w:rsid w:val="00DC1362"/>
    <w:rsid w:val="00DC1496"/>
    <w:rsid w:val="00DC1601"/>
    <w:rsid w:val="00DC3053"/>
    <w:rsid w:val="00DC3471"/>
    <w:rsid w:val="00DC429F"/>
    <w:rsid w:val="00DC52AF"/>
    <w:rsid w:val="00DC631C"/>
    <w:rsid w:val="00DC696A"/>
    <w:rsid w:val="00DC6F1A"/>
    <w:rsid w:val="00DC77F2"/>
    <w:rsid w:val="00DC7E27"/>
    <w:rsid w:val="00DD02A8"/>
    <w:rsid w:val="00DD02D4"/>
    <w:rsid w:val="00DD138B"/>
    <w:rsid w:val="00DD2952"/>
    <w:rsid w:val="00DD370F"/>
    <w:rsid w:val="00DD454A"/>
    <w:rsid w:val="00DD4B7E"/>
    <w:rsid w:val="00DD4BB3"/>
    <w:rsid w:val="00DD4E48"/>
    <w:rsid w:val="00DD5A0F"/>
    <w:rsid w:val="00DD612E"/>
    <w:rsid w:val="00DD61A7"/>
    <w:rsid w:val="00DD772D"/>
    <w:rsid w:val="00DD7AC0"/>
    <w:rsid w:val="00DD7AF5"/>
    <w:rsid w:val="00DD7E2C"/>
    <w:rsid w:val="00DE1040"/>
    <w:rsid w:val="00DE1320"/>
    <w:rsid w:val="00DE179D"/>
    <w:rsid w:val="00DE225A"/>
    <w:rsid w:val="00DE22F7"/>
    <w:rsid w:val="00DE26FA"/>
    <w:rsid w:val="00DE276D"/>
    <w:rsid w:val="00DE2CB0"/>
    <w:rsid w:val="00DE37D8"/>
    <w:rsid w:val="00DE3E80"/>
    <w:rsid w:val="00DE41CF"/>
    <w:rsid w:val="00DE609B"/>
    <w:rsid w:val="00DE711E"/>
    <w:rsid w:val="00DE77D2"/>
    <w:rsid w:val="00DF02C3"/>
    <w:rsid w:val="00DF09F0"/>
    <w:rsid w:val="00DF0FA6"/>
    <w:rsid w:val="00DF107A"/>
    <w:rsid w:val="00DF14C3"/>
    <w:rsid w:val="00DF18B9"/>
    <w:rsid w:val="00DF2273"/>
    <w:rsid w:val="00DF29CB"/>
    <w:rsid w:val="00DF29DC"/>
    <w:rsid w:val="00DF3E58"/>
    <w:rsid w:val="00DF4106"/>
    <w:rsid w:val="00DF4717"/>
    <w:rsid w:val="00DF53C0"/>
    <w:rsid w:val="00DF758F"/>
    <w:rsid w:val="00DF78F1"/>
    <w:rsid w:val="00DF79F3"/>
    <w:rsid w:val="00E002F0"/>
    <w:rsid w:val="00E00551"/>
    <w:rsid w:val="00E006FA"/>
    <w:rsid w:val="00E0202A"/>
    <w:rsid w:val="00E020E0"/>
    <w:rsid w:val="00E03E61"/>
    <w:rsid w:val="00E043A5"/>
    <w:rsid w:val="00E0517D"/>
    <w:rsid w:val="00E053E2"/>
    <w:rsid w:val="00E05EFB"/>
    <w:rsid w:val="00E06114"/>
    <w:rsid w:val="00E06B97"/>
    <w:rsid w:val="00E06D6A"/>
    <w:rsid w:val="00E1010E"/>
    <w:rsid w:val="00E10776"/>
    <w:rsid w:val="00E10868"/>
    <w:rsid w:val="00E10B38"/>
    <w:rsid w:val="00E1182F"/>
    <w:rsid w:val="00E11F7D"/>
    <w:rsid w:val="00E1220A"/>
    <w:rsid w:val="00E12D66"/>
    <w:rsid w:val="00E130B1"/>
    <w:rsid w:val="00E13DB2"/>
    <w:rsid w:val="00E14151"/>
    <w:rsid w:val="00E14736"/>
    <w:rsid w:val="00E1473A"/>
    <w:rsid w:val="00E15356"/>
    <w:rsid w:val="00E17C9F"/>
    <w:rsid w:val="00E17EB7"/>
    <w:rsid w:val="00E20FA0"/>
    <w:rsid w:val="00E2193B"/>
    <w:rsid w:val="00E21C17"/>
    <w:rsid w:val="00E23982"/>
    <w:rsid w:val="00E23ADC"/>
    <w:rsid w:val="00E23C26"/>
    <w:rsid w:val="00E25B15"/>
    <w:rsid w:val="00E25E13"/>
    <w:rsid w:val="00E2647E"/>
    <w:rsid w:val="00E26712"/>
    <w:rsid w:val="00E277F3"/>
    <w:rsid w:val="00E27D75"/>
    <w:rsid w:val="00E30E52"/>
    <w:rsid w:val="00E3128B"/>
    <w:rsid w:val="00E3167D"/>
    <w:rsid w:val="00E31989"/>
    <w:rsid w:val="00E31BC4"/>
    <w:rsid w:val="00E31E01"/>
    <w:rsid w:val="00E32A73"/>
    <w:rsid w:val="00E33CFA"/>
    <w:rsid w:val="00E33D8F"/>
    <w:rsid w:val="00E3406F"/>
    <w:rsid w:val="00E36A1C"/>
    <w:rsid w:val="00E36C9B"/>
    <w:rsid w:val="00E36EA0"/>
    <w:rsid w:val="00E377F2"/>
    <w:rsid w:val="00E402A8"/>
    <w:rsid w:val="00E40613"/>
    <w:rsid w:val="00E408D8"/>
    <w:rsid w:val="00E41A1C"/>
    <w:rsid w:val="00E41B0C"/>
    <w:rsid w:val="00E41B3B"/>
    <w:rsid w:val="00E427EE"/>
    <w:rsid w:val="00E428B9"/>
    <w:rsid w:val="00E42C6E"/>
    <w:rsid w:val="00E43779"/>
    <w:rsid w:val="00E43A65"/>
    <w:rsid w:val="00E43F15"/>
    <w:rsid w:val="00E4406C"/>
    <w:rsid w:val="00E44705"/>
    <w:rsid w:val="00E44BEB"/>
    <w:rsid w:val="00E45297"/>
    <w:rsid w:val="00E45FE1"/>
    <w:rsid w:val="00E4628E"/>
    <w:rsid w:val="00E46961"/>
    <w:rsid w:val="00E4714E"/>
    <w:rsid w:val="00E47C0A"/>
    <w:rsid w:val="00E50BAB"/>
    <w:rsid w:val="00E511C8"/>
    <w:rsid w:val="00E51328"/>
    <w:rsid w:val="00E515EF"/>
    <w:rsid w:val="00E52275"/>
    <w:rsid w:val="00E528E5"/>
    <w:rsid w:val="00E52B40"/>
    <w:rsid w:val="00E52E5F"/>
    <w:rsid w:val="00E53ED4"/>
    <w:rsid w:val="00E54366"/>
    <w:rsid w:val="00E54B8C"/>
    <w:rsid w:val="00E563CD"/>
    <w:rsid w:val="00E56738"/>
    <w:rsid w:val="00E56EE9"/>
    <w:rsid w:val="00E57441"/>
    <w:rsid w:val="00E57C93"/>
    <w:rsid w:val="00E60366"/>
    <w:rsid w:val="00E60AD9"/>
    <w:rsid w:val="00E61424"/>
    <w:rsid w:val="00E61CEF"/>
    <w:rsid w:val="00E61F1C"/>
    <w:rsid w:val="00E623E1"/>
    <w:rsid w:val="00E6256A"/>
    <w:rsid w:val="00E62AD6"/>
    <w:rsid w:val="00E6302F"/>
    <w:rsid w:val="00E63359"/>
    <w:rsid w:val="00E635C5"/>
    <w:rsid w:val="00E6377E"/>
    <w:rsid w:val="00E63ED8"/>
    <w:rsid w:val="00E64913"/>
    <w:rsid w:val="00E64947"/>
    <w:rsid w:val="00E655F5"/>
    <w:rsid w:val="00E6563E"/>
    <w:rsid w:val="00E65CD9"/>
    <w:rsid w:val="00E65D30"/>
    <w:rsid w:val="00E65DA3"/>
    <w:rsid w:val="00E667F3"/>
    <w:rsid w:val="00E669FF"/>
    <w:rsid w:val="00E676C4"/>
    <w:rsid w:val="00E70127"/>
    <w:rsid w:val="00E70642"/>
    <w:rsid w:val="00E71027"/>
    <w:rsid w:val="00E72405"/>
    <w:rsid w:val="00E72FF5"/>
    <w:rsid w:val="00E743A4"/>
    <w:rsid w:val="00E7441C"/>
    <w:rsid w:val="00E75169"/>
    <w:rsid w:val="00E76676"/>
    <w:rsid w:val="00E7683B"/>
    <w:rsid w:val="00E76EF4"/>
    <w:rsid w:val="00E76F4A"/>
    <w:rsid w:val="00E77641"/>
    <w:rsid w:val="00E80012"/>
    <w:rsid w:val="00E8013D"/>
    <w:rsid w:val="00E80A59"/>
    <w:rsid w:val="00E80AFB"/>
    <w:rsid w:val="00E81138"/>
    <w:rsid w:val="00E81C03"/>
    <w:rsid w:val="00E81C95"/>
    <w:rsid w:val="00E81CA2"/>
    <w:rsid w:val="00E8280E"/>
    <w:rsid w:val="00E828D7"/>
    <w:rsid w:val="00E82C7E"/>
    <w:rsid w:val="00E82D56"/>
    <w:rsid w:val="00E84013"/>
    <w:rsid w:val="00E8443D"/>
    <w:rsid w:val="00E84D90"/>
    <w:rsid w:val="00E856CB"/>
    <w:rsid w:val="00E85BBB"/>
    <w:rsid w:val="00E8603D"/>
    <w:rsid w:val="00E86AF2"/>
    <w:rsid w:val="00E87C07"/>
    <w:rsid w:val="00E90200"/>
    <w:rsid w:val="00E902C7"/>
    <w:rsid w:val="00E905B5"/>
    <w:rsid w:val="00E9232A"/>
    <w:rsid w:val="00E932EB"/>
    <w:rsid w:val="00E935A5"/>
    <w:rsid w:val="00E935E2"/>
    <w:rsid w:val="00E936FB"/>
    <w:rsid w:val="00E93D02"/>
    <w:rsid w:val="00E94735"/>
    <w:rsid w:val="00E94CD5"/>
    <w:rsid w:val="00E94D4A"/>
    <w:rsid w:val="00E9525F"/>
    <w:rsid w:val="00E95263"/>
    <w:rsid w:val="00E95465"/>
    <w:rsid w:val="00E95DAF"/>
    <w:rsid w:val="00E966DB"/>
    <w:rsid w:val="00E96996"/>
    <w:rsid w:val="00E96E27"/>
    <w:rsid w:val="00EA01F3"/>
    <w:rsid w:val="00EA04D9"/>
    <w:rsid w:val="00EA0604"/>
    <w:rsid w:val="00EA0988"/>
    <w:rsid w:val="00EA0A3F"/>
    <w:rsid w:val="00EA0D0C"/>
    <w:rsid w:val="00EA13A7"/>
    <w:rsid w:val="00EA1858"/>
    <w:rsid w:val="00EA2695"/>
    <w:rsid w:val="00EA3379"/>
    <w:rsid w:val="00EA447F"/>
    <w:rsid w:val="00EA5210"/>
    <w:rsid w:val="00EA5A0F"/>
    <w:rsid w:val="00EA605D"/>
    <w:rsid w:val="00EA6113"/>
    <w:rsid w:val="00EA6142"/>
    <w:rsid w:val="00EA6276"/>
    <w:rsid w:val="00EA7256"/>
    <w:rsid w:val="00EB01B8"/>
    <w:rsid w:val="00EB0A33"/>
    <w:rsid w:val="00EB0BEC"/>
    <w:rsid w:val="00EB1BA3"/>
    <w:rsid w:val="00EB2E8E"/>
    <w:rsid w:val="00EB3167"/>
    <w:rsid w:val="00EB33A6"/>
    <w:rsid w:val="00EB3A05"/>
    <w:rsid w:val="00EB4DED"/>
    <w:rsid w:val="00EB5186"/>
    <w:rsid w:val="00EB5A90"/>
    <w:rsid w:val="00EB6771"/>
    <w:rsid w:val="00EB6B0F"/>
    <w:rsid w:val="00EB6E93"/>
    <w:rsid w:val="00EB7306"/>
    <w:rsid w:val="00EB7417"/>
    <w:rsid w:val="00EB7837"/>
    <w:rsid w:val="00EC025E"/>
    <w:rsid w:val="00EC0E54"/>
    <w:rsid w:val="00EC1928"/>
    <w:rsid w:val="00EC201C"/>
    <w:rsid w:val="00EC2112"/>
    <w:rsid w:val="00EC21F1"/>
    <w:rsid w:val="00EC2AFC"/>
    <w:rsid w:val="00EC31F7"/>
    <w:rsid w:val="00EC462F"/>
    <w:rsid w:val="00EC4775"/>
    <w:rsid w:val="00EC4C5D"/>
    <w:rsid w:val="00EC7385"/>
    <w:rsid w:val="00ED0472"/>
    <w:rsid w:val="00ED2124"/>
    <w:rsid w:val="00ED223E"/>
    <w:rsid w:val="00ED2BB5"/>
    <w:rsid w:val="00ED2BF9"/>
    <w:rsid w:val="00ED2F72"/>
    <w:rsid w:val="00ED2FFB"/>
    <w:rsid w:val="00ED3673"/>
    <w:rsid w:val="00ED3759"/>
    <w:rsid w:val="00ED4354"/>
    <w:rsid w:val="00ED4657"/>
    <w:rsid w:val="00ED5D94"/>
    <w:rsid w:val="00ED6CDE"/>
    <w:rsid w:val="00EE118E"/>
    <w:rsid w:val="00EE1982"/>
    <w:rsid w:val="00EE1FE5"/>
    <w:rsid w:val="00EE21B7"/>
    <w:rsid w:val="00EE232C"/>
    <w:rsid w:val="00EE2DE0"/>
    <w:rsid w:val="00EE4664"/>
    <w:rsid w:val="00EE4BFB"/>
    <w:rsid w:val="00EE563F"/>
    <w:rsid w:val="00EE57D4"/>
    <w:rsid w:val="00EE59CA"/>
    <w:rsid w:val="00EE5A99"/>
    <w:rsid w:val="00EE6AC8"/>
    <w:rsid w:val="00EE73E1"/>
    <w:rsid w:val="00EE7A1F"/>
    <w:rsid w:val="00EF09E2"/>
    <w:rsid w:val="00EF0BCD"/>
    <w:rsid w:val="00EF0C80"/>
    <w:rsid w:val="00EF14A4"/>
    <w:rsid w:val="00EF1752"/>
    <w:rsid w:val="00EF1BBA"/>
    <w:rsid w:val="00EF2913"/>
    <w:rsid w:val="00EF2922"/>
    <w:rsid w:val="00EF3087"/>
    <w:rsid w:val="00EF3896"/>
    <w:rsid w:val="00EF3B74"/>
    <w:rsid w:val="00EF3F98"/>
    <w:rsid w:val="00EF453F"/>
    <w:rsid w:val="00EF5233"/>
    <w:rsid w:val="00EF56CC"/>
    <w:rsid w:val="00EF586D"/>
    <w:rsid w:val="00EF5B09"/>
    <w:rsid w:val="00EF5FBF"/>
    <w:rsid w:val="00EF6CE3"/>
    <w:rsid w:val="00EF7054"/>
    <w:rsid w:val="00EF7254"/>
    <w:rsid w:val="00EF75F9"/>
    <w:rsid w:val="00EF7FFA"/>
    <w:rsid w:val="00F003EA"/>
    <w:rsid w:val="00F03B80"/>
    <w:rsid w:val="00F03E0D"/>
    <w:rsid w:val="00F03E1B"/>
    <w:rsid w:val="00F051D0"/>
    <w:rsid w:val="00F054A4"/>
    <w:rsid w:val="00F06802"/>
    <w:rsid w:val="00F07039"/>
    <w:rsid w:val="00F070F3"/>
    <w:rsid w:val="00F0733B"/>
    <w:rsid w:val="00F07D70"/>
    <w:rsid w:val="00F07F66"/>
    <w:rsid w:val="00F10130"/>
    <w:rsid w:val="00F101C8"/>
    <w:rsid w:val="00F112AE"/>
    <w:rsid w:val="00F11772"/>
    <w:rsid w:val="00F120F9"/>
    <w:rsid w:val="00F1256D"/>
    <w:rsid w:val="00F1281C"/>
    <w:rsid w:val="00F1321B"/>
    <w:rsid w:val="00F1373F"/>
    <w:rsid w:val="00F145FA"/>
    <w:rsid w:val="00F149B2"/>
    <w:rsid w:val="00F14B5E"/>
    <w:rsid w:val="00F14CF1"/>
    <w:rsid w:val="00F150BB"/>
    <w:rsid w:val="00F15761"/>
    <w:rsid w:val="00F15E59"/>
    <w:rsid w:val="00F15F99"/>
    <w:rsid w:val="00F16104"/>
    <w:rsid w:val="00F16B42"/>
    <w:rsid w:val="00F17ACC"/>
    <w:rsid w:val="00F17E28"/>
    <w:rsid w:val="00F2159A"/>
    <w:rsid w:val="00F21669"/>
    <w:rsid w:val="00F21F5E"/>
    <w:rsid w:val="00F22A1B"/>
    <w:rsid w:val="00F22B38"/>
    <w:rsid w:val="00F22D2C"/>
    <w:rsid w:val="00F22DB7"/>
    <w:rsid w:val="00F246E0"/>
    <w:rsid w:val="00F247AF"/>
    <w:rsid w:val="00F24CF4"/>
    <w:rsid w:val="00F25FE7"/>
    <w:rsid w:val="00F27707"/>
    <w:rsid w:val="00F30099"/>
    <w:rsid w:val="00F3035D"/>
    <w:rsid w:val="00F30AB1"/>
    <w:rsid w:val="00F30DE7"/>
    <w:rsid w:val="00F3104D"/>
    <w:rsid w:val="00F314B1"/>
    <w:rsid w:val="00F31C42"/>
    <w:rsid w:val="00F340BF"/>
    <w:rsid w:val="00F34194"/>
    <w:rsid w:val="00F35FCA"/>
    <w:rsid w:val="00F36871"/>
    <w:rsid w:val="00F36A75"/>
    <w:rsid w:val="00F36D19"/>
    <w:rsid w:val="00F379CE"/>
    <w:rsid w:val="00F40C08"/>
    <w:rsid w:val="00F40DDA"/>
    <w:rsid w:val="00F41144"/>
    <w:rsid w:val="00F414FC"/>
    <w:rsid w:val="00F4164B"/>
    <w:rsid w:val="00F41BE2"/>
    <w:rsid w:val="00F41F2C"/>
    <w:rsid w:val="00F42359"/>
    <w:rsid w:val="00F429CE"/>
    <w:rsid w:val="00F43577"/>
    <w:rsid w:val="00F4369F"/>
    <w:rsid w:val="00F43FE0"/>
    <w:rsid w:val="00F46807"/>
    <w:rsid w:val="00F46FB6"/>
    <w:rsid w:val="00F4788B"/>
    <w:rsid w:val="00F47D78"/>
    <w:rsid w:val="00F510C5"/>
    <w:rsid w:val="00F517BA"/>
    <w:rsid w:val="00F5198B"/>
    <w:rsid w:val="00F519AC"/>
    <w:rsid w:val="00F51A2D"/>
    <w:rsid w:val="00F51D47"/>
    <w:rsid w:val="00F526F5"/>
    <w:rsid w:val="00F527F4"/>
    <w:rsid w:val="00F52806"/>
    <w:rsid w:val="00F52B29"/>
    <w:rsid w:val="00F53215"/>
    <w:rsid w:val="00F5342E"/>
    <w:rsid w:val="00F53EE8"/>
    <w:rsid w:val="00F54AF5"/>
    <w:rsid w:val="00F5565C"/>
    <w:rsid w:val="00F56405"/>
    <w:rsid w:val="00F564C6"/>
    <w:rsid w:val="00F601AE"/>
    <w:rsid w:val="00F60954"/>
    <w:rsid w:val="00F60B0D"/>
    <w:rsid w:val="00F60FE3"/>
    <w:rsid w:val="00F6124C"/>
    <w:rsid w:val="00F6145D"/>
    <w:rsid w:val="00F61592"/>
    <w:rsid w:val="00F61967"/>
    <w:rsid w:val="00F62B15"/>
    <w:rsid w:val="00F6336F"/>
    <w:rsid w:val="00F63BC3"/>
    <w:rsid w:val="00F63C6F"/>
    <w:rsid w:val="00F642F3"/>
    <w:rsid w:val="00F649B5"/>
    <w:rsid w:val="00F64E7E"/>
    <w:rsid w:val="00F653A0"/>
    <w:rsid w:val="00F678AD"/>
    <w:rsid w:val="00F6790B"/>
    <w:rsid w:val="00F67DD8"/>
    <w:rsid w:val="00F67FBF"/>
    <w:rsid w:val="00F7010A"/>
    <w:rsid w:val="00F702B8"/>
    <w:rsid w:val="00F70839"/>
    <w:rsid w:val="00F70EE6"/>
    <w:rsid w:val="00F71388"/>
    <w:rsid w:val="00F7236D"/>
    <w:rsid w:val="00F72B19"/>
    <w:rsid w:val="00F72F28"/>
    <w:rsid w:val="00F73567"/>
    <w:rsid w:val="00F73A37"/>
    <w:rsid w:val="00F740E7"/>
    <w:rsid w:val="00F74799"/>
    <w:rsid w:val="00F75258"/>
    <w:rsid w:val="00F758C3"/>
    <w:rsid w:val="00F75C6D"/>
    <w:rsid w:val="00F77622"/>
    <w:rsid w:val="00F77665"/>
    <w:rsid w:val="00F776E8"/>
    <w:rsid w:val="00F77BAA"/>
    <w:rsid w:val="00F803A1"/>
    <w:rsid w:val="00F80D1D"/>
    <w:rsid w:val="00F81C89"/>
    <w:rsid w:val="00F81CCE"/>
    <w:rsid w:val="00F81CFE"/>
    <w:rsid w:val="00F82A7F"/>
    <w:rsid w:val="00F82C85"/>
    <w:rsid w:val="00F83DE1"/>
    <w:rsid w:val="00F84528"/>
    <w:rsid w:val="00F84BCF"/>
    <w:rsid w:val="00F84C8A"/>
    <w:rsid w:val="00F855AA"/>
    <w:rsid w:val="00F859EC"/>
    <w:rsid w:val="00F85CFA"/>
    <w:rsid w:val="00F860C9"/>
    <w:rsid w:val="00F862E3"/>
    <w:rsid w:val="00F863B2"/>
    <w:rsid w:val="00F86C62"/>
    <w:rsid w:val="00F86F6F"/>
    <w:rsid w:val="00F8715C"/>
    <w:rsid w:val="00F8743B"/>
    <w:rsid w:val="00F87BF9"/>
    <w:rsid w:val="00F9012E"/>
    <w:rsid w:val="00F903E1"/>
    <w:rsid w:val="00F90E53"/>
    <w:rsid w:val="00F910C6"/>
    <w:rsid w:val="00F91C8B"/>
    <w:rsid w:val="00F91D40"/>
    <w:rsid w:val="00F92624"/>
    <w:rsid w:val="00F92A6B"/>
    <w:rsid w:val="00F92AB9"/>
    <w:rsid w:val="00F92E3E"/>
    <w:rsid w:val="00F92E72"/>
    <w:rsid w:val="00F92E93"/>
    <w:rsid w:val="00F9308B"/>
    <w:rsid w:val="00F9345E"/>
    <w:rsid w:val="00F93516"/>
    <w:rsid w:val="00F93F6B"/>
    <w:rsid w:val="00F940EB"/>
    <w:rsid w:val="00F944C3"/>
    <w:rsid w:val="00F9480B"/>
    <w:rsid w:val="00F94983"/>
    <w:rsid w:val="00F95121"/>
    <w:rsid w:val="00F95271"/>
    <w:rsid w:val="00F95AE1"/>
    <w:rsid w:val="00F96058"/>
    <w:rsid w:val="00F963C8"/>
    <w:rsid w:val="00F966FD"/>
    <w:rsid w:val="00F97451"/>
    <w:rsid w:val="00F97B3E"/>
    <w:rsid w:val="00F97FAB"/>
    <w:rsid w:val="00FA025C"/>
    <w:rsid w:val="00FA1321"/>
    <w:rsid w:val="00FA23FA"/>
    <w:rsid w:val="00FA24F9"/>
    <w:rsid w:val="00FA29BD"/>
    <w:rsid w:val="00FA3805"/>
    <w:rsid w:val="00FA47A7"/>
    <w:rsid w:val="00FA4DEF"/>
    <w:rsid w:val="00FA53FD"/>
    <w:rsid w:val="00FA547A"/>
    <w:rsid w:val="00FA5582"/>
    <w:rsid w:val="00FA71D6"/>
    <w:rsid w:val="00FA74A9"/>
    <w:rsid w:val="00FA7737"/>
    <w:rsid w:val="00FA7FA2"/>
    <w:rsid w:val="00FB02B8"/>
    <w:rsid w:val="00FB1147"/>
    <w:rsid w:val="00FB2DBF"/>
    <w:rsid w:val="00FB391C"/>
    <w:rsid w:val="00FB3C5F"/>
    <w:rsid w:val="00FB3EED"/>
    <w:rsid w:val="00FB43D9"/>
    <w:rsid w:val="00FB4638"/>
    <w:rsid w:val="00FB46BA"/>
    <w:rsid w:val="00FB4B85"/>
    <w:rsid w:val="00FB4DBA"/>
    <w:rsid w:val="00FB527C"/>
    <w:rsid w:val="00FB53C3"/>
    <w:rsid w:val="00FB5746"/>
    <w:rsid w:val="00FB5D94"/>
    <w:rsid w:val="00FB6D98"/>
    <w:rsid w:val="00FB7115"/>
    <w:rsid w:val="00FC0061"/>
    <w:rsid w:val="00FC0340"/>
    <w:rsid w:val="00FC0C1C"/>
    <w:rsid w:val="00FC0FCB"/>
    <w:rsid w:val="00FC13CE"/>
    <w:rsid w:val="00FC1F7C"/>
    <w:rsid w:val="00FC2283"/>
    <w:rsid w:val="00FC2C20"/>
    <w:rsid w:val="00FC30D2"/>
    <w:rsid w:val="00FC31C6"/>
    <w:rsid w:val="00FC3732"/>
    <w:rsid w:val="00FC3B52"/>
    <w:rsid w:val="00FC4F35"/>
    <w:rsid w:val="00FC56BB"/>
    <w:rsid w:val="00FC682C"/>
    <w:rsid w:val="00FC724E"/>
    <w:rsid w:val="00FC7EF3"/>
    <w:rsid w:val="00FD00F7"/>
    <w:rsid w:val="00FD0A49"/>
    <w:rsid w:val="00FD0E3B"/>
    <w:rsid w:val="00FD26E3"/>
    <w:rsid w:val="00FD30A9"/>
    <w:rsid w:val="00FD451E"/>
    <w:rsid w:val="00FD54AA"/>
    <w:rsid w:val="00FD58D7"/>
    <w:rsid w:val="00FD6821"/>
    <w:rsid w:val="00FD6DFC"/>
    <w:rsid w:val="00FD7F46"/>
    <w:rsid w:val="00FE0755"/>
    <w:rsid w:val="00FE089E"/>
    <w:rsid w:val="00FE08DE"/>
    <w:rsid w:val="00FE1748"/>
    <w:rsid w:val="00FE1CC8"/>
    <w:rsid w:val="00FE1F10"/>
    <w:rsid w:val="00FE2205"/>
    <w:rsid w:val="00FE2F80"/>
    <w:rsid w:val="00FE308B"/>
    <w:rsid w:val="00FE4A68"/>
    <w:rsid w:val="00FE4A6C"/>
    <w:rsid w:val="00FE4AC9"/>
    <w:rsid w:val="00FE4E7F"/>
    <w:rsid w:val="00FE51E6"/>
    <w:rsid w:val="00FE52D4"/>
    <w:rsid w:val="00FE770F"/>
    <w:rsid w:val="00FE7A06"/>
    <w:rsid w:val="00FF0529"/>
    <w:rsid w:val="00FF0A55"/>
    <w:rsid w:val="00FF104B"/>
    <w:rsid w:val="00FF119C"/>
    <w:rsid w:val="00FF1A4A"/>
    <w:rsid w:val="00FF1A57"/>
    <w:rsid w:val="00FF1B2E"/>
    <w:rsid w:val="00FF1DBB"/>
    <w:rsid w:val="00FF28AF"/>
    <w:rsid w:val="00FF2C51"/>
    <w:rsid w:val="00FF2C53"/>
    <w:rsid w:val="00FF3A98"/>
    <w:rsid w:val="00FF4F7C"/>
    <w:rsid w:val="00FF5E5A"/>
    <w:rsid w:val="00FF62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4B0C7"/>
  <w15:chartTrackingRefBased/>
  <w15:docId w15:val="{8E6FD3F7-2460-4792-B894-81EED412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598"/>
  </w:style>
  <w:style w:type="paragraph" w:styleId="Ttulo1">
    <w:name w:val="heading 1"/>
    <w:basedOn w:val="Normal"/>
    <w:next w:val="Normal"/>
    <w:link w:val="Ttulo1Car"/>
    <w:uiPriority w:val="9"/>
    <w:qFormat/>
    <w:rsid w:val="00C01857"/>
    <w:pPr>
      <w:keepNext/>
      <w:keepLines/>
      <w:spacing w:before="240" w:after="0"/>
      <w:outlineLvl w:val="0"/>
    </w:pPr>
    <w:rPr>
      <w:rFonts w:asciiTheme="majorHAnsi" w:eastAsiaTheme="majorEastAsia" w:hAnsiTheme="majorHAnsi" w:cstheme="majorBidi"/>
      <w:color w:val="729928" w:themeColor="accent1" w:themeShade="BF"/>
      <w:sz w:val="32"/>
      <w:szCs w:val="32"/>
    </w:rPr>
  </w:style>
  <w:style w:type="paragraph" w:styleId="Ttulo2">
    <w:name w:val="heading 2"/>
    <w:basedOn w:val="Normal"/>
    <w:next w:val="Normal"/>
    <w:link w:val="Ttulo2Car"/>
    <w:uiPriority w:val="9"/>
    <w:unhideWhenUsed/>
    <w:qFormat/>
    <w:rsid w:val="00DF2273"/>
    <w:pPr>
      <w:keepNext/>
      <w:keepLines/>
      <w:spacing w:before="40" w:after="0"/>
      <w:outlineLvl w:val="1"/>
    </w:pPr>
    <w:rPr>
      <w:rFonts w:asciiTheme="majorHAnsi" w:eastAsiaTheme="majorEastAsia" w:hAnsiTheme="majorHAnsi" w:cstheme="majorBidi"/>
      <w:color w:val="729928" w:themeColor="accent1" w:themeShade="BF"/>
      <w:sz w:val="26"/>
      <w:szCs w:val="26"/>
    </w:rPr>
  </w:style>
  <w:style w:type="paragraph" w:styleId="Ttulo3">
    <w:name w:val="heading 3"/>
    <w:basedOn w:val="Normal"/>
    <w:next w:val="Normal"/>
    <w:link w:val="Ttulo3Car"/>
    <w:uiPriority w:val="9"/>
    <w:unhideWhenUsed/>
    <w:qFormat/>
    <w:rsid w:val="00DF2273"/>
    <w:pPr>
      <w:keepNext/>
      <w:keepLines/>
      <w:spacing w:before="40" w:after="0"/>
      <w:outlineLvl w:val="2"/>
    </w:pPr>
    <w:rPr>
      <w:rFonts w:asciiTheme="majorHAnsi" w:eastAsiaTheme="majorEastAsia" w:hAnsiTheme="majorHAnsi" w:cstheme="majorBidi"/>
      <w:color w:val="4C661A" w:themeColor="accent1" w:themeShade="7F"/>
      <w:sz w:val="24"/>
      <w:szCs w:val="24"/>
    </w:rPr>
  </w:style>
  <w:style w:type="paragraph" w:styleId="Ttulo4">
    <w:name w:val="heading 4"/>
    <w:basedOn w:val="Normal"/>
    <w:next w:val="Normal"/>
    <w:link w:val="Ttulo4Car"/>
    <w:uiPriority w:val="9"/>
    <w:semiHidden/>
    <w:unhideWhenUsed/>
    <w:qFormat/>
    <w:rsid w:val="00DF2273"/>
    <w:pPr>
      <w:keepNext/>
      <w:keepLines/>
      <w:spacing w:before="40" w:after="0"/>
      <w:outlineLvl w:val="3"/>
    </w:pPr>
    <w:rPr>
      <w:rFonts w:asciiTheme="majorHAnsi" w:eastAsiaTheme="majorEastAsia" w:hAnsiTheme="majorHAnsi" w:cstheme="majorBidi"/>
      <w:i/>
      <w:iCs/>
      <w:color w:val="729928" w:themeColor="accent1" w:themeShade="BF"/>
    </w:rPr>
  </w:style>
  <w:style w:type="paragraph" w:styleId="Ttulo5">
    <w:name w:val="heading 5"/>
    <w:basedOn w:val="Normal"/>
    <w:next w:val="Normal"/>
    <w:link w:val="Ttulo5Car"/>
    <w:uiPriority w:val="9"/>
    <w:semiHidden/>
    <w:unhideWhenUsed/>
    <w:qFormat/>
    <w:rsid w:val="00DF2273"/>
    <w:pPr>
      <w:keepNext/>
      <w:keepLines/>
      <w:spacing w:before="40" w:after="0"/>
      <w:outlineLvl w:val="4"/>
    </w:pPr>
    <w:rPr>
      <w:rFonts w:asciiTheme="majorHAnsi" w:eastAsiaTheme="majorEastAsia" w:hAnsiTheme="majorHAnsi" w:cstheme="majorBidi"/>
      <w:color w:val="729928" w:themeColor="accent1" w:themeShade="BF"/>
    </w:rPr>
  </w:style>
  <w:style w:type="paragraph" w:styleId="Ttulo6">
    <w:name w:val="heading 6"/>
    <w:basedOn w:val="Normal"/>
    <w:next w:val="Normal"/>
    <w:link w:val="Ttulo6Car"/>
    <w:uiPriority w:val="9"/>
    <w:semiHidden/>
    <w:unhideWhenUsed/>
    <w:qFormat/>
    <w:rsid w:val="00DF2273"/>
    <w:pPr>
      <w:keepNext/>
      <w:keepLines/>
      <w:spacing w:before="40" w:after="0"/>
      <w:outlineLvl w:val="5"/>
    </w:pPr>
    <w:rPr>
      <w:rFonts w:asciiTheme="majorHAnsi" w:eastAsiaTheme="majorEastAsia" w:hAnsiTheme="majorHAnsi" w:cstheme="majorBidi"/>
      <w:color w:val="4C661A" w:themeColor="accent1" w:themeShade="7F"/>
    </w:rPr>
  </w:style>
  <w:style w:type="paragraph" w:styleId="Ttulo7">
    <w:name w:val="heading 7"/>
    <w:basedOn w:val="Normal"/>
    <w:next w:val="Normal"/>
    <w:link w:val="Ttulo7Car"/>
    <w:uiPriority w:val="9"/>
    <w:semiHidden/>
    <w:unhideWhenUsed/>
    <w:qFormat/>
    <w:rsid w:val="00DF2273"/>
    <w:pPr>
      <w:keepNext/>
      <w:keepLines/>
      <w:spacing w:before="40" w:after="0"/>
      <w:outlineLvl w:val="6"/>
    </w:pPr>
    <w:rPr>
      <w:rFonts w:asciiTheme="majorHAnsi" w:eastAsiaTheme="majorEastAsia" w:hAnsiTheme="majorHAnsi" w:cstheme="majorBidi"/>
      <w:i/>
      <w:iCs/>
      <w:color w:val="4C661A" w:themeColor="accent1" w:themeShade="7F"/>
    </w:rPr>
  </w:style>
  <w:style w:type="paragraph" w:styleId="Ttulo8">
    <w:name w:val="heading 8"/>
    <w:basedOn w:val="Normal"/>
    <w:next w:val="Normal"/>
    <w:link w:val="Ttulo8Car"/>
    <w:uiPriority w:val="9"/>
    <w:semiHidden/>
    <w:unhideWhenUsed/>
    <w:qFormat/>
    <w:rsid w:val="00DF227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F227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2F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2F80"/>
  </w:style>
  <w:style w:type="paragraph" w:styleId="Piedepgina">
    <w:name w:val="footer"/>
    <w:basedOn w:val="Normal"/>
    <w:link w:val="PiedepginaCar"/>
    <w:uiPriority w:val="99"/>
    <w:unhideWhenUsed/>
    <w:rsid w:val="00CB2F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2F80"/>
  </w:style>
  <w:style w:type="paragraph" w:styleId="Sinespaciado">
    <w:name w:val="No Spacing"/>
    <w:link w:val="SinespaciadoCar"/>
    <w:uiPriority w:val="1"/>
    <w:qFormat/>
    <w:rsid w:val="00CB2F80"/>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CB2F80"/>
    <w:rPr>
      <w:rFonts w:eastAsiaTheme="minorEastAsia"/>
      <w:lang w:eastAsia="es-CO"/>
    </w:rPr>
  </w:style>
  <w:style w:type="table" w:styleId="Tablaconcuadrcula">
    <w:name w:val="Table Grid"/>
    <w:basedOn w:val="Tablanormal"/>
    <w:uiPriority w:val="39"/>
    <w:rsid w:val="00CB2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C01857"/>
    <w:rPr>
      <w:rFonts w:asciiTheme="majorHAnsi" w:eastAsiaTheme="majorEastAsia" w:hAnsiTheme="majorHAnsi" w:cstheme="majorBidi"/>
      <w:color w:val="729928" w:themeColor="accent1" w:themeShade="BF"/>
      <w:sz w:val="32"/>
      <w:szCs w:val="32"/>
    </w:rPr>
  </w:style>
  <w:style w:type="paragraph" w:styleId="TtuloTDC">
    <w:name w:val="TOC Heading"/>
    <w:basedOn w:val="Ttulo1"/>
    <w:next w:val="Normal"/>
    <w:uiPriority w:val="39"/>
    <w:unhideWhenUsed/>
    <w:qFormat/>
    <w:rsid w:val="00C01857"/>
    <w:pPr>
      <w:outlineLvl w:val="9"/>
    </w:pPr>
    <w:rPr>
      <w:lang w:eastAsia="es-CO"/>
    </w:rPr>
  </w:style>
  <w:style w:type="paragraph" w:styleId="TDC2">
    <w:name w:val="toc 2"/>
    <w:basedOn w:val="Normal"/>
    <w:next w:val="Normal"/>
    <w:autoRedefine/>
    <w:uiPriority w:val="39"/>
    <w:unhideWhenUsed/>
    <w:rsid w:val="00EC201C"/>
    <w:pPr>
      <w:tabs>
        <w:tab w:val="right" w:leader="dot" w:pos="8828"/>
      </w:tabs>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5403AF"/>
    <w:pPr>
      <w:tabs>
        <w:tab w:val="left" w:pos="440"/>
        <w:tab w:val="right" w:leader="dot" w:pos="8828"/>
      </w:tabs>
      <w:spacing w:after="100" w:line="240" w:lineRule="auto"/>
    </w:pPr>
    <w:rPr>
      <w:rFonts w:eastAsiaTheme="minorEastAsia" w:cs="Times New Roman"/>
      <w:lang w:eastAsia="es-CO"/>
    </w:rPr>
  </w:style>
  <w:style w:type="paragraph" w:styleId="TDC3">
    <w:name w:val="toc 3"/>
    <w:basedOn w:val="Normal"/>
    <w:next w:val="Normal"/>
    <w:autoRedefine/>
    <w:uiPriority w:val="39"/>
    <w:unhideWhenUsed/>
    <w:rsid w:val="00C01857"/>
    <w:pPr>
      <w:spacing w:after="100"/>
      <w:ind w:left="440"/>
    </w:pPr>
    <w:rPr>
      <w:rFonts w:eastAsiaTheme="minorEastAsia" w:cs="Times New Roman"/>
      <w:lang w:eastAsia="es-CO"/>
    </w:rPr>
  </w:style>
  <w:style w:type="paragraph" w:styleId="Prrafodelista">
    <w:name w:val="List Paragraph"/>
    <w:basedOn w:val="Normal"/>
    <w:uiPriority w:val="34"/>
    <w:qFormat/>
    <w:rsid w:val="00C01857"/>
    <w:pPr>
      <w:ind w:left="720"/>
      <w:contextualSpacing/>
    </w:pPr>
  </w:style>
  <w:style w:type="character" w:styleId="Hipervnculo">
    <w:name w:val="Hyperlink"/>
    <w:basedOn w:val="Fuentedeprrafopredeter"/>
    <w:uiPriority w:val="99"/>
    <w:unhideWhenUsed/>
    <w:rsid w:val="00471B4F"/>
    <w:rPr>
      <w:color w:val="EE7B08" w:themeColor="hyperlink"/>
      <w:u w:val="single"/>
    </w:rPr>
  </w:style>
  <w:style w:type="paragraph" w:customStyle="1" w:styleId="Default">
    <w:name w:val="Default"/>
    <w:rsid w:val="00A64AA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85EE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odenotaalfinal">
    <w:name w:val="Texto de nota al final"/>
    <w:basedOn w:val="Normal"/>
    <w:rsid w:val="00941A03"/>
    <w:pPr>
      <w:widowControl w:val="0"/>
      <w:spacing w:after="0" w:line="240" w:lineRule="auto"/>
    </w:pPr>
    <w:rPr>
      <w:rFonts w:ascii="Courier New" w:eastAsia="Times New Roman" w:hAnsi="Courier New" w:cs="Times New Roman"/>
      <w:sz w:val="24"/>
      <w:szCs w:val="20"/>
      <w:lang w:val="es-ES_tradnl" w:eastAsia="es-CO"/>
    </w:rPr>
  </w:style>
  <w:style w:type="character" w:styleId="Mencinsinresolver">
    <w:name w:val="Unresolved Mention"/>
    <w:basedOn w:val="Fuentedeprrafopredeter"/>
    <w:uiPriority w:val="99"/>
    <w:semiHidden/>
    <w:unhideWhenUsed/>
    <w:rsid w:val="00F0733B"/>
    <w:rPr>
      <w:color w:val="605E5C"/>
      <w:shd w:val="clear" w:color="auto" w:fill="E1DFDD"/>
    </w:rPr>
  </w:style>
  <w:style w:type="paragraph" w:styleId="Tabladeilustraciones">
    <w:name w:val="table of figures"/>
    <w:aliases w:val="Lista de Tablas"/>
    <w:basedOn w:val="Normal"/>
    <w:next w:val="Normal"/>
    <w:uiPriority w:val="99"/>
    <w:unhideWhenUsed/>
    <w:qFormat/>
    <w:rsid w:val="00F0733B"/>
    <w:pPr>
      <w:spacing w:after="0"/>
    </w:pPr>
    <w:rPr>
      <w:rFonts w:ascii="Trebuchet MS" w:hAnsi="Trebuchet MS"/>
    </w:rPr>
  </w:style>
  <w:style w:type="paragraph" w:styleId="Descripcin">
    <w:name w:val="caption"/>
    <w:basedOn w:val="Normal"/>
    <w:next w:val="Normal"/>
    <w:uiPriority w:val="35"/>
    <w:unhideWhenUsed/>
    <w:qFormat/>
    <w:rsid w:val="00F0733B"/>
    <w:pPr>
      <w:spacing w:after="200" w:line="240" w:lineRule="auto"/>
    </w:pPr>
    <w:rPr>
      <w:i/>
      <w:iCs/>
      <w:color w:val="455F51" w:themeColor="text2"/>
      <w:sz w:val="18"/>
      <w:szCs w:val="18"/>
    </w:rPr>
  </w:style>
  <w:style w:type="character" w:customStyle="1" w:styleId="Ttulo2Car">
    <w:name w:val="Título 2 Car"/>
    <w:basedOn w:val="Fuentedeprrafopredeter"/>
    <w:link w:val="Ttulo2"/>
    <w:uiPriority w:val="9"/>
    <w:rsid w:val="00DF2273"/>
    <w:rPr>
      <w:rFonts w:asciiTheme="majorHAnsi" w:eastAsiaTheme="majorEastAsia" w:hAnsiTheme="majorHAnsi" w:cstheme="majorBidi"/>
      <w:color w:val="729928" w:themeColor="accent1" w:themeShade="BF"/>
      <w:sz w:val="26"/>
      <w:szCs w:val="26"/>
    </w:rPr>
  </w:style>
  <w:style w:type="character" w:customStyle="1" w:styleId="Ttulo3Car">
    <w:name w:val="Título 3 Car"/>
    <w:basedOn w:val="Fuentedeprrafopredeter"/>
    <w:link w:val="Ttulo3"/>
    <w:uiPriority w:val="9"/>
    <w:rsid w:val="00DF2273"/>
    <w:rPr>
      <w:rFonts w:asciiTheme="majorHAnsi" w:eastAsiaTheme="majorEastAsia" w:hAnsiTheme="majorHAnsi" w:cstheme="majorBidi"/>
      <w:color w:val="4C661A" w:themeColor="accent1" w:themeShade="7F"/>
      <w:sz w:val="24"/>
      <w:szCs w:val="24"/>
    </w:rPr>
  </w:style>
  <w:style w:type="character" w:customStyle="1" w:styleId="Ttulo4Car">
    <w:name w:val="Título 4 Car"/>
    <w:basedOn w:val="Fuentedeprrafopredeter"/>
    <w:link w:val="Ttulo4"/>
    <w:uiPriority w:val="9"/>
    <w:semiHidden/>
    <w:rsid w:val="00DF2273"/>
    <w:rPr>
      <w:rFonts w:asciiTheme="majorHAnsi" w:eastAsiaTheme="majorEastAsia" w:hAnsiTheme="majorHAnsi" w:cstheme="majorBidi"/>
      <w:i/>
      <w:iCs/>
      <w:color w:val="729928" w:themeColor="accent1" w:themeShade="BF"/>
    </w:rPr>
  </w:style>
  <w:style w:type="character" w:customStyle="1" w:styleId="Ttulo5Car">
    <w:name w:val="Título 5 Car"/>
    <w:basedOn w:val="Fuentedeprrafopredeter"/>
    <w:link w:val="Ttulo5"/>
    <w:uiPriority w:val="9"/>
    <w:semiHidden/>
    <w:rsid w:val="00DF2273"/>
    <w:rPr>
      <w:rFonts w:asciiTheme="majorHAnsi" w:eastAsiaTheme="majorEastAsia" w:hAnsiTheme="majorHAnsi" w:cstheme="majorBidi"/>
      <w:color w:val="729928" w:themeColor="accent1" w:themeShade="BF"/>
    </w:rPr>
  </w:style>
  <w:style w:type="character" w:customStyle="1" w:styleId="Ttulo6Car">
    <w:name w:val="Título 6 Car"/>
    <w:basedOn w:val="Fuentedeprrafopredeter"/>
    <w:link w:val="Ttulo6"/>
    <w:uiPriority w:val="9"/>
    <w:semiHidden/>
    <w:rsid w:val="00DF2273"/>
    <w:rPr>
      <w:rFonts w:asciiTheme="majorHAnsi" w:eastAsiaTheme="majorEastAsia" w:hAnsiTheme="majorHAnsi" w:cstheme="majorBidi"/>
      <w:color w:val="4C661A" w:themeColor="accent1" w:themeShade="7F"/>
    </w:rPr>
  </w:style>
  <w:style w:type="character" w:customStyle="1" w:styleId="Ttulo7Car">
    <w:name w:val="Título 7 Car"/>
    <w:basedOn w:val="Fuentedeprrafopredeter"/>
    <w:link w:val="Ttulo7"/>
    <w:uiPriority w:val="9"/>
    <w:semiHidden/>
    <w:rsid w:val="00DF2273"/>
    <w:rPr>
      <w:rFonts w:asciiTheme="majorHAnsi" w:eastAsiaTheme="majorEastAsia" w:hAnsiTheme="majorHAnsi" w:cstheme="majorBidi"/>
      <w:i/>
      <w:iCs/>
      <w:color w:val="4C661A" w:themeColor="accent1" w:themeShade="7F"/>
    </w:rPr>
  </w:style>
  <w:style w:type="character" w:customStyle="1" w:styleId="Ttulo8Car">
    <w:name w:val="Título 8 Car"/>
    <w:basedOn w:val="Fuentedeprrafopredeter"/>
    <w:link w:val="Ttulo8"/>
    <w:uiPriority w:val="9"/>
    <w:semiHidden/>
    <w:rsid w:val="00DF227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F2273"/>
    <w:rPr>
      <w:rFonts w:asciiTheme="majorHAnsi" w:eastAsiaTheme="majorEastAsia" w:hAnsiTheme="majorHAnsi" w:cstheme="majorBidi"/>
      <w:i/>
      <w:iCs/>
      <w:color w:val="272727" w:themeColor="text1" w:themeTint="D8"/>
      <w:sz w:val="21"/>
      <w:szCs w:val="21"/>
    </w:rPr>
  </w:style>
  <w:style w:type="table" w:styleId="Tablaconcuadrcula5oscura-nfasis3">
    <w:name w:val="Grid Table 5 Dark Accent 3"/>
    <w:basedOn w:val="Tablanormal"/>
    <w:uiPriority w:val="50"/>
    <w:rsid w:val="00D45D89"/>
    <w:pPr>
      <w:spacing w:after="0" w:line="240" w:lineRule="auto"/>
    </w:pPr>
    <w:rPr>
      <w:rFonts w:eastAsiaTheme="minorEastAsia"/>
      <w:lang w:eastAsia="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0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A76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A76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A76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A76F" w:themeFill="accent3"/>
      </w:tcPr>
    </w:tblStylePr>
    <w:tblStylePr w:type="band1Vert">
      <w:tblPr/>
      <w:tcPr>
        <w:shd w:val="clear" w:color="auto" w:fill="A8E2C5" w:themeFill="accent3" w:themeFillTint="66"/>
      </w:tcPr>
    </w:tblStylePr>
    <w:tblStylePr w:type="band1Horz">
      <w:tblPr/>
      <w:tcPr>
        <w:shd w:val="clear" w:color="auto" w:fill="A8E2C5" w:themeFill="accent3" w:themeFillTint="66"/>
      </w:tcPr>
    </w:tblStylePr>
  </w:style>
  <w:style w:type="table" w:styleId="Tabladelista6concolores-nfasis2">
    <w:name w:val="List Table 6 Colorful Accent 2"/>
    <w:basedOn w:val="Tablanormal"/>
    <w:uiPriority w:val="51"/>
    <w:rsid w:val="00314751"/>
    <w:pPr>
      <w:spacing w:after="0" w:line="240" w:lineRule="auto"/>
    </w:pPr>
    <w:rPr>
      <w:color w:val="4A7B29" w:themeColor="accent2" w:themeShade="BF"/>
    </w:rPr>
    <w:tblPr>
      <w:tblStyleRowBandSize w:val="1"/>
      <w:tblStyleColBandSize w:val="1"/>
      <w:tblBorders>
        <w:top w:val="single" w:sz="4" w:space="0" w:color="63A537" w:themeColor="accent2"/>
        <w:bottom w:val="single" w:sz="4" w:space="0" w:color="63A537" w:themeColor="accent2"/>
      </w:tblBorders>
    </w:tblPr>
    <w:tblStylePr w:type="firstRow">
      <w:rPr>
        <w:b/>
        <w:bCs/>
      </w:rPr>
      <w:tblPr/>
      <w:tcPr>
        <w:tcBorders>
          <w:bottom w:val="single" w:sz="4" w:space="0" w:color="63A537" w:themeColor="accent2"/>
        </w:tcBorders>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aconcuadrcula7concolores-nfasis2">
    <w:name w:val="Grid Table 7 Colorful Accent 2"/>
    <w:basedOn w:val="Tablanormal"/>
    <w:uiPriority w:val="52"/>
    <w:rsid w:val="00314751"/>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bottom w:val="single" w:sz="4" w:space="0" w:color="9FD37C" w:themeColor="accent2" w:themeTint="99"/>
        </w:tcBorders>
      </w:tcPr>
    </w:tblStylePr>
    <w:tblStylePr w:type="nwCell">
      <w:tblPr/>
      <w:tcPr>
        <w:tcBorders>
          <w:bottom w:val="single" w:sz="4" w:space="0" w:color="9FD37C" w:themeColor="accent2" w:themeTint="99"/>
        </w:tcBorders>
      </w:tcPr>
    </w:tblStylePr>
    <w:tblStylePr w:type="seCell">
      <w:tblPr/>
      <w:tcPr>
        <w:tcBorders>
          <w:top w:val="single" w:sz="4" w:space="0" w:color="9FD37C" w:themeColor="accent2" w:themeTint="99"/>
        </w:tcBorders>
      </w:tcPr>
    </w:tblStylePr>
    <w:tblStylePr w:type="swCell">
      <w:tblPr/>
      <w:tcPr>
        <w:tcBorders>
          <w:top w:val="single" w:sz="4" w:space="0" w:color="9FD37C" w:themeColor="accent2" w:themeTint="99"/>
        </w:tcBorders>
      </w:tcPr>
    </w:tblStylePr>
  </w:style>
  <w:style w:type="table" w:styleId="Tablaconcuadrcula3-nfasis2">
    <w:name w:val="Grid Table 3 Accent 2"/>
    <w:basedOn w:val="Tablanormal"/>
    <w:uiPriority w:val="48"/>
    <w:rsid w:val="00314751"/>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bottom w:val="single" w:sz="4" w:space="0" w:color="9FD37C" w:themeColor="accent2" w:themeTint="99"/>
        </w:tcBorders>
      </w:tcPr>
    </w:tblStylePr>
    <w:tblStylePr w:type="nwCell">
      <w:tblPr/>
      <w:tcPr>
        <w:tcBorders>
          <w:bottom w:val="single" w:sz="4" w:space="0" w:color="9FD37C" w:themeColor="accent2" w:themeTint="99"/>
        </w:tcBorders>
      </w:tcPr>
    </w:tblStylePr>
    <w:tblStylePr w:type="seCell">
      <w:tblPr/>
      <w:tcPr>
        <w:tcBorders>
          <w:top w:val="single" w:sz="4" w:space="0" w:color="9FD37C" w:themeColor="accent2" w:themeTint="99"/>
        </w:tcBorders>
      </w:tcPr>
    </w:tblStylePr>
    <w:tblStylePr w:type="swCell">
      <w:tblPr/>
      <w:tcPr>
        <w:tcBorders>
          <w:top w:val="single" w:sz="4" w:space="0" w:color="9FD37C" w:themeColor="accent2" w:themeTint="99"/>
        </w:tcBorders>
      </w:tcPr>
    </w:tblStylePr>
  </w:style>
  <w:style w:type="table" w:styleId="Tablaconcuadrcula2-nfasis2">
    <w:name w:val="Grid Table 2 Accent 2"/>
    <w:basedOn w:val="Tablanormal"/>
    <w:uiPriority w:val="47"/>
    <w:rsid w:val="00314751"/>
    <w:pPr>
      <w:spacing w:after="0" w:line="240" w:lineRule="auto"/>
    </w:pPr>
    <w:tblPr>
      <w:tblStyleRowBandSize w:val="1"/>
      <w:tblStyleColBandSize w:val="1"/>
      <w:tblBorders>
        <w:top w:val="single" w:sz="2" w:space="0" w:color="9FD37C" w:themeColor="accent2" w:themeTint="99"/>
        <w:bottom w:val="single" w:sz="2" w:space="0" w:color="9FD37C" w:themeColor="accent2" w:themeTint="99"/>
        <w:insideH w:val="single" w:sz="2" w:space="0" w:color="9FD37C" w:themeColor="accent2" w:themeTint="99"/>
        <w:insideV w:val="single" w:sz="2" w:space="0" w:color="9FD37C" w:themeColor="accent2" w:themeTint="99"/>
      </w:tblBorders>
    </w:tblPr>
    <w:tblStylePr w:type="firstRow">
      <w:rPr>
        <w:b/>
        <w:bCs/>
      </w:rPr>
      <w:tblPr/>
      <w:tcPr>
        <w:tcBorders>
          <w:top w:val="nil"/>
          <w:bottom w:val="single" w:sz="12" w:space="0" w:color="9FD37C" w:themeColor="accent2" w:themeTint="99"/>
          <w:insideH w:val="nil"/>
          <w:insideV w:val="nil"/>
        </w:tcBorders>
        <w:shd w:val="clear" w:color="auto" w:fill="FFFFFF" w:themeFill="background1"/>
      </w:tcPr>
    </w:tblStylePr>
    <w:tblStylePr w:type="lastRow">
      <w:rPr>
        <w:b/>
        <w:bCs/>
      </w:rPr>
      <w:tblPr/>
      <w:tcPr>
        <w:tcBorders>
          <w:top w:val="double" w:sz="2" w:space="0" w:color="9FD37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aconcuadrcula5oscura-nfasis2">
    <w:name w:val="Grid Table 5 Dark Accent 2"/>
    <w:basedOn w:val="Tablanormal"/>
    <w:uiPriority w:val="50"/>
    <w:rsid w:val="003147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A5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A5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A5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A537" w:themeFill="accent2"/>
      </w:tcPr>
    </w:tblStylePr>
    <w:tblStylePr w:type="band1Vert">
      <w:tblPr/>
      <w:tcPr>
        <w:shd w:val="clear" w:color="auto" w:fill="BFE2A8" w:themeFill="accent2" w:themeFillTint="66"/>
      </w:tcPr>
    </w:tblStylePr>
    <w:tblStylePr w:type="band1Horz">
      <w:tblPr/>
      <w:tcPr>
        <w:shd w:val="clear" w:color="auto" w:fill="BFE2A8" w:themeFill="accent2" w:themeFillTint="66"/>
      </w:tcPr>
    </w:tblStylePr>
  </w:style>
  <w:style w:type="table" w:styleId="Tablaconcuadrcula2-nfasis1">
    <w:name w:val="Grid Table 2 Accent 1"/>
    <w:basedOn w:val="Tablanormal"/>
    <w:uiPriority w:val="47"/>
    <w:rsid w:val="00314751"/>
    <w:pPr>
      <w:spacing w:after="0" w:line="240" w:lineRule="auto"/>
    </w:pPr>
    <w:tblPr>
      <w:tblStyleRowBandSize w:val="1"/>
      <w:tblStyleColBandSize w:val="1"/>
      <w:tblBorders>
        <w:top w:val="single" w:sz="2" w:space="0" w:color="C1DF87" w:themeColor="accent1" w:themeTint="99"/>
        <w:bottom w:val="single" w:sz="2" w:space="0" w:color="C1DF87" w:themeColor="accent1" w:themeTint="99"/>
        <w:insideH w:val="single" w:sz="2" w:space="0" w:color="C1DF87" w:themeColor="accent1" w:themeTint="99"/>
        <w:insideV w:val="single" w:sz="2" w:space="0" w:color="C1DF87" w:themeColor="accent1" w:themeTint="99"/>
      </w:tblBorders>
    </w:tblPr>
    <w:tblStylePr w:type="firstRow">
      <w:rPr>
        <w:b/>
        <w:bCs/>
      </w:rPr>
      <w:tblPr/>
      <w:tcPr>
        <w:tcBorders>
          <w:top w:val="nil"/>
          <w:bottom w:val="single" w:sz="12" w:space="0" w:color="C1DF87" w:themeColor="accent1" w:themeTint="99"/>
          <w:insideH w:val="nil"/>
          <w:insideV w:val="nil"/>
        </w:tcBorders>
        <w:shd w:val="clear" w:color="auto" w:fill="FFFFFF" w:themeFill="background1"/>
      </w:tcPr>
    </w:tblStylePr>
    <w:tblStylePr w:type="lastRow">
      <w:rPr>
        <w:b/>
        <w:bCs/>
      </w:rPr>
      <w:tblPr/>
      <w:tcPr>
        <w:tcBorders>
          <w:top w:val="double" w:sz="2" w:space="0" w:color="C1DF8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Tablaconcuadrcula4-nfasis1">
    <w:name w:val="Grid Table 4 Accent 1"/>
    <w:basedOn w:val="Tablanormal"/>
    <w:uiPriority w:val="49"/>
    <w:rsid w:val="00314751"/>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color w:val="FFFFFF" w:themeColor="background1"/>
      </w:rPr>
      <w:tblPr/>
      <w:tcPr>
        <w:tcBorders>
          <w:top w:val="single" w:sz="4" w:space="0" w:color="99CB38" w:themeColor="accent1"/>
          <w:left w:val="single" w:sz="4" w:space="0" w:color="99CB38" w:themeColor="accent1"/>
          <w:bottom w:val="single" w:sz="4" w:space="0" w:color="99CB38" w:themeColor="accent1"/>
          <w:right w:val="single" w:sz="4" w:space="0" w:color="99CB38" w:themeColor="accent1"/>
          <w:insideH w:val="nil"/>
          <w:insideV w:val="nil"/>
        </w:tcBorders>
        <w:shd w:val="clear" w:color="auto" w:fill="99CB38" w:themeFill="accent1"/>
      </w:tcPr>
    </w:tblStylePr>
    <w:tblStylePr w:type="lastRow">
      <w:rPr>
        <w:b/>
        <w:bCs/>
      </w:rPr>
      <w:tblPr/>
      <w:tcPr>
        <w:tcBorders>
          <w:top w:val="double" w:sz="4" w:space="0" w:color="99CB38" w:themeColor="accent1"/>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Tabladelista7concolores-nfasis2">
    <w:name w:val="List Table 7 Colorful Accent 2"/>
    <w:basedOn w:val="Tablanormal"/>
    <w:uiPriority w:val="52"/>
    <w:rsid w:val="00314751"/>
    <w:pPr>
      <w:spacing w:after="0" w:line="240" w:lineRule="auto"/>
    </w:pPr>
    <w:rPr>
      <w:color w:val="4A7B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A53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A53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A53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A537" w:themeColor="accent2"/>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4-nfasis2">
    <w:name w:val="Grid Table 4 Accent 2"/>
    <w:basedOn w:val="Tablanormal"/>
    <w:uiPriority w:val="49"/>
    <w:rsid w:val="00314751"/>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aconcuadrcula5oscura-nfasis1">
    <w:name w:val="Grid Table 5 Dark Accent 1"/>
    <w:basedOn w:val="Tablanormal"/>
    <w:uiPriority w:val="50"/>
    <w:rsid w:val="00946E4D"/>
    <w:pPr>
      <w:spacing w:after="0" w:line="240" w:lineRule="auto"/>
      <w:jc w:val="right"/>
    </w:pPr>
    <w:rPr>
      <w:rFonts w:ascii="Trebuchet MS" w:hAnsi="Trebuchet M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4D7" w:themeFill="accent1" w:themeFillTint="33"/>
      <w:vAlign w:val="center"/>
    </w:tcPr>
    <w:tblStylePr w:type="firstRow">
      <w:pPr>
        <w:jc w:val="center"/>
      </w:pPr>
      <w:rPr>
        <w:b/>
        <w:bCs/>
        <w:color w:val="FFFFFF" w:themeColor="background1"/>
      </w:rPr>
      <w:tblPr/>
      <w:tcPr>
        <w:shd w:val="clear" w:color="auto" w:fill="BFE2A8" w:themeFill="accent2" w:themeFillTint="66"/>
      </w:tcPr>
    </w:tblStylePr>
    <w:tblStylePr w:type="lastRow">
      <w:rPr>
        <w:b/>
        <w:bCs/>
        <w:color w:val="FFFFFF" w:themeColor="background1"/>
      </w:rPr>
      <w:tblPr/>
      <w:tcPr>
        <w:shd w:val="clear" w:color="auto" w:fill="DFF0D3" w:themeFill="accent2" w:themeFillTint="33"/>
      </w:tcPr>
    </w:tblStylePr>
    <w:tblStylePr w:type="firstCol">
      <w:pPr>
        <w:jc w:val="left"/>
      </w:pPr>
      <w:rPr>
        <w:b/>
        <w:bCs/>
        <w:color w:val="FFFFFF" w:themeColor="background1"/>
      </w:rPr>
      <w:tblPr/>
      <w:tcPr>
        <w:shd w:val="clear" w:color="auto" w:fill="BFE2A8" w:themeFill="accent2" w:themeFillTint="66"/>
      </w:tcPr>
    </w:tblStylePr>
    <w:tblStylePr w:type="lastCol">
      <w:rPr>
        <w:b/>
        <w:bCs/>
        <w:color w:val="FFFFFF" w:themeColor="background1"/>
      </w:rPr>
      <w:tblPr/>
      <w:tcPr>
        <w:shd w:val="clear" w:color="auto" w:fill="BFE2A8" w:themeFill="accent2" w:themeFillTint="66"/>
      </w:tcPr>
    </w:tblStylePr>
    <w:tblStylePr w:type="band1Vert">
      <w:tblPr/>
      <w:tcPr>
        <w:shd w:val="clear" w:color="auto" w:fill="EAF4D7" w:themeFill="accent1" w:themeFillTint="33"/>
      </w:tcPr>
    </w:tblStylePr>
    <w:tblStylePr w:type="band1Horz">
      <w:tblPr/>
      <w:tcPr>
        <w:shd w:val="clear" w:color="auto" w:fill="EAF4D7" w:themeFill="accent1" w:themeFillTint="33"/>
      </w:tcPr>
    </w:tblStylePr>
    <w:tblStylePr w:type="band2Horz">
      <w:tblPr/>
      <w:tcPr>
        <w:shd w:val="clear" w:color="auto" w:fill="D6EAAF" w:themeFill="accent1" w:themeFillTint="66"/>
      </w:tcPr>
    </w:tblStylePr>
    <w:tblStylePr w:type="seCell">
      <w:tblPr/>
      <w:tcPr>
        <w:shd w:val="clear" w:color="auto" w:fill="9FD37C" w:themeFill="accent2" w:themeFillTint="99"/>
      </w:tcPr>
    </w:tblStylePr>
  </w:style>
  <w:style w:type="table" w:styleId="Tabladelista4-nfasis3">
    <w:name w:val="List Table 4 Accent 3"/>
    <w:basedOn w:val="Tablanormal"/>
    <w:uiPriority w:val="49"/>
    <w:rsid w:val="00D117E9"/>
    <w:pPr>
      <w:spacing w:after="0" w:line="240" w:lineRule="auto"/>
    </w:pPr>
    <w:rPr>
      <w:rFonts w:eastAsiaTheme="minorEastAsia"/>
      <w:lang w:eastAsia="es-CO"/>
    </w:r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tblBorders>
    </w:tblPr>
    <w:tblStylePr w:type="firstRow">
      <w:rPr>
        <w:b/>
        <w:bCs/>
        <w:color w:val="FFFFFF" w:themeColor="background1"/>
      </w:rPr>
      <w:tblPr/>
      <w:tcPr>
        <w:tcBorders>
          <w:top w:val="single" w:sz="4" w:space="0" w:color="37A76F" w:themeColor="accent3"/>
          <w:left w:val="single" w:sz="4" w:space="0" w:color="37A76F" w:themeColor="accent3"/>
          <w:bottom w:val="single" w:sz="4" w:space="0" w:color="37A76F" w:themeColor="accent3"/>
          <w:right w:val="single" w:sz="4" w:space="0" w:color="37A76F" w:themeColor="accent3"/>
          <w:insideH w:val="nil"/>
        </w:tcBorders>
        <w:shd w:val="clear" w:color="auto" w:fill="37A76F" w:themeFill="accent3"/>
      </w:tcPr>
    </w:tblStylePr>
    <w:tblStylePr w:type="lastRow">
      <w:rPr>
        <w:b/>
        <w:bCs/>
      </w:rPr>
      <w:tblPr/>
      <w:tcPr>
        <w:tcBorders>
          <w:top w:val="double" w:sz="4" w:space="0" w:color="7CD4A8" w:themeColor="accent3" w:themeTint="99"/>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Tablaconcuadrcula6concolores-nfasis3">
    <w:name w:val="Grid Table 6 Colorful Accent 3"/>
    <w:basedOn w:val="Tablanormal"/>
    <w:uiPriority w:val="51"/>
    <w:rsid w:val="00A9448F"/>
    <w:pPr>
      <w:spacing w:after="0" w:line="240" w:lineRule="auto"/>
    </w:pPr>
    <w:rPr>
      <w:rFonts w:eastAsiaTheme="minorEastAsia"/>
      <w:color w:val="297C52" w:themeColor="accent3" w:themeShade="BF"/>
      <w:lang w:eastAsia="es-CO"/>
    </w:rPr>
    <w:tblPr>
      <w:tblStyleRowBandSize w:val="1"/>
      <w:tblStyleColBandSize w:val="1"/>
      <w:tblBorders>
        <w:top w:val="dashSmallGap" w:sz="6" w:space="0" w:color="auto"/>
        <w:left w:val="dashSmallGap" w:sz="6" w:space="0" w:color="auto"/>
        <w:bottom w:val="dashSmallGap" w:sz="6" w:space="0" w:color="auto"/>
        <w:right w:val="dashSmallGap" w:sz="6" w:space="0" w:color="auto"/>
        <w:insideH w:val="dashSmallGap" w:sz="6" w:space="0" w:color="auto"/>
        <w:insideV w:val="dashSmallGap" w:sz="6" w:space="0" w:color="auto"/>
      </w:tblBorders>
    </w:tblPr>
    <w:tblStylePr w:type="firstRow">
      <w:rPr>
        <w:b/>
        <w:bCs/>
      </w:rPr>
      <w:tblPr/>
      <w:tcPr>
        <w:tcBorders>
          <w:bottom w:val="single" w:sz="12" w:space="0" w:color="7CD4A8" w:themeColor="accent3" w:themeTint="99"/>
        </w:tcBorders>
      </w:tcPr>
    </w:tblStylePr>
    <w:tblStylePr w:type="lastRow">
      <w:rPr>
        <w:b/>
        <w:bCs/>
      </w:rPr>
      <w:tblPr/>
      <w:tcPr>
        <w:tcBorders>
          <w:top w:val="double" w:sz="4" w:space="0" w:color="7CD4A8" w:themeColor="accent3" w:themeTint="99"/>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Tablaconcuadrcula4-nfasis3">
    <w:name w:val="Grid Table 4 Accent 3"/>
    <w:basedOn w:val="Tablanormal"/>
    <w:uiPriority w:val="49"/>
    <w:rsid w:val="00DC3471"/>
    <w:pPr>
      <w:spacing w:after="0" w:line="240" w:lineRule="auto"/>
    </w:pPr>
    <w:rPr>
      <w:rFonts w:eastAsiaTheme="minorEastAsia"/>
      <w:lang w:eastAsia="es-CO"/>
    </w:rPr>
    <w:tblPr>
      <w:tblStyleRowBandSize w:val="1"/>
      <w:tblStyleColBandSize w:val="1"/>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tblStylePr w:type="firstRow">
      <w:rPr>
        <w:b/>
        <w:bCs/>
        <w:color w:val="FFFFFF" w:themeColor="background1"/>
      </w:rPr>
      <w:tblPr/>
      <w:tcPr>
        <w:tcBorders>
          <w:top w:val="single" w:sz="4" w:space="0" w:color="37A76F" w:themeColor="accent3"/>
          <w:left w:val="single" w:sz="4" w:space="0" w:color="37A76F" w:themeColor="accent3"/>
          <w:bottom w:val="single" w:sz="4" w:space="0" w:color="37A76F" w:themeColor="accent3"/>
          <w:right w:val="single" w:sz="4" w:space="0" w:color="37A76F" w:themeColor="accent3"/>
          <w:insideH w:val="nil"/>
          <w:insideV w:val="nil"/>
        </w:tcBorders>
        <w:shd w:val="clear" w:color="auto" w:fill="37A76F" w:themeFill="accent3"/>
      </w:tcPr>
    </w:tblStylePr>
    <w:tblStylePr w:type="lastRow">
      <w:rPr>
        <w:b/>
        <w:bCs/>
      </w:rPr>
      <w:tblPr/>
      <w:tcPr>
        <w:tcBorders>
          <w:top w:val="double" w:sz="4" w:space="0" w:color="37A76F" w:themeColor="accent3"/>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paragraph" w:styleId="Textodeglobo">
    <w:name w:val="Balloon Text"/>
    <w:basedOn w:val="Normal"/>
    <w:link w:val="TextodegloboCar"/>
    <w:uiPriority w:val="99"/>
    <w:semiHidden/>
    <w:unhideWhenUsed/>
    <w:rsid w:val="00110B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0BDC"/>
    <w:rPr>
      <w:rFonts w:ascii="Segoe UI" w:hAnsi="Segoe UI" w:cs="Segoe UI"/>
      <w:sz w:val="18"/>
      <w:szCs w:val="18"/>
    </w:rPr>
  </w:style>
  <w:style w:type="character" w:styleId="Refdecomentario">
    <w:name w:val="annotation reference"/>
    <w:basedOn w:val="Fuentedeprrafopredeter"/>
    <w:uiPriority w:val="99"/>
    <w:semiHidden/>
    <w:unhideWhenUsed/>
    <w:rsid w:val="00E56738"/>
    <w:rPr>
      <w:sz w:val="16"/>
      <w:szCs w:val="16"/>
    </w:rPr>
  </w:style>
  <w:style w:type="paragraph" w:styleId="Textocomentario">
    <w:name w:val="annotation text"/>
    <w:basedOn w:val="Normal"/>
    <w:link w:val="TextocomentarioCar"/>
    <w:uiPriority w:val="99"/>
    <w:semiHidden/>
    <w:unhideWhenUsed/>
    <w:rsid w:val="00E5673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6738"/>
    <w:rPr>
      <w:sz w:val="20"/>
      <w:szCs w:val="20"/>
    </w:rPr>
  </w:style>
  <w:style w:type="paragraph" w:styleId="Asuntodelcomentario">
    <w:name w:val="annotation subject"/>
    <w:basedOn w:val="Textocomentario"/>
    <w:next w:val="Textocomentario"/>
    <w:link w:val="AsuntodelcomentarioCar"/>
    <w:uiPriority w:val="99"/>
    <w:semiHidden/>
    <w:unhideWhenUsed/>
    <w:rsid w:val="00E56738"/>
    <w:rPr>
      <w:b/>
      <w:bCs/>
    </w:rPr>
  </w:style>
  <w:style w:type="character" w:customStyle="1" w:styleId="AsuntodelcomentarioCar">
    <w:name w:val="Asunto del comentario Car"/>
    <w:basedOn w:val="TextocomentarioCar"/>
    <w:link w:val="Asuntodelcomentario"/>
    <w:uiPriority w:val="99"/>
    <w:semiHidden/>
    <w:rsid w:val="00E56738"/>
    <w:rPr>
      <w:b/>
      <w:bCs/>
      <w:sz w:val="20"/>
      <w:szCs w:val="20"/>
    </w:rPr>
  </w:style>
  <w:style w:type="table" w:styleId="Tablaconcuadrcula6concolores-nfasis1">
    <w:name w:val="Grid Table 6 Colorful Accent 1"/>
    <w:basedOn w:val="Tablanormal"/>
    <w:uiPriority w:val="51"/>
    <w:rsid w:val="00B06561"/>
    <w:pPr>
      <w:spacing w:after="0" w:line="240" w:lineRule="auto"/>
    </w:pPr>
    <w:rPr>
      <w:color w:val="729928" w:themeColor="accent1" w:themeShade="BF"/>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bottom w:val="single" w:sz="12" w:space="0" w:color="C1DF87" w:themeColor="accent1" w:themeTint="99"/>
        </w:tcBorders>
      </w:tcPr>
    </w:tblStylePr>
    <w:tblStylePr w:type="lastRow">
      <w:rPr>
        <w:b/>
        <w:bCs/>
      </w:rPr>
      <w:tblPr/>
      <w:tcPr>
        <w:tcBorders>
          <w:top w:val="doub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paragraph" w:styleId="Revisin">
    <w:name w:val="Revision"/>
    <w:hidden/>
    <w:uiPriority w:val="99"/>
    <w:semiHidden/>
    <w:rsid w:val="002326C8"/>
    <w:pPr>
      <w:spacing w:after="0" w:line="240" w:lineRule="auto"/>
    </w:pPr>
  </w:style>
  <w:style w:type="character" w:customStyle="1" w:styleId="normaltextrun">
    <w:name w:val="normaltextrun"/>
    <w:basedOn w:val="Fuentedeprrafopredeter"/>
    <w:rsid w:val="005E56D7"/>
  </w:style>
  <w:style w:type="paragraph" w:customStyle="1" w:styleId="xmsonormal">
    <w:name w:val="x_msonormal"/>
    <w:basedOn w:val="Normal"/>
    <w:rsid w:val="00F77BA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3678">
      <w:bodyDiv w:val="1"/>
      <w:marLeft w:val="0"/>
      <w:marRight w:val="0"/>
      <w:marTop w:val="0"/>
      <w:marBottom w:val="0"/>
      <w:divBdr>
        <w:top w:val="none" w:sz="0" w:space="0" w:color="auto"/>
        <w:left w:val="none" w:sz="0" w:space="0" w:color="auto"/>
        <w:bottom w:val="none" w:sz="0" w:space="0" w:color="auto"/>
        <w:right w:val="none" w:sz="0" w:space="0" w:color="auto"/>
      </w:divBdr>
    </w:div>
    <w:div w:id="37627058">
      <w:bodyDiv w:val="1"/>
      <w:marLeft w:val="0"/>
      <w:marRight w:val="0"/>
      <w:marTop w:val="0"/>
      <w:marBottom w:val="0"/>
      <w:divBdr>
        <w:top w:val="none" w:sz="0" w:space="0" w:color="auto"/>
        <w:left w:val="none" w:sz="0" w:space="0" w:color="auto"/>
        <w:bottom w:val="none" w:sz="0" w:space="0" w:color="auto"/>
        <w:right w:val="none" w:sz="0" w:space="0" w:color="auto"/>
      </w:divBdr>
    </w:div>
    <w:div w:id="39937764">
      <w:bodyDiv w:val="1"/>
      <w:marLeft w:val="0"/>
      <w:marRight w:val="0"/>
      <w:marTop w:val="0"/>
      <w:marBottom w:val="0"/>
      <w:divBdr>
        <w:top w:val="none" w:sz="0" w:space="0" w:color="auto"/>
        <w:left w:val="none" w:sz="0" w:space="0" w:color="auto"/>
        <w:bottom w:val="none" w:sz="0" w:space="0" w:color="auto"/>
        <w:right w:val="none" w:sz="0" w:space="0" w:color="auto"/>
      </w:divBdr>
    </w:div>
    <w:div w:id="58136222">
      <w:bodyDiv w:val="1"/>
      <w:marLeft w:val="0"/>
      <w:marRight w:val="0"/>
      <w:marTop w:val="0"/>
      <w:marBottom w:val="0"/>
      <w:divBdr>
        <w:top w:val="none" w:sz="0" w:space="0" w:color="auto"/>
        <w:left w:val="none" w:sz="0" w:space="0" w:color="auto"/>
        <w:bottom w:val="none" w:sz="0" w:space="0" w:color="auto"/>
        <w:right w:val="none" w:sz="0" w:space="0" w:color="auto"/>
      </w:divBdr>
    </w:div>
    <w:div w:id="78674453">
      <w:bodyDiv w:val="1"/>
      <w:marLeft w:val="0"/>
      <w:marRight w:val="0"/>
      <w:marTop w:val="0"/>
      <w:marBottom w:val="0"/>
      <w:divBdr>
        <w:top w:val="none" w:sz="0" w:space="0" w:color="auto"/>
        <w:left w:val="none" w:sz="0" w:space="0" w:color="auto"/>
        <w:bottom w:val="none" w:sz="0" w:space="0" w:color="auto"/>
        <w:right w:val="none" w:sz="0" w:space="0" w:color="auto"/>
      </w:divBdr>
    </w:div>
    <w:div w:id="116216907">
      <w:bodyDiv w:val="1"/>
      <w:marLeft w:val="0"/>
      <w:marRight w:val="0"/>
      <w:marTop w:val="0"/>
      <w:marBottom w:val="0"/>
      <w:divBdr>
        <w:top w:val="none" w:sz="0" w:space="0" w:color="auto"/>
        <w:left w:val="none" w:sz="0" w:space="0" w:color="auto"/>
        <w:bottom w:val="none" w:sz="0" w:space="0" w:color="auto"/>
        <w:right w:val="none" w:sz="0" w:space="0" w:color="auto"/>
      </w:divBdr>
    </w:div>
    <w:div w:id="119493182">
      <w:bodyDiv w:val="1"/>
      <w:marLeft w:val="0"/>
      <w:marRight w:val="0"/>
      <w:marTop w:val="0"/>
      <w:marBottom w:val="0"/>
      <w:divBdr>
        <w:top w:val="none" w:sz="0" w:space="0" w:color="auto"/>
        <w:left w:val="none" w:sz="0" w:space="0" w:color="auto"/>
        <w:bottom w:val="none" w:sz="0" w:space="0" w:color="auto"/>
        <w:right w:val="none" w:sz="0" w:space="0" w:color="auto"/>
      </w:divBdr>
    </w:div>
    <w:div w:id="149753339">
      <w:bodyDiv w:val="1"/>
      <w:marLeft w:val="0"/>
      <w:marRight w:val="0"/>
      <w:marTop w:val="0"/>
      <w:marBottom w:val="0"/>
      <w:divBdr>
        <w:top w:val="none" w:sz="0" w:space="0" w:color="auto"/>
        <w:left w:val="none" w:sz="0" w:space="0" w:color="auto"/>
        <w:bottom w:val="none" w:sz="0" w:space="0" w:color="auto"/>
        <w:right w:val="none" w:sz="0" w:space="0" w:color="auto"/>
      </w:divBdr>
    </w:div>
    <w:div w:id="163906182">
      <w:bodyDiv w:val="1"/>
      <w:marLeft w:val="0"/>
      <w:marRight w:val="0"/>
      <w:marTop w:val="0"/>
      <w:marBottom w:val="0"/>
      <w:divBdr>
        <w:top w:val="none" w:sz="0" w:space="0" w:color="auto"/>
        <w:left w:val="none" w:sz="0" w:space="0" w:color="auto"/>
        <w:bottom w:val="none" w:sz="0" w:space="0" w:color="auto"/>
        <w:right w:val="none" w:sz="0" w:space="0" w:color="auto"/>
      </w:divBdr>
    </w:div>
    <w:div w:id="177619561">
      <w:bodyDiv w:val="1"/>
      <w:marLeft w:val="0"/>
      <w:marRight w:val="0"/>
      <w:marTop w:val="0"/>
      <w:marBottom w:val="0"/>
      <w:divBdr>
        <w:top w:val="none" w:sz="0" w:space="0" w:color="auto"/>
        <w:left w:val="none" w:sz="0" w:space="0" w:color="auto"/>
        <w:bottom w:val="none" w:sz="0" w:space="0" w:color="auto"/>
        <w:right w:val="none" w:sz="0" w:space="0" w:color="auto"/>
      </w:divBdr>
    </w:div>
    <w:div w:id="184681913">
      <w:bodyDiv w:val="1"/>
      <w:marLeft w:val="0"/>
      <w:marRight w:val="0"/>
      <w:marTop w:val="0"/>
      <w:marBottom w:val="0"/>
      <w:divBdr>
        <w:top w:val="none" w:sz="0" w:space="0" w:color="auto"/>
        <w:left w:val="none" w:sz="0" w:space="0" w:color="auto"/>
        <w:bottom w:val="none" w:sz="0" w:space="0" w:color="auto"/>
        <w:right w:val="none" w:sz="0" w:space="0" w:color="auto"/>
      </w:divBdr>
    </w:div>
    <w:div w:id="215512609">
      <w:bodyDiv w:val="1"/>
      <w:marLeft w:val="0"/>
      <w:marRight w:val="0"/>
      <w:marTop w:val="0"/>
      <w:marBottom w:val="0"/>
      <w:divBdr>
        <w:top w:val="none" w:sz="0" w:space="0" w:color="auto"/>
        <w:left w:val="none" w:sz="0" w:space="0" w:color="auto"/>
        <w:bottom w:val="none" w:sz="0" w:space="0" w:color="auto"/>
        <w:right w:val="none" w:sz="0" w:space="0" w:color="auto"/>
      </w:divBdr>
    </w:div>
    <w:div w:id="222760070">
      <w:bodyDiv w:val="1"/>
      <w:marLeft w:val="0"/>
      <w:marRight w:val="0"/>
      <w:marTop w:val="0"/>
      <w:marBottom w:val="0"/>
      <w:divBdr>
        <w:top w:val="none" w:sz="0" w:space="0" w:color="auto"/>
        <w:left w:val="none" w:sz="0" w:space="0" w:color="auto"/>
        <w:bottom w:val="none" w:sz="0" w:space="0" w:color="auto"/>
        <w:right w:val="none" w:sz="0" w:space="0" w:color="auto"/>
      </w:divBdr>
    </w:div>
    <w:div w:id="228349495">
      <w:bodyDiv w:val="1"/>
      <w:marLeft w:val="0"/>
      <w:marRight w:val="0"/>
      <w:marTop w:val="0"/>
      <w:marBottom w:val="0"/>
      <w:divBdr>
        <w:top w:val="none" w:sz="0" w:space="0" w:color="auto"/>
        <w:left w:val="none" w:sz="0" w:space="0" w:color="auto"/>
        <w:bottom w:val="none" w:sz="0" w:space="0" w:color="auto"/>
        <w:right w:val="none" w:sz="0" w:space="0" w:color="auto"/>
      </w:divBdr>
    </w:div>
    <w:div w:id="236211089">
      <w:bodyDiv w:val="1"/>
      <w:marLeft w:val="0"/>
      <w:marRight w:val="0"/>
      <w:marTop w:val="0"/>
      <w:marBottom w:val="0"/>
      <w:divBdr>
        <w:top w:val="none" w:sz="0" w:space="0" w:color="auto"/>
        <w:left w:val="none" w:sz="0" w:space="0" w:color="auto"/>
        <w:bottom w:val="none" w:sz="0" w:space="0" w:color="auto"/>
        <w:right w:val="none" w:sz="0" w:space="0" w:color="auto"/>
      </w:divBdr>
    </w:div>
    <w:div w:id="253443473">
      <w:bodyDiv w:val="1"/>
      <w:marLeft w:val="0"/>
      <w:marRight w:val="0"/>
      <w:marTop w:val="0"/>
      <w:marBottom w:val="0"/>
      <w:divBdr>
        <w:top w:val="none" w:sz="0" w:space="0" w:color="auto"/>
        <w:left w:val="none" w:sz="0" w:space="0" w:color="auto"/>
        <w:bottom w:val="none" w:sz="0" w:space="0" w:color="auto"/>
        <w:right w:val="none" w:sz="0" w:space="0" w:color="auto"/>
      </w:divBdr>
    </w:div>
    <w:div w:id="257754478">
      <w:bodyDiv w:val="1"/>
      <w:marLeft w:val="0"/>
      <w:marRight w:val="0"/>
      <w:marTop w:val="0"/>
      <w:marBottom w:val="0"/>
      <w:divBdr>
        <w:top w:val="none" w:sz="0" w:space="0" w:color="auto"/>
        <w:left w:val="none" w:sz="0" w:space="0" w:color="auto"/>
        <w:bottom w:val="none" w:sz="0" w:space="0" w:color="auto"/>
        <w:right w:val="none" w:sz="0" w:space="0" w:color="auto"/>
      </w:divBdr>
    </w:div>
    <w:div w:id="269514129">
      <w:bodyDiv w:val="1"/>
      <w:marLeft w:val="0"/>
      <w:marRight w:val="0"/>
      <w:marTop w:val="0"/>
      <w:marBottom w:val="0"/>
      <w:divBdr>
        <w:top w:val="none" w:sz="0" w:space="0" w:color="auto"/>
        <w:left w:val="none" w:sz="0" w:space="0" w:color="auto"/>
        <w:bottom w:val="none" w:sz="0" w:space="0" w:color="auto"/>
        <w:right w:val="none" w:sz="0" w:space="0" w:color="auto"/>
      </w:divBdr>
    </w:div>
    <w:div w:id="271983867">
      <w:bodyDiv w:val="1"/>
      <w:marLeft w:val="0"/>
      <w:marRight w:val="0"/>
      <w:marTop w:val="0"/>
      <w:marBottom w:val="0"/>
      <w:divBdr>
        <w:top w:val="none" w:sz="0" w:space="0" w:color="auto"/>
        <w:left w:val="none" w:sz="0" w:space="0" w:color="auto"/>
        <w:bottom w:val="none" w:sz="0" w:space="0" w:color="auto"/>
        <w:right w:val="none" w:sz="0" w:space="0" w:color="auto"/>
      </w:divBdr>
    </w:div>
    <w:div w:id="276259518">
      <w:bodyDiv w:val="1"/>
      <w:marLeft w:val="0"/>
      <w:marRight w:val="0"/>
      <w:marTop w:val="0"/>
      <w:marBottom w:val="0"/>
      <w:divBdr>
        <w:top w:val="none" w:sz="0" w:space="0" w:color="auto"/>
        <w:left w:val="none" w:sz="0" w:space="0" w:color="auto"/>
        <w:bottom w:val="none" w:sz="0" w:space="0" w:color="auto"/>
        <w:right w:val="none" w:sz="0" w:space="0" w:color="auto"/>
      </w:divBdr>
    </w:div>
    <w:div w:id="280188610">
      <w:bodyDiv w:val="1"/>
      <w:marLeft w:val="0"/>
      <w:marRight w:val="0"/>
      <w:marTop w:val="0"/>
      <w:marBottom w:val="0"/>
      <w:divBdr>
        <w:top w:val="none" w:sz="0" w:space="0" w:color="auto"/>
        <w:left w:val="none" w:sz="0" w:space="0" w:color="auto"/>
        <w:bottom w:val="none" w:sz="0" w:space="0" w:color="auto"/>
        <w:right w:val="none" w:sz="0" w:space="0" w:color="auto"/>
      </w:divBdr>
    </w:div>
    <w:div w:id="288560747">
      <w:bodyDiv w:val="1"/>
      <w:marLeft w:val="0"/>
      <w:marRight w:val="0"/>
      <w:marTop w:val="0"/>
      <w:marBottom w:val="0"/>
      <w:divBdr>
        <w:top w:val="none" w:sz="0" w:space="0" w:color="auto"/>
        <w:left w:val="none" w:sz="0" w:space="0" w:color="auto"/>
        <w:bottom w:val="none" w:sz="0" w:space="0" w:color="auto"/>
        <w:right w:val="none" w:sz="0" w:space="0" w:color="auto"/>
      </w:divBdr>
    </w:div>
    <w:div w:id="297104347">
      <w:bodyDiv w:val="1"/>
      <w:marLeft w:val="0"/>
      <w:marRight w:val="0"/>
      <w:marTop w:val="0"/>
      <w:marBottom w:val="0"/>
      <w:divBdr>
        <w:top w:val="none" w:sz="0" w:space="0" w:color="auto"/>
        <w:left w:val="none" w:sz="0" w:space="0" w:color="auto"/>
        <w:bottom w:val="none" w:sz="0" w:space="0" w:color="auto"/>
        <w:right w:val="none" w:sz="0" w:space="0" w:color="auto"/>
      </w:divBdr>
    </w:div>
    <w:div w:id="316105648">
      <w:bodyDiv w:val="1"/>
      <w:marLeft w:val="0"/>
      <w:marRight w:val="0"/>
      <w:marTop w:val="0"/>
      <w:marBottom w:val="0"/>
      <w:divBdr>
        <w:top w:val="none" w:sz="0" w:space="0" w:color="auto"/>
        <w:left w:val="none" w:sz="0" w:space="0" w:color="auto"/>
        <w:bottom w:val="none" w:sz="0" w:space="0" w:color="auto"/>
        <w:right w:val="none" w:sz="0" w:space="0" w:color="auto"/>
      </w:divBdr>
    </w:div>
    <w:div w:id="333413729">
      <w:bodyDiv w:val="1"/>
      <w:marLeft w:val="0"/>
      <w:marRight w:val="0"/>
      <w:marTop w:val="0"/>
      <w:marBottom w:val="0"/>
      <w:divBdr>
        <w:top w:val="none" w:sz="0" w:space="0" w:color="auto"/>
        <w:left w:val="none" w:sz="0" w:space="0" w:color="auto"/>
        <w:bottom w:val="none" w:sz="0" w:space="0" w:color="auto"/>
        <w:right w:val="none" w:sz="0" w:space="0" w:color="auto"/>
      </w:divBdr>
    </w:div>
    <w:div w:id="333534171">
      <w:bodyDiv w:val="1"/>
      <w:marLeft w:val="0"/>
      <w:marRight w:val="0"/>
      <w:marTop w:val="0"/>
      <w:marBottom w:val="0"/>
      <w:divBdr>
        <w:top w:val="none" w:sz="0" w:space="0" w:color="auto"/>
        <w:left w:val="none" w:sz="0" w:space="0" w:color="auto"/>
        <w:bottom w:val="none" w:sz="0" w:space="0" w:color="auto"/>
        <w:right w:val="none" w:sz="0" w:space="0" w:color="auto"/>
      </w:divBdr>
    </w:div>
    <w:div w:id="349914112">
      <w:bodyDiv w:val="1"/>
      <w:marLeft w:val="0"/>
      <w:marRight w:val="0"/>
      <w:marTop w:val="0"/>
      <w:marBottom w:val="0"/>
      <w:divBdr>
        <w:top w:val="none" w:sz="0" w:space="0" w:color="auto"/>
        <w:left w:val="none" w:sz="0" w:space="0" w:color="auto"/>
        <w:bottom w:val="none" w:sz="0" w:space="0" w:color="auto"/>
        <w:right w:val="none" w:sz="0" w:space="0" w:color="auto"/>
      </w:divBdr>
    </w:div>
    <w:div w:id="363332184">
      <w:bodyDiv w:val="1"/>
      <w:marLeft w:val="0"/>
      <w:marRight w:val="0"/>
      <w:marTop w:val="0"/>
      <w:marBottom w:val="0"/>
      <w:divBdr>
        <w:top w:val="none" w:sz="0" w:space="0" w:color="auto"/>
        <w:left w:val="none" w:sz="0" w:space="0" w:color="auto"/>
        <w:bottom w:val="none" w:sz="0" w:space="0" w:color="auto"/>
        <w:right w:val="none" w:sz="0" w:space="0" w:color="auto"/>
      </w:divBdr>
    </w:div>
    <w:div w:id="365763414">
      <w:bodyDiv w:val="1"/>
      <w:marLeft w:val="0"/>
      <w:marRight w:val="0"/>
      <w:marTop w:val="0"/>
      <w:marBottom w:val="0"/>
      <w:divBdr>
        <w:top w:val="none" w:sz="0" w:space="0" w:color="auto"/>
        <w:left w:val="none" w:sz="0" w:space="0" w:color="auto"/>
        <w:bottom w:val="none" w:sz="0" w:space="0" w:color="auto"/>
        <w:right w:val="none" w:sz="0" w:space="0" w:color="auto"/>
      </w:divBdr>
    </w:div>
    <w:div w:id="409156981">
      <w:bodyDiv w:val="1"/>
      <w:marLeft w:val="0"/>
      <w:marRight w:val="0"/>
      <w:marTop w:val="0"/>
      <w:marBottom w:val="0"/>
      <w:divBdr>
        <w:top w:val="none" w:sz="0" w:space="0" w:color="auto"/>
        <w:left w:val="none" w:sz="0" w:space="0" w:color="auto"/>
        <w:bottom w:val="none" w:sz="0" w:space="0" w:color="auto"/>
        <w:right w:val="none" w:sz="0" w:space="0" w:color="auto"/>
      </w:divBdr>
    </w:div>
    <w:div w:id="410665632">
      <w:bodyDiv w:val="1"/>
      <w:marLeft w:val="0"/>
      <w:marRight w:val="0"/>
      <w:marTop w:val="0"/>
      <w:marBottom w:val="0"/>
      <w:divBdr>
        <w:top w:val="none" w:sz="0" w:space="0" w:color="auto"/>
        <w:left w:val="none" w:sz="0" w:space="0" w:color="auto"/>
        <w:bottom w:val="none" w:sz="0" w:space="0" w:color="auto"/>
        <w:right w:val="none" w:sz="0" w:space="0" w:color="auto"/>
      </w:divBdr>
    </w:div>
    <w:div w:id="423645412">
      <w:bodyDiv w:val="1"/>
      <w:marLeft w:val="0"/>
      <w:marRight w:val="0"/>
      <w:marTop w:val="0"/>
      <w:marBottom w:val="0"/>
      <w:divBdr>
        <w:top w:val="none" w:sz="0" w:space="0" w:color="auto"/>
        <w:left w:val="none" w:sz="0" w:space="0" w:color="auto"/>
        <w:bottom w:val="none" w:sz="0" w:space="0" w:color="auto"/>
        <w:right w:val="none" w:sz="0" w:space="0" w:color="auto"/>
      </w:divBdr>
    </w:div>
    <w:div w:id="433718056">
      <w:bodyDiv w:val="1"/>
      <w:marLeft w:val="0"/>
      <w:marRight w:val="0"/>
      <w:marTop w:val="0"/>
      <w:marBottom w:val="0"/>
      <w:divBdr>
        <w:top w:val="none" w:sz="0" w:space="0" w:color="auto"/>
        <w:left w:val="none" w:sz="0" w:space="0" w:color="auto"/>
        <w:bottom w:val="none" w:sz="0" w:space="0" w:color="auto"/>
        <w:right w:val="none" w:sz="0" w:space="0" w:color="auto"/>
      </w:divBdr>
    </w:div>
    <w:div w:id="444353991">
      <w:bodyDiv w:val="1"/>
      <w:marLeft w:val="0"/>
      <w:marRight w:val="0"/>
      <w:marTop w:val="0"/>
      <w:marBottom w:val="0"/>
      <w:divBdr>
        <w:top w:val="none" w:sz="0" w:space="0" w:color="auto"/>
        <w:left w:val="none" w:sz="0" w:space="0" w:color="auto"/>
        <w:bottom w:val="none" w:sz="0" w:space="0" w:color="auto"/>
        <w:right w:val="none" w:sz="0" w:space="0" w:color="auto"/>
      </w:divBdr>
    </w:div>
    <w:div w:id="444619495">
      <w:bodyDiv w:val="1"/>
      <w:marLeft w:val="0"/>
      <w:marRight w:val="0"/>
      <w:marTop w:val="0"/>
      <w:marBottom w:val="0"/>
      <w:divBdr>
        <w:top w:val="none" w:sz="0" w:space="0" w:color="auto"/>
        <w:left w:val="none" w:sz="0" w:space="0" w:color="auto"/>
        <w:bottom w:val="none" w:sz="0" w:space="0" w:color="auto"/>
        <w:right w:val="none" w:sz="0" w:space="0" w:color="auto"/>
      </w:divBdr>
    </w:div>
    <w:div w:id="458037849">
      <w:bodyDiv w:val="1"/>
      <w:marLeft w:val="0"/>
      <w:marRight w:val="0"/>
      <w:marTop w:val="0"/>
      <w:marBottom w:val="0"/>
      <w:divBdr>
        <w:top w:val="none" w:sz="0" w:space="0" w:color="auto"/>
        <w:left w:val="none" w:sz="0" w:space="0" w:color="auto"/>
        <w:bottom w:val="none" w:sz="0" w:space="0" w:color="auto"/>
        <w:right w:val="none" w:sz="0" w:space="0" w:color="auto"/>
      </w:divBdr>
    </w:div>
    <w:div w:id="491990347">
      <w:bodyDiv w:val="1"/>
      <w:marLeft w:val="0"/>
      <w:marRight w:val="0"/>
      <w:marTop w:val="0"/>
      <w:marBottom w:val="0"/>
      <w:divBdr>
        <w:top w:val="none" w:sz="0" w:space="0" w:color="auto"/>
        <w:left w:val="none" w:sz="0" w:space="0" w:color="auto"/>
        <w:bottom w:val="none" w:sz="0" w:space="0" w:color="auto"/>
        <w:right w:val="none" w:sz="0" w:space="0" w:color="auto"/>
      </w:divBdr>
    </w:div>
    <w:div w:id="497112372">
      <w:bodyDiv w:val="1"/>
      <w:marLeft w:val="0"/>
      <w:marRight w:val="0"/>
      <w:marTop w:val="0"/>
      <w:marBottom w:val="0"/>
      <w:divBdr>
        <w:top w:val="none" w:sz="0" w:space="0" w:color="auto"/>
        <w:left w:val="none" w:sz="0" w:space="0" w:color="auto"/>
        <w:bottom w:val="none" w:sz="0" w:space="0" w:color="auto"/>
        <w:right w:val="none" w:sz="0" w:space="0" w:color="auto"/>
      </w:divBdr>
    </w:div>
    <w:div w:id="501089608">
      <w:bodyDiv w:val="1"/>
      <w:marLeft w:val="0"/>
      <w:marRight w:val="0"/>
      <w:marTop w:val="0"/>
      <w:marBottom w:val="0"/>
      <w:divBdr>
        <w:top w:val="none" w:sz="0" w:space="0" w:color="auto"/>
        <w:left w:val="none" w:sz="0" w:space="0" w:color="auto"/>
        <w:bottom w:val="none" w:sz="0" w:space="0" w:color="auto"/>
        <w:right w:val="none" w:sz="0" w:space="0" w:color="auto"/>
      </w:divBdr>
    </w:div>
    <w:div w:id="521625320">
      <w:bodyDiv w:val="1"/>
      <w:marLeft w:val="0"/>
      <w:marRight w:val="0"/>
      <w:marTop w:val="0"/>
      <w:marBottom w:val="0"/>
      <w:divBdr>
        <w:top w:val="none" w:sz="0" w:space="0" w:color="auto"/>
        <w:left w:val="none" w:sz="0" w:space="0" w:color="auto"/>
        <w:bottom w:val="none" w:sz="0" w:space="0" w:color="auto"/>
        <w:right w:val="none" w:sz="0" w:space="0" w:color="auto"/>
      </w:divBdr>
    </w:div>
    <w:div w:id="523327368">
      <w:bodyDiv w:val="1"/>
      <w:marLeft w:val="0"/>
      <w:marRight w:val="0"/>
      <w:marTop w:val="0"/>
      <w:marBottom w:val="0"/>
      <w:divBdr>
        <w:top w:val="none" w:sz="0" w:space="0" w:color="auto"/>
        <w:left w:val="none" w:sz="0" w:space="0" w:color="auto"/>
        <w:bottom w:val="none" w:sz="0" w:space="0" w:color="auto"/>
        <w:right w:val="none" w:sz="0" w:space="0" w:color="auto"/>
      </w:divBdr>
    </w:div>
    <w:div w:id="566644865">
      <w:bodyDiv w:val="1"/>
      <w:marLeft w:val="0"/>
      <w:marRight w:val="0"/>
      <w:marTop w:val="0"/>
      <w:marBottom w:val="0"/>
      <w:divBdr>
        <w:top w:val="none" w:sz="0" w:space="0" w:color="auto"/>
        <w:left w:val="none" w:sz="0" w:space="0" w:color="auto"/>
        <w:bottom w:val="none" w:sz="0" w:space="0" w:color="auto"/>
        <w:right w:val="none" w:sz="0" w:space="0" w:color="auto"/>
      </w:divBdr>
    </w:div>
    <w:div w:id="584850026">
      <w:bodyDiv w:val="1"/>
      <w:marLeft w:val="0"/>
      <w:marRight w:val="0"/>
      <w:marTop w:val="0"/>
      <w:marBottom w:val="0"/>
      <w:divBdr>
        <w:top w:val="none" w:sz="0" w:space="0" w:color="auto"/>
        <w:left w:val="none" w:sz="0" w:space="0" w:color="auto"/>
        <w:bottom w:val="none" w:sz="0" w:space="0" w:color="auto"/>
        <w:right w:val="none" w:sz="0" w:space="0" w:color="auto"/>
      </w:divBdr>
    </w:div>
    <w:div w:id="595407439">
      <w:bodyDiv w:val="1"/>
      <w:marLeft w:val="0"/>
      <w:marRight w:val="0"/>
      <w:marTop w:val="0"/>
      <w:marBottom w:val="0"/>
      <w:divBdr>
        <w:top w:val="none" w:sz="0" w:space="0" w:color="auto"/>
        <w:left w:val="none" w:sz="0" w:space="0" w:color="auto"/>
        <w:bottom w:val="none" w:sz="0" w:space="0" w:color="auto"/>
        <w:right w:val="none" w:sz="0" w:space="0" w:color="auto"/>
      </w:divBdr>
    </w:div>
    <w:div w:id="603616004">
      <w:bodyDiv w:val="1"/>
      <w:marLeft w:val="0"/>
      <w:marRight w:val="0"/>
      <w:marTop w:val="0"/>
      <w:marBottom w:val="0"/>
      <w:divBdr>
        <w:top w:val="none" w:sz="0" w:space="0" w:color="auto"/>
        <w:left w:val="none" w:sz="0" w:space="0" w:color="auto"/>
        <w:bottom w:val="none" w:sz="0" w:space="0" w:color="auto"/>
        <w:right w:val="none" w:sz="0" w:space="0" w:color="auto"/>
      </w:divBdr>
      <w:divsChild>
        <w:div w:id="871965867">
          <w:marLeft w:val="0"/>
          <w:marRight w:val="0"/>
          <w:marTop w:val="0"/>
          <w:marBottom w:val="0"/>
          <w:divBdr>
            <w:top w:val="none" w:sz="0" w:space="0" w:color="auto"/>
            <w:left w:val="none" w:sz="0" w:space="0" w:color="auto"/>
            <w:bottom w:val="none" w:sz="0" w:space="0" w:color="auto"/>
            <w:right w:val="none" w:sz="0" w:space="0" w:color="auto"/>
          </w:divBdr>
        </w:div>
        <w:div w:id="961574641">
          <w:marLeft w:val="0"/>
          <w:marRight w:val="0"/>
          <w:marTop w:val="0"/>
          <w:marBottom w:val="0"/>
          <w:divBdr>
            <w:top w:val="none" w:sz="0" w:space="0" w:color="auto"/>
            <w:left w:val="none" w:sz="0" w:space="0" w:color="auto"/>
            <w:bottom w:val="none" w:sz="0" w:space="0" w:color="auto"/>
            <w:right w:val="none" w:sz="0" w:space="0" w:color="auto"/>
          </w:divBdr>
        </w:div>
        <w:div w:id="395781309">
          <w:marLeft w:val="0"/>
          <w:marRight w:val="0"/>
          <w:marTop w:val="0"/>
          <w:marBottom w:val="0"/>
          <w:divBdr>
            <w:top w:val="none" w:sz="0" w:space="0" w:color="auto"/>
            <w:left w:val="none" w:sz="0" w:space="0" w:color="auto"/>
            <w:bottom w:val="none" w:sz="0" w:space="0" w:color="auto"/>
            <w:right w:val="none" w:sz="0" w:space="0" w:color="auto"/>
          </w:divBdr>
        </w:div>
        <w:div w:id="1975796779">
          <w:marLeft w:val="0"/>
          <w:marRight w:val="0"/>
          <w:marTop w:val="0"/>
          <w:marBottom w:val="0"/>
          <w:divBdr>
            <w:top w:val="none" w:sz="0" w:space="0" w:color="auto"/>
            <w:left w:val="none" w:sz="0" w:space="0" w:color="auto"/>
            <w:bottom w:val="none" w:sz="0" w:space="0" w:color="auto"/>
            <w:right w:val="none" w:sz="0" w:space="0" w:color="auto"/>
          </w:divBdr>
        </w:div>
      </w:divsChild>
    </w:div>
    <w:div w:id="604269960">
      <w:bodyDiv w:val="1"/>
      <w:marLeft w:val="0"/>
      <w:marRight w:val="0"/>
      <w:marTop w:val="0"/>
      <w:marBottom w:val="0"/>
      <w:divBdr>
        <w:top w:val="none" w:sz="0" w:space="0" w:color="auto"/>
        <w:left w:val="none" w:sz="0" w:space="0" w:color="auto"/>
        <w:bottom w:val="none" w:sz="0" w:space="0" w:color="auto"/>
        <w:right w:val="none" w:sz="0" w:space="0" w:color="auto"/>
      </w:divBdr>
    </w:div>
    <w:div w:id="626544511">
      <w:bodyDiv w:val="1"/>
      <w:marLeft w:val="0"/>
      <w:marRight w:val="0"/>
      <w:marTop w:val="0"/>
      <w:marBottom w:val="0"/>
      <w:divBdr>
        <w:top w:val="none" w:sz="0" w:space="0" w:color="auto"/>
        <w:left w:val="none" w:sz="0" w:space="0" w:color="auto"/>
        <w:bottom w:val="none" w:sz="0" w:space="0" w:color="auto"/>
        <w:right w:val="none" w:sz="0" w:space="0" w:color="auto"/>
      </w:divBdr>
    </w:div>
    <w:div w:id="628897728">
      <w:bodyDiv w:val="1"/>
      <w:marLeft w:val="0"/>
      <w:marRight w:val="0"/>
      <w:marTop w:val="0"/>
      <w:marBottom w:val="0"/>
      <w:divBdr>
        <w:top w:val="none" w:sz="0" w:space="0" w:color="auto"/>
        <w:left w:val="none" w:sz="0" w:space="0" w:color="auto"/>
        <w:bottom w:val="none" w:sz="0" w:space="0" w:color="auto"/>
        <w:right w:val="none" w:sz="0" w:space="0" w:color="auto"/>
      </w:divBdr>
    </w:div>
    <w:div w:id="633145080">
      <w:bodyDiv w:val="1"/>
      <w:marLeft w:val="0"/>
      <w:marRight w:val="0"/>
      <w:marTop w:val="0"/>
      <w:marBottom w:val="0"/>
      <w:divBdr>
        <w:top w:val="none" w:sz="0" w:space="0" w:color="auto"/>
        <w:left w:val="none" w:sz="0" w:space="0" w:color="auto"/>
        <w:bottom w:val="none" w:sz="0" w:space="0" w:color="auto"/>
        <w:right w:val="none" w:sz="0" w:space="0" w:color="auto"/>
      </w:divBdr>
    </w:div>
    <w:div w:id="633488853">
      <w:bodyDiv w:val="1"/>
      <w:marLeft w:val="0"/>
      <w:marRight w:val="0"/>
      <w:marTop w:val="0"/>
      <w:marBottom w:val="0"/>
      <w:divBdr>
        <w:top w:val="none" w:sz="0" w:space="0" w:color="auto"/>
        <w:left w:val="none" w:sz="0" w:space="0" w:color="auto"/>
        <w:bottom w:val="none" w:sz="0" w:space="0" w:color="auto"/>
        <w:right w:val="none" w:sz="0" w:space="0" w:color="auto"/>
      </w:divBdr>
    </w:div>
    <w:div w:id="635070421">
      <w:bodyDiv w:val="1"/>
      <w:marLeft w:val="0"/>
      <w:marRight w:val="0"/>
      <w:marTop w:val="0"/>
      <w:marBottom w:val="0"/>
      <w:divBdr>
        <w:top w:val="none" w:sz="0" w:space="0" w:color="auto"/>
        <w:left w:val="none" w:sz="0" w:space="0" w:color="auto"/>
        <w:bottom w:val="none" w:sz="0" w:space="0" w:color="auto"/>
        <w:right w:val="none" w:sz="0" w:space="0" w:color="auto"/>
      </w:divBdr>
    </w:div>
    <w:div w:id="645743277">
      <w:bodyDiv w:val="1"/>
      <w:marLeft w:val="0"/>
      <w:marRight w:val="0"/>
      <w:marTop w:val="0"/>
      <w:marBottom w:val="0"/>
      <w:divBdr>
        <w:top w:val="none" w:sz="0" w:space="0" w:color="auto"/>
        <w:left w:val="none" w:sz="0" w:space="0" w:color="auto"/>
        <w:bottom w:val="none" w:sz="0" w:space="0" w:color="auto"/>
        <w:right w:val="none" w:sz="0" w:space="0" w:color="auto"/>
      </w:divBdr>
    </w:div>
    <w:div w:id="676154909">
      <w:bodyDiv w:val="1"/>
      <w:marLeft w:val="0"/>
      <w:marRight w:val="0"/>
      <w:marTop w:val="0"/>
      <w:marBottom w:val="0"/>
      <w:divBdr>
        <w:top w:val="none" w:sz="0" w:space="0" w:color="auto"/>
        <w:left w:val="none" w:sz="0" w:space="0" w:color="auto"/>
        <w:bottom w:val="none" w:sz="0" w:space="0" w:color="auto"/>
        <w:right w:val="none" w:sz="0" w:space="0" w:color="auto"/>
      </w:divBdr>
    </w:div>
    <w:div w:id="676998215">
      <w:bodyDiv w:val="1"/>
      <w:marLeft w:val="0"/>
      <w:marRight w:val="0"/>
      <w:marTop w:val="0"/>
      <w:marBottom w:val="0"/>
      <w:divBdr>
        <w:top w:val="none" w:sz="0" w:space="0" w:color="auto"/>
        <w:left w:val="none" w:sz="0" w:space="0" w:color="auto"/>
        <w:bottom w:val="none" w:sz="0" w:space="0" w:color="auto"/>
        <w:right w:val="none" w:sz="0" w:space="0" w:color="auto"/>
      </w:divBdr>
    </w:div>
    <w:div w:id="694233045">
      <w:bodyDiv w:val="1"/>
      <w:marLeft w:val="0"/>
      <w:marRight w:val="0"/>
      <w:marTop w:val="0"/>
      <w:marBottom w:val="0"/>
      <w:divBdr>
        <w:top w:val="none" w:sz="0" w:space="0" w:color="auto"/>
        <w:left w:val="none" w:sz="0" w:space="0" w:color="auto"/>
        <w:bottom w:val="none" w:sz="0" w:space="0" w:color="auto"/>
        <w:right w:val="none" w:sz="0" w:space="0" w:color="auto"/>
      </w:divBdr>
    </w:div>
    <w:div w:id="712315486">
      <w:bodyDiv w:val="1"/>
      <w:marLeft w:val="0"/>
      <w:marRight w:val="0"/>
      <w:marTop w:val="0"/>
      <w:marBottom w:val="0"/>
      <w:divBdr>
        <w:top w:val="none" w:sz="0" w:space="0" w:color="auto"/>
        <w:left w:val="none" w:sz="0" w:space="0" w:color="auto"/>
        <w:bottom w:val="none" w:sz="0" w:space="0" w:color="auto"/>
        <w:right w:val="none" w:sz="0" w:space="0" w:color="auto"/>
      </w:divBdr>
    </w:div>
    <w:div w:id="738098308">
      <w:bodyDiv w:val="1"/>
      <w:marLeft w:val="0"/>
      <w:marRight w:val="0"/>
      <w:marTop w:val="0"/>
      <w:marBottom w:val="0"/>
      <w:divBdr>
        <w:top w:val="none" w:sz="0" w:space="0" w:color="auto"/>
        <w:left w:val="none" w:sz="0" w:space="0" w:color="auto"/>
        <w:bottom w:val="none" w:sz="0" w:space="0" w:color="auto"/>
        <w:right w:val="none" w:sz="0" w:space="0" w:color="auto"/>
      </w:divBdr>
    </w:div>
    <w:div w:id="741104762">
      <w:bodyDiv w:val="1"/>
      <w:marLeft w:val="0"/>
      <w:marRight w:val="0"/>
      <w:marTop w:val="0"/>
      <w:marBottom w:val="0"/>
      <w:divBdr>
        <w:top w:val="none" w:sz="0" w:space="0" w:color="auto"/>
        <w:left w:val="none" w:sz="0" w:space="0" w:color="auto"/>
        <w:bottom w:val="none" w:sz="0" w:space="0" w:color="auto"/>
        <w:right w:val="none" w:sz="0" w:space="0" w:color="auto"/>
      </w:divBdr>
    </w:div>
    <w:div w:id="745029089">
      <w:bodyDiv w:val="1"/>
      <w:marLeft w:val="0"/>
      <w:marRight w:val="0"/>
      <w:marTop w:val="0"/>
      <w:marBottom w:val="0"/>
      <w:divBdr>
        <w:top w:val="none" w:sz="0" w:space="0" w:color="auto"/>
        <w:left w:val="none" w:sz="0" w:space="0" w:color="auto"/>
        <w:bottom w:val="none" w:sz="0" w:space="0" w:color="auto"/>
        <w:right w:val="none" w:sz="0" w:space="0" w:color="auto"/>
      </w:divBdr>
    </w:div>
    <w:div w:id="747729603">
      <w:bodyDiv w:val="1"/>
      <w:marLeft w:val="0"/>
      <w:marRight w:val="0"/>
      <w:marTop w:val="0"/>
      <w:marBottom w:val="0"/>
      <w:divBdr>
        <w:top w:val="none" w:sz="0" w:space="0" w:color="auto"/>
        <w:left w:val="none" w:sz="0" w:space="0" w:color="auto"/>
        <w:bottom w:val="none" w:sz="0" w:space="0" w:color="auto"/>
        <w:right w:val="none" w:sz="0" w:space="0" w:color="auto"/>
      </w:divBdr>
    </w:div>
    <w:div w:id="748846077">
      <w:bodyDiv w:val="1"/>
      <w:marLeft w:val="0"/>
      <w:marRight w:val="0"/>
      <w:marTop w:val="0"/>
      <w:marBottom w:val="0"/>
      <w:divBdr>
        <w:top w:val="none" w:sz="0" w:space="0" w:color="auto"/>
        <w:left w:val="none" w:sz="0" w:space="0" w:color="auto"/>
        <w:bottom w:val="none" w:sz="0" w:space="0" w:color="auto"/>
        <w:right w:val="none" w:sz="0" w:space="0" w:color="auto"/>
      </w:divBdr>
    </w:div>
    <w:div w:id="748965800">
      <w:bodyDiv w:val="1"/>
      <w:marLeft w:val="0"/>
      <w:marRight w:val="0"/>
      <w:marTop w:val="0"/>
      <w:marBottom w:val="0"/>
      <w:divBdr>
        <w:top w:val="none" w:sz="0" w:space="0" w:color="auto"/>
        <w:left w:val="none" w:sz="0" w:space="0" w:color="auto"/>
        <w:bottom w:val="none" w:sz="0" w:space="0" w:color="auto"/>
        <w:right w:val="none" w:sz="0" w:space="0" w:color="auto"/>
      </w:divBdr>
    </w:div>
    <w:div w:id="749036698">
      <w:bodyDiv w:val="1"/>
      <w:marLeft w:val="0"/>
      <w:marRight w:val="0"/>
      <w:marTop w:val="0"/>
      <w:marBottom w:val="0"/>
      <w:divBdr>
        <w:top w:val="none" w:sz="0" w:space="0" w:color="auto"/>
        <w:left w:val="none" w:sz="0" w:space="0" w:color="auto"/>
        <w:bottom w:val="none" w:sz="0" w:space="0" w:color="auto"/>
        <w:right w:val="none" w:sz="0" w:space="0" w:color="auto"/>
      </w:divBdr>
    </w:div>
    <w:div w:id="755512925">
      <w:bodyDiv w:val="1"/>
      <w:marLeft w:val="0"/>
      <w:marRight w:val="0"/>
      <w:marTop w:val="0"/>
      <w:marBottom w:val="0"/>
      <w:divBdr>
        <w:top w:val="none" w:sz="0" w:space="0" w:color="auto"/>
        <w:left w:val="none" w:sz="0" w:space="0" w:color="auto"/>
        <w:bottom w:val="none" w:sz="0" w:space="0" w:color="auto"/>
        <w:right w:val="none" w:sz="0" w:space="0" w:color="auto"/>
      </w:divBdr>
    </w:div>
    <w:div w:id="789932649">
      <w:bodyDiv w:val="1"/>
      <w:marLeft w:val="0"/>
      <w:marRight w:val="0"/>
      <w:marTop w:val="0"/>
      <w:marBottom w:val="0"/>
      <w:divBdr>
        <w:top w:val="none" w:sz="0" w:space="0" w:color="auto"/>
        <w:left w:val="none" w:sz="0" w:space="0" w:color="auto"/>
        <w:bottom w:val="none" w:sz="0" w:space="0" w:color="auto"/>
        <w:right w:val="none" w:sz="0" w:space="0" w:color="auto"/>
      </w:divBdr>
    </w:div>
    <w:div w:id="821048621">
      <w:bodyDiv w:val="1"/>
      <w:marLeft w:val="0"/>
      <w:marRight w:val="0"/>
      <w:marTop w:val="0"/>
      <w:marBottom w:val="0"/>
      <w:divBdr>
        <w:top w:val="none" w:sz="0" w:space="0" w:color="auto"/>
        <w:left w:val="none" w:sz="0" w:space="0" w:color="auto"/>
        <w:bottom w:val="none" w:sz="0" w:space="0" w:color="auto"/>
        <w:right w:val="none" w:sz="0" w:space="0" w:color="auto"/>
      </w:divBdr>
    </w:div>
    <w:div w:id="830364103">
      <w:bodyDiv w:val="1"/>
      <w:marLeft w:val="0"/>
      <w:marRight w:val="0"/>
      <w:marTop w:val="0"/>
      <w:marBottom w:val="0"/>
      <w:divBdr>
        <w:top w:val="none" w:sz="0" w:space="0" w:color="auto"/>
        <w:left w:val="none" w:sz="0" w:space="0" w:color="auto"/>
        <w:bottom w:val="none" w:sz="0" w:space="0" w:color="auto"/>
        <w:right w:val="none" w:sz="0" w:space="0" w:color="auto"/>
      </w:divBdr>
    </w:div>
    <w:div w:id="840045411">
      <w:bodyDiv w:val="1"/>
      <w:marLeft w:val="0"/>
      <w:marRight w:val="0"/>
      <w:marTop w:val="0"/>
      <w:marBottom w:val="0"/>
      <w:divBdr>
        <w:top w:val="none" w:sz="0" w:space="0" w:color="auto"/>
        <w:left w:val="none" w:sz="0" w:space="0" w:color="auto"/>
        <w:bottom w:val="none" w:sz="0" w:space="0" w:color="auto"/>
        <w:right w:val="none" w:sz="0" w:space="0" w:color="auto"/>
      </w:divBdr>
    </w:div>
    <w:div w:id="858541171">
      <w:bodyDiv w:val="1"/>
      <w:marLeft w:val="0"/>
      <w:marRight w:val="0"/>
      <w:marTop w:val="0"/>
      <w:marBottom w:val="0"/>
      <w:divBdr>
        <w:top w:val="none" w:sz="0" w:space="0" w:color="auto"/>
        <w:left w:val="none" w:sz="0" w:space="0" w:color="auto"/>
        <w:bottom w:val="none" w:sz="0" w:space="0" w:color="auto"/>
        <w:right w:val="none" w:sz="0" w:space="0" w:color="auto"/>
      </w:divBdr>
    </w:div>
    <w:div w:id="866917116">
      <w:bodyDiv w:val="1"/>
      <w:marLeft w:val="0"/>
      <w:marRight w:val="0"/>
      <w:marTop w:val="0"/>
      <w:marBottom w:val="0"/>
      <w:divBdr>
        <w:top w:val="none" w:sz="0" w:space="0" w:color="auto"/>
        <w:left w:val="none" w:sz="0" w:space="0" w:color="auto"/>
        <w:bottom w:val="none" w:sz="0" w:space="0" w:color="auto"/>
        <w:right w:val="none" w:sz="0" w:space="0" w:color="auto"/>
      </w:divBdr>
    </w:div>
    <w:div w:id="875462101">
      <w:bodyDiv w:val="1"/>
      <w:marLeft w:val="0"/>
      <w:marRight w:val="0"/>
      <w:marTop w:val="0"/>
      <w:marBottom w:val="0"/>
      <w:divBdr>
        <w:top w:val="none" w:sz="0" w:space="0" w:color="auto"/>
        <w:left w:val="none" w:sz="0" w:space="0" w:color="auto"/>
        <w:bottom w:val="none" w:sz="0" w:space="0" w:color="auto"/>
        <w:right w:val="none" w:sz="0" w:space="0" w:color="auto"/>
      </w:divBdr>
    </w:div>
    <w:div w:id="894313050">
      <w:bodyDiv w:val="1"/>
      <w:marLeft w:val="0"/>
      <w:marRight w:val="0"/>
      <w:marTop w:val="0"/>
      <w:marBottom w:val="0"/>
      <w:divBdr>
        <w:top w:val="none" w:sz="0" w:space="0" w:color="auto"/>
        <w:left w:val="none" w:sz="0" w:space="0" w:color="auto"/>
        <w:bottom w:val="none" w:sz="0" w:space="0" w:color="auto"/>
        <w:right w:val="none" w:sz="0" w:space="0" w:color="auto"/>
      </w:divBdr>
    </w:div>
    <w:div w:id="911743280">
      <w:bodyDiv w:val="1"/>
      <w:marLeft w:val="0"/>
      <w:marRight w:val="0"/>
      <w:marTop w:val="0"/>
      <w:marBottom w:val="0"/>
      <w:divBdr>
        <w:top w:val="none" w:sz="0" w:space="0" w:color="auto"/>
        <w:left w:val="none" w:sz="0" w:space="0" w:color="auto"/>
        <w:bottom w:val="none" w:sz="0" w:space="0" w:color="auto"/>
        <w:right w:val="none" w:sz="0" w:space="0" w:color="auto"/>
      </w:divBdr>
    </w:div>
    <w:div w:id="917522575">
      <w:bodyDiv w:val="1"/>
      <w:marLeft w:val="0"/>
      <w:marRight w:val="0"/>
      <w:marTop w:val="0"/>
      <w:marBottom w:val="0"/>
      <w:divBdr>
        <w:top w:val="none" w:sz="0" w:space="0" w:color="auto"/>
        <w:left w:val="none" w:sz="0" w:space="0" w:color="auto"/>
        <w:bottom w:val="none" w:sz="0" w:space="0" w:color="auto"/>
        <w:right w:val="none" w:sz="0" w:space="0" w:color="auto"/>
      </w:divBdr>
    </w:div>
    <w:div w:id="919680975">
      <w:bodyDiv w:val="1"/>
      <w:marLeft w:val="0"/>
      <w:marRight w:val="0"/>
      <w:marTop w:val="0"/>
      <w:marBottom w:val="0"/>
      <w:divBdr>
        <w:top w:val="none" w:sz="0" w:space="0" w:color="auto"/>
        <w:left w:val="none" w:sz="0" w:space="0" w:color="auto"/>
        <w:bottom w:val="none" w:sz="0" w:space="0" w:color="auto"/>
        <w:right w:val="none" w:sz="0" w:space="0" w:color="auto"/>
      </w:divBdr>
    </w:div>
    <w:div w:id="922764075">
      <w:bodyDiv w:val="1"/>
      <w:marLeft w:val="0"/>
      <w:marRight w:val="0"/>
      <w:marTop w:val="0"/>
      <w:marBottom w:val="0"/>
      <w:divBdr>
        <w:top w:val="none" w:sz="0" w:space="0" w:color="auto"/>
        <w:left w:val="none" w:sz="0" w:space="0" w:color="auto"/>
        <w:bottom w:val="none" w:sz="0" w:space="0" w:color="auto"/>
        <w:right w:val="none" w:sz="0" w:space="0" w:color="auto"/>
      </w:divBdr>
    </w:div>
    <w:div w:id="929460395">
      <w:bodyDiv w:val="1"/>
      <w:marLeft w:val="0"/>
      <w:marRight w:val="0"/>
      <w:marTop w:val="0"/>
      <w:marBottom w:val="0"/>
      <w:divBdr>
        <w:top w:val="none" w:sz="0" w:space="0" w:color="auto"/>
        <w:left w:val="none" w:sz="0" w:space="0" w:color="auto"/>
        <w:bottom w:val="none" w:sz="0" w:space="0" w:color="auto"/>
        <w:right w:val="none" w:sz="0" w:space="0" w:color="auto"/>
      </w:divBdr>
    </w:div>
    <w:div w:id="941184286">
      <w:bodyDiv w:val="1"/>
      <w:marLeft w:val="0"/>
      <w:marRight w:val="0"/>
      <w:marTop w:val="0"/>
      <w:marBottom w:val="0"/>
      <w:divBdr>
        <w:top w:val="none" w:sz="0" w:space="0" w:color="auto"/>
        <w:left w:val="none" w:sz="0" w:space="0" w:color="auto"/>
        <w:bottom w:val="none" w:sz="0" w:space="0" w:color="auto"/>
        <w:right w:val="none" w:sz="0" w:space="0" w:color="auto"/>
      </w:divBdr>
    </w:div>
    <w:div w:id="945380169">
      <w:bodyDiv w:val="1"/>
      <w:marLeft w:val="0"/>
      <w:marRight w:val="0"/>
      <w:marTop w:val="0"/>
      <w:marBottom w:val="0"/>
      <w:divBdr>
        <w:top w:val="none" w:sz="0" w:space="0" w:color="auto"/>
        <w:left w:val="none" w:sz="0" w:space="0" w:color="auto"/>
        <w:bottom w:val="none" w:sz="0" w:space="0" w:color="auto"/>
        <w:right w:val="none" w:sz="0" w:space="0" w:color="auto"/>
      </w:divBdr>
    </w:div>
    <w:div w:id="954866960">
      <w:bodyDiv w:val="1"/>
      <w:marLeft w:val="0"/>
      <w:marRight w:val="0"/>
      <w:marTop w:val="0"/>
      <w:marBottom w:val="0"/>
      <w:divBdr>
        <w:top w:val="none" w:sz="0" w:space="0" w:color="auto"/>
        <w:left w:val="none" w:sz="0" w:space="0" w:color="auto"/>
        <w:bottom w:val="none" w:sz="0" w:space="0" w:color="auto"/>
        <w:right w:val="none" w:sz="0" w:space="0" w:color="auto"/>
      </w:divBdr>
    </w:div>
    <w:div w:id="965890176">
      <w:bodyDiv w:val="1"/>
      <w:marLeft w:val="0"/>
      <w:marRight w:val="0"/>
      <w:marTop w:val="0"/>
      <w:marBottom w:val="0"/>
      <w:divBdr>
        <w:top w:val="none" w:sz="0" w:space="0" w:color="auto"/>
        <w:left w:val="none" w:sz="0" w:space="0" w:color="auto"/>
        <w:bottom w:val="none" w:sz="0" w:space="0" w:color="auto"/>
        <w:right w:val="none" w:sz="0" w:space="0" w:color="auto"/>
      </w:divBdr>
    </w:div>
    <w:div w:id="1004162810">
      <w:bodyDiv w:val="1"/>
      <w:marLeft w:val="0"/>
      <w:marRight w:val="0"/>
      <w:marTop w:val="0"/>
      <w:marBottom w:val="0"/>
      <w:divBdr>
        <w:top w:val="none" w:sz="0" w:space="0" w:color="auto"/>
        <w:left w:val="none" w:sz="0" w:space="0" w:color="auto"/>
        <w:bottom w:val="none" w:sz="0" w:space="0" w:color="auto"/>
        <w:right w:val="none" w:sz="0" w:space="0" w:color="auto"/>
      </w:divBdr>
    </w:div>
    <w:div w:id="1021510476">
      <w:bodyDiv w:val="1"/>
      <w:marLeft w:val="0"/>
      <w:marRight w:val="0"/>
      <w:marTop w:val="0"/>
      <w:marBottom w:val="0"/>
      <w:divBdr>
        <w:top w:val="none" w:sz="0" w:space="0" w:color="auto"/>
        <w:left w:val="none" w:sz="0" w:space="0" w:color="auto"/>
        <w:bottom w:val="none" w:sz="0" w:space="0" w:color="auto"/>
        <w:right w:val="none" w:sz="0" w:space="0" w:color="auto"/>
      </w:divBdr>
    </w:div>
    <w:div w:id="1025981577">
      <w:bodyDiv w:val="1"/>
      <w:marLeft w:val="0"/>
      <w:marRight w:val="0"/>
      <w:marTop w:val="0"/>
      <w:marBottom w:val="0"/>
      <w:divBdr>
        <w:top w:val="none" w:sz="0" w:space="0" w:color="auto"/>
        <w:left w:val="none" w:sz="0" w:space="0" w:color="auto"/>
        <w:bottom w:val="none" w:sz="0" w:space="0" w:color="auto"/>
        <w:right w:val="none" w:sz="0" w:space="0" w:color="auto"/>
      </w:divBdr>
    </w:div>
    <w:div w:id="1038317963">
      <w:bodyDiv w:val="1"/>
      <w:marLeft w:val="0"/>
      <w:marRight w:val="0"/>
      <w:marTop w:val="0"/>
      <w:marBottom w:val="0"/>
      <w:divBdr>
        <w:top w:val="none" w:sz="0" w:space="0" w:color="auto"/>
        <w:left w:val="none" w:sz="0" w:space="0" w:color="auto"/>
        <w:bottom w:val="none" w:sz="0" w:space="0" w:color="auto"/>
        <w:right w:val="none" w:sz="0" w:space="0" w:color="auto"/>
      </w:divBdr>
    </w:div>
    <w:div w:id="1038628843">
      <w:bodyDiv w:val="1"/>
      <w:marLeft w:val="0"/>
      <w:marRight w:val="0"/>
      <w:marTop w:val="0"/>
      <w:marBottom w:val="0"/>
      <w:divBdr>
        <w:top w:val="none" w:sz="0" w:space="0" w:color="auto"/>
        <w:left w:val="none" w:sz="0" w:space="0" w:color="auto"/>
        <w:bottom w:val="none" w:sz="0" w:space="0" w:color="auto"/>
        <w:right w:val="none" w:sz="0" w:space="0" w:color="auto"/>
      </w:divBdr>
    </w:div>
    <w:div w:id="1046098092">
      <w:bodyDiv w:val="1"/>
      <w:marLeft w:val="0"/>
      <w:marRight w:val="0"/>
      <w:marTop w:val="0"/>
      <w:marBottom w:val="0"/>
      <w:divBdr>
        <w:top w:val="none" w:sz="0" w:space="0" w:color="auto"/>
        <w:left w:val="none" w:sz="0" w:space="0" w:color="auto"/>
        <w:bottom w:val="none" w:sz="0" w:space="0" w:color="auto"/>
        <w:right w:val="none" w:sz="0" w:space="0" w:color="auto"/>
      </w:divBdr>
    </w:div>
    <w:div w:id="1051265520">
      <w:bodyDiv w:val="1"/>
      <w:marLeft w:val="0"/>
      <w:marRight w:val="0"/>
      <w:marTop w:val="0"/>
      <w:marBottom w:val="0"/>
      <w:divBdr>
        <w:top w:val="none" w:sz="0" w:space="0" w:color="auto"/>
        <w:left w:val="none" w:sz="0" w:space="0" w:color="auto"/>
        <w:bottom w:val="none" w:sz="0" w:space="0" w:color="auto"/>
        <w:right w:val="none" w:sz="0" w:space="0" w:color="auto"/>
      </w:divBdr>
    </w:div>
    <w:div w:id="1077282311">
      <w:bodyDiv w:val="1"/>
      <w:marLeft w:val="0"/>
      <w:marRight w:val="0"/>
      <w:marTop w:val="0"/>
      <w:marBottom w:val="0"/>
      <w:divBdr>
        <w:top w:val="none" w:sz="0" w:space="0" w:color="auto"/>
        <w:left w:val="none" w:sz="0" w:space="0" w:color="auto"/>
        <w:bottom w:val="none" w:sz="0" w:space="0" w:color="auto"/>
        <w:right w:val="none" w:sz="0" w:space="0" w:color="auto"/>
      </w:divBdr>
    </w:div>
    <w:div w:id="1086877868">
      <w:bodyDiv w:val="1"/>
      <w:marLeft w:val="0"/>
      <w:marRight w:val="0"/>
      <w:marTop w:val="0"/>
      <w:marBottom w:val="0"/>
      <w:divBdr>
        <w:top w:val="none" w:sz="0" w:space="0" w:color="auto"/>
        <w:left w:val="none" w:sz="0" w:space="0" w:color="auto"/>
        <w:bottom w:val="none" w:sz="0" w:space="0" w:color="auto"/>
        <w:right w:val="none" w:sz="0" w:space="0" w:color="auto"/>
      </w:divBdr>
    </w:div>
    <w:div w:id="1103502088">
      <w:bodyDiv w:val="1"/>
      <w:marLeft w:val="0"/>
      <w:marRight w:val="0"/>
      <w:marTop w:val="0"/>
      <w:marBottom w:val="0"/>
      <w:divBdr>
        <w:top w:val="none" w:sz="0" w:space="0" w:color="auto"/>
        <w:left w:val="none" w:sz="0" w:space="0" w:color="auto"/>
        <w:bottom w:val="none" w:sz="0" w:space="0" w:color="auto"/>
        <w:right w:val="none" w:sz="0" w:space="0" w:color="auto"/>
      </w:divBdr>
    </w:div>
    <w:div w:id="1122265202">
      <w:bodyDiv w:val="1"/>
      <w:marLeft w:val="0"/>
      <w:marRight w:val="0"/>
      <w:marTop w:val="0"/>
      <w:marBottom w:val="0"/>
      <w:divBdr>
        <w:top w:val="none" w:sz="0" w:space="0" w:color="auto"/>
        <w:left w:val="none" w:sz="0" w:space="0" w:color="auto"/>
        <w:bottom w:val="none" w:sz="0" w:space="0" w:color="auto"/>
        <w:right w:val="none" w:sz="0" w:space="0" w:color="auto"/>
      </w:divBdr>
    </w:div>
    <w:div w:id="1123690041">
      <w:bodyDiv w:val="1"/>
      <w:marLeft w:val="0"/>
      <w:marRight w:val="0"/>
      <w:marTop w:val="0"/>
      <w:marBottom w:val="0"/>
      <w:divBdr>
        <w:top w:val="none" w:sz="0" w:space="0" w:color="auto"/>
        <w:left w:val="none" w:sz="0" w:space="0" w:color="auto"/>
        <w:bottom w:val="none" w:sz="0" w:space="0" w:color="auto"/>
        <w:right w:val="none" w:sz="0" w:space="0" w:color="auto"/>
      </w:divBdr>
    </w:div>
    <w:div w:id="1124932498">
      <w:bodyDiv w:val="1"/>
      <w:marLeft w:val="0"/>
      <w:marRight w:val="0"/>
      <w:marTop w:val="0"/>
      <w:marBottom w:val="0"/>
      <w:divBdr>
        <w:top w:val="none" w:sz="0" w:space="0" w:color="auto"/>
        <w:left w:val="none" w:sz="0" w:space="0" w:color="auto"/>
        <w:bottom w:val="none" w:sz="0" w:space="0" w:color="auto"/>
        <w:right w:val="none" w:sz="0" w:space="0" w:color="auto"/>
      </w:divBdr>
    </w:div>
    <w:div w:id="1175073311">
      <w:bodyDiv w:val="1"/>
      <w:marLeft w:val="0"/>
      <w:marRight w:val="0"/>
      <w:marTop w:val="0"/>
      <w:marBottom w:val="0"/>
      <w:divBdr>
        <w:top w:val="none" w:sz="0" w:space="0" w:color="auto"/>
        <w:left w:val="none" w:sz="0" w:space="0" w:color="auto"/>
        <w:bottom w:val="none" w:sz="0" w:space="0" w:color="auto"/>
        <w:right w:val="none" w:sz="0" w:space="0" w:color="auto"/>
      </w:divBdr>
    </w:div>
    <w:div w:id="1178621221">
      <w:bodyDiv w:val="1"/>
      <w:marLeft w:val="0"/>
      <w:marRight w:val="0"/>
      <w:marTop w:val="0"/>
      <w:marBottom w:val="0"/>
      <w:divBdr>
        <w:top w:val="none" w:sz="0" w:space="0" w:color="auto"/>
        <w:left w:val="none" w:sz="0" w:space="0" w:color="auto"/>
        <w:bottom w:val="none" w:sz="0" w:space="0" w:color="auto"/>
        <w:right w:val="none" w:sz="0" w:space="0" w:color="auto"/>
      </w:divBdr>
    </w:div>
    <w:div w:id="1192299573">
      <w:bodyDiv w:val="1"/>
      <w:marLeft w:val="0"/>
      <w:marRight w:val="0"/>
      <w:marTop w:val="0"/>
      <w:marBottom w:val="0"/>
      <w:divBdr>
        <w:top w:val="none" w:sz="0" w:space="0" w:color="auto"/>
        <w:left w:val="none" w:sz="0" w:space="0" w:color="auto"/>
        <w:bottom w:val="none" w:sz="0" w:space="0" w:color="auto"/>
        <w:right w:val="none" w:sz="0" w:space="0" w:color="auto"/>
      </w:divBdr>
    </w:div>
    <w:div w:id="1213074797">
      <w:bodyDiv w:val="1"/>
      <w:marLeft w:val="0"/>
      <w:marRight w:val="0"/>
      <w:marTop w:val="0"/>
      <w:marBottom w:val="0"/>
      <w:divBdr>
        <w:top w:val="none" w:sz="0" w:space="0" w:color="auto"/>
        <w:left w:val="none" w:sz="0" w:space="0" w:color="auto"/>
        <w:bottom w:val="none" w:sz="0" w:space="0" w:color="auto"/>
        <w:right w:val="none" w:sz="0" w:space="0" w:color="auto"/>
      </w:divBdr>
    </w:div>
    <w:div w:id="1221789766">
      <w:bodyDiv w:val="1"/>
      <w:marLeft w:val="0"/>
      <w:marRight w:val="0"/>
      <w:marTop w:val="0"/>
      <w:marBottom w:val="0"/>
      <w:divBdr>
        <w:top w:val="none" w:sz="0" w:space="0" w:color="auto"/>
        <w:left w:val="none" w:sz="0" w:space="0" w:color="auto"/>
        <w:bottom w:val="none" w:sz="0" w:space="0" w:color="auto"/>
        <w:right w:val="none" w:sz="0" w:space="0" w:color="auto"/>
      </w:divBdr>
    </w:div>
    <w:div w:id="1226842258">
      <w:bodyDiv w:val="1"/>
      <w:marLeft w:val="0"/>
      <w:marRight w:val="0"/>
      <w:marTop w:val="0"/>
      <w:marBottom w:val="0"/>
      <w:divBdr>
        <w:top w:val="none" w:sz="0" w:space="0" w:color="auto"/>
        <w:left w:val="none" w:sz="0" w:space="0" w:color="auto"/>
        <w:bottom w:val="none" w:sz="0" w:space="0" w:color="auto"/>
        <w:right w:val="none" w:sz="0" w:space="0" w:color="auto"/>
      </w:divBdr>
    </w:div>
    <w:div w:id="1246378195">
      <w:bodyDiv w:val="1"/>
      <w:marLeft w:val="0"/>
      <w:marRight w:val="0"/>
      <w:marTop w:val="0"/>
      <w:marBottom w:val="0"/>
      <w:divBdr>
        <w:top w:val="none" w:sz="0" w:space="0" w:color="auto"/>
        <w:left w:val="none" w:sz="0" w:space="0" w:color="auto"/>
        <w:bottom w:val="none" w:sz="0" w:space="0" w:color="auto"/>
        <w:right w:val="none" w:sz="0" w:space="0" w:color="auto"/>
      </w:divBdr>
    </w:div>
    <w:div w:id="1260720109">
      <w:bodyDiv w:val="1"/>
      <w:marLeft w:val="0"/>
      <w:marRight w:val="0"/>
      <w:marTop w:val="0"/>
      <w:marBottom w:val="0"/>
      <w:divBdr>
        <w:top w:val="none" w:sz="0" w:space="0" w:color="auto"/>
        <w:left w:val="none" w:sz="0" w:space="0" w:color="auto"/>
        <w:bottom w:val="none" w:sz="0" w:space="0" w:color="auto"/>
        <w:right w:val="none" w:sz="0" w:space="0" w:color="auto"/>
      </w:divBdr>
    </w:div>
    <w:div w:id="1271088807">
      <w:bodyDiv w:val="1"/>
      <w:marLeft w:val="0"/>
      <w:marRight w:val="0"/>
      <w:marTop w:val="0"/>
      <w:marBottom w:val="0"/>
      <w:divBdr>
        <w:top w:val="none" w:sz="0" w:space="0" w:color="auto"/>
        <w:left w:val="none" w:sz="0" w:space="0" w:color="auto"/>
        <w:bottom w:val="none" w:sz="0" w:space="0" w:color="auto"/>
        <w:right w:val="none" w:sz="0" w:space="0" w:color="auto"/>
      </w:divBdr>
    </w:div>
    <w:div w:id="1273978730">
      <w:bodyDiv w:val="1"/>
      <w:marLeft w:val="0"/>
      <w:marRight w:val="0"/>
      <w:marTop w:val="0"/>
      <w:marBottom w:val="0"/>
      <w:divBdr>
        <w:top w:val="none" w:sz="0" w:space="0" w:color="auto"/>
        <w:left w:val="none" w:sz="0" w:space="0" w:color="auto"/>
        <w:bottom w:val="none" w:sz="0" w:space="0" w:color="auto"/>
        <w:right w:val="none" w:sz="0" w:space="0" w:color="auto"/>
      </w:divBdr>
    </w:div>
    <w:div w:id="1281839276">
      <w:bodyDiv w:val="1"/>
      <w:marLeft w:val="0"/>
      <w:marRight w:val="0"/>
      <w:marTop w:val="0"/>
      <w:marBottom w:val="0"/>
      <w:divBdr>
        <w:top w:val="none" w:sz="0" w:space="0" w:color="auto"/>
        <w:left w:val="none" w:sz="0" w:space="0" w:color="auto"/>
        <w:bottom w:val="none" w:sz="0" w:space="0" w:color="auto"/>
        <w:right w:val="none" w:sz="0" w:space="0" w:color="auto"/>
      </w:divBdr>
    </w:div>
    <w:div w:id="1285112743">
      <w:bodyDiv w:val="1"/>
      <w:marLeft w:val="0"/>
      <w:marRight w:val="0"/>
      <w:marTop w:val="0"/>
      <w:marBottom w:val="0"/>
      <w:divBdr>
        <w:top w:val="none" w:sz="0" w:space="0" w:color="auto"/>
        <w:left w:val="none" w:sz="0" w:space="0" w:color="auto"/>
        <w:bottom w:val="none" w:sz="0" w:space="0" w:color="auto"/>
        <w:right w:val="none" w:sz="0" w:space="0" w:color="auto"/>
      </w:divBdr>
    </w:div>
    <w:div w:id="1303119395">
      <w:bodyDiv w:val="1"/>
      <w:marLeft w:val="0"/>
      <w:marRight w:val="0"/>
      <w:marTop w:val="0"/>
      <w:marBottom w:val="0"/>
      <w:divBdr>
        <w:top w:val="none" w:sz="0" w:space="0" w:color="auto"/>
        <w:left w:val="none" w:sz="0" w:space="0" w:color="auto"/>
        <w:bottom w:val="none" w:sz="0" w:space="0" w:color="auto"/>
        <w:right w:val="none" w:sz="0" w:space="0" w:color="auto"/>
      </w:divBdr>
    </w:div>
    <w:div w:id="1318730438">
      <w:bodyDiv w:val="1"/>
      <w:marLeft w:val="0"/>
      <w:marRight w:val="0"/>
      <w:marTop w:val="0"/>
      <w:marBottom w:val="0"/>
      <w:divBdr>
        <w:top w:val="none" w:sz="0" w:space="0" w:color="auto"/>
        <w:left w:val="none" w:sz="0" w:space="0" w:color="auto"/>
        <w:bottom w:val="none" w:sz="0" w:space="0" w:color="auto"/>
        <w:right w:val="none" w:sz="0" w:space="0" w:color="auto"/>
      </w:divBdr>
    </w:div>
    <w:div w:id="1328703738">
      <w:bodyDiv w:val="1"/>
      <w:marLeft w:val="0"/>
      <w:marRight w:val="0"/>
      <w:marTop w:val="0"/>
      <w:marBottom w:val="0"/>
      <w:divBdr>
        <w:top w:val="none" w:sz="0" w:space="0" w:color="auto"/>
        <w:left w:val="none" w:sz="0" w:space="0" w:color="auto"/>
        <w:bottom w:val="none" w:sz="0" w:space="0" w:color="auto"/>
        <w:right w:val="none" w:sz="0" w:space="0" w:color="auto"/>
      </w:divBdr>
    </w:div>
    <w:div w:id="1339579778">
      <w:bodyDiv w:val="1"/>
      <w:marLeft w:val="0"/>
      <w:marRight w:val="0"/>
      <w:marTop w:val="0"/>
      <w:marBottom w:val="0"/>
      <w:divBdr>
        <w:top w:val="none" w:sz="0" w:space="0" w:color="auto"/>
        <w:left w:val="none" w:sz="0" w:space="0" w:color="auto"/>
        <w:bottom w:val="none" w:sz="0" w:space="0" w:color="auto"/>
        <w:right w:val="none" w:sz="0" w:space="0" w:color="auto"/>
      </w:divBdr>
    </w:div>
    <w:div w:id="1341732538">
      <w:bodyDiv w:val="1"/>
      <w:marLeft w:val="0"/>
      <w:marRight w:val="0"/>
      <w:marTop w:val="0"/>
      <w:marBottom w:val="0"/>
      <w:divBdr>
        <w:top w:val="none" w:sz="0" w:space="0" w:color="auto"/>
        <w:left w:val="none" w:sz="0" w:space="0" w:color="auto"/>
        <w:bottom w:val="none" w:sz="0" w:space="0" w:color="auto"/>
        <w:right w:val="none" w:sz="0" w:space="0" w:color="auto"/>
      </w:divBdr>
    </w:div>
    <w:div w:id="1354305909">
      <w:bodyDiv w:val="1"/>
      <w:marLeft w:val="0"/>
      <w:marRight w:val="0"/>
      <w:marTop w:val="0"/>
      <w:marBottom w:val="0"/>
      <w:divBdr>
        <w:top w:val="none" w:sz="0" w:space="0" w:color="auto"/>
        <w:left w:val="none" w:sz="0" w:space="0" w:color="auto"/>
        <w:bottom w:val="none" w:sz="0" w:space="0" w:color="auto"/>
        <w:right w:val="none" w:sz="0" w:space="0" w:color="auto"/>
      </w:divBdr>
    </w:div>
    <w:div w:id="1364672541">
      <w:bodyDiv w:val="1"/>
      <w:marLeft w:val="0"/>
      <w:marRight w:val="0"/>
      <w:marTop w:val="0"/>
      <w:marBottom w:val="0"/>
      <w:divBdr>
        <w:top w:val="none" w:sz="0" w:space="0" w:color="auto"/>
        <w:left w:val="none" w:sz="0" w:space="0" w:color="auto"/>
        <w:bottom w:val="none" w:sz="0" w:space="0" w:color="auto"/>
        <w:right w:val="none" w:sz="0" w:space="0" w:color="auto"/>
      </w:divBdr>
    </w:div>
    <w:div w:id="1370453250">
      <w:bodyDiv w:val="1"/>
      <w:marLeft w:val="0"/>
      <w:marRight w:val="0"/>
      <w:marTop w:val="0"/>
      <w:marBottom w:val="0"/>
      <w:divBdr>
        <w:top w:val="none" w:sz="0" w:space="0" w:color="auto"/>
        <w:left w:val="none" w:sz="0" w:space="0" w:color="auto"/>
        <w:bottom w:val="none" w:sz="0" w:space="0" w:color="auto"/>
        <w:right w:val="none" w:sz="0" w:space="0" w:color="auto"/>
      </w:divBdr>
    </w:div>
    <w:div w:id="1376615232">
      <w:bodyDiv w:val="1"/>
      <w:marLeft w:val="0"/>
      <w:marRight w:val="0"/>
      <w:marTop w:val="0"/>
      <w:marBottom w:val="0"/>
      <w:divBdr>
        <w:top w:val="none" w:sz="0" w:space="0" w:color="auto"/>
        <w:left w:val="none" w:sz="0" w:space="0" w:color="auto"/>
        <w:bottom w:val="none" w:sz="0" w:space="0" w:color="auto"/>
        <w:right w:val="none" w:sz="0" w:space="0" w:color="auto"/>
      </w:divBdr>
    </w:div>
    <w:div w:id="1391340104">
      <w:bodyDiv w:val="1"/>
      <w:marLeft w:val="0"/>
      <w:marRight w:val="0"/>
      <w:marTop w:val="0"/>
      <w:marBottom w:val="0"/>
      <w:divBdr>
        <w:top w:val="none" w:sz="0" w:space="0" w:color="auto"/>
        <w:left w:val="none" w:sz="0" w:space="0" w:color="auto"/>
        <w:bottom w:val="none" w:sz="0" w:space="0" w:color="auto"/>
        <w:right w:val="none" w:sz="0" w:space="0" w:color="auto"/>
      </w:divBdr>
    </w:div>
    <w:div w:id="1415202589">
      <w:bodyDiv w:val="1"/>
      <w:marLeft w:val="0"/>
      <w:marRight w:val="0"/>
      <w:marTop w:val="0"/>
      <w:marBottom w:val="0"/>
      <w:divBdr>
        <w:top w:val="none" w:sz="0" w:space="0" w:color="auto"/>
        <w:left w:val="none" w:sz="0" w:space="0" w:color="auto"/>
        <w:bottom w:val="none" w:sz="0" w:space="0" w:color="auto"/>
        <w:right w:val="none" w:sz="0" w:space="0" w:color="auto"/>
      </w:divBdr>
    </w:div>
    <w:div w:id="1415979346">
      <w:bodyDiv w:val="1"/>
      <w:marLeft w:val="0"/>
      <w:marRight w:val="0"/>
      <w:marTop w:val="0"/>
      <w:marBottom w:val="0"/>
      <w:divBdr>
        <w:top w:val="none" w:sz="0" w:space="0" w:color="auto"/>
        <w:left w:val="none" w:sz="0" w:space="0" w:color="auto"/>
        <w:bottom w:val="none" w:sz="0" w:space="0" w:color="auto"/>
        <w:right w:val="none" w:sz="0" w:space="0" w:color="auto"/>
      </w:divBdr>
    </w:div>
    <w:div w:id="1447651728">
      <w:bodyDiv w:val="1"/>
      <w:marLeft w:val="0"/>
      <w:marRight w:val="0"/>
      <w:marTop w:val="0"/>
      <w:marBottom w:val="0"/>
      <w:divBdr>
        <w:top w:val="none" w:sz="0" w:space="0" w:color="auto"/>
        <w:left w:val="none" w:sz="0" w:space="0" w:color="auto"/>
        <w:bottom w:val="none" w:sz="0" w:space="0" w:color="auto"/>
        <w:right w:val="none" w:sz="0" w:space="0" w:color="auto"/>
      </w:divBdr>
    </w:div>
    <w:div w:id="1447887469">
      <w:bodyDiv w:val="1"/>
      <w:marLeft w:val="0"/>
      <w:marRight w:val="0"/>
      <w:marTop w:val="0"/>
      <w:marBottom w:val="0"/>
      <w:divBdr>
        <w:top w:val="none" w:sz="0" w:space="0" w:color="auto"/>
        <w:left w:val="none" w:sz="0" w:space="0" w:color="auto"/>
        <w:bottom w:val="none" w:sz="0" w:space="0" w:color="auto"/>
        <w:right w:val="none" w:sz="0" w:space="0" w:color="auto"/>
      </w:divBdr>
    </w:div>
    <w:div w:id="1458524101">
      <w:bodyDiv w:val="1"/>
      <w:marLeft w:val="0"/>
      <w:marRight w:val="0"/>
      <w:marTop w:val="0"/>
      <w:marBottom w:val="0"/>
      <w:divBdr>
        <w:top w:val="none" w:sz="0" w:space="0" w:color="auto"/>
        <w:left w:val="none" w:sz="0" w:space="0" w:color="auto"/>
        <w:bottom w:val="none" w:sz="0" w:space="0" w:color="auto"/>
        <w:right w:val="none" w:sz="0" w:space="0" w:color="auto"/>
      </w:divBdr>
    </w:div>
    <w:div w:id="1462724883">
      <w:bodyDiv w:val="1"/>
      <w:marLeft w:val="0"/>
      <w:marRight w:val="0"/>
      <w:marTop w:val="0"/>
      <w:marBottom w:val="0"/>
      <w:divBdr>
        <w:top w:val="none" w:sz="0" w:space="0" w:color="auto"/>
        <w:left w:val="none" w:sz="0" w:space="0" w:color="auto"/>
        <w:bottom w:val="none" w:sz="0" w:space="0" w:color="auto"/>
        <w:right w:val="none" w:sz="0" w:space="0" w:color="auto"/>
      </w:divBdr>
    </w:div>
    <w:div w:id="1468209062">
      <w:bodyDiv w:val="1"/>
      <w:marLeft w:val="0"/>
      <w:marRight w:val="0"/>
      <w:marTop w:val="0"/>
      <w:marBottom w:val="0"/>
      <w:divBdr>
        <w:top w:val="none" w:sz="0" w:space="0" w:color="auto"/>
        <w:left w:val="none" w:sz="0" w:space="0" w:color="auto"/>
        <w:bottom w:val="none" w:sz="0" w:space="0" w:color="auto"/>
        <w:right w:val="none" w:sz="0" w:space="0" w:color="auto"/>
      </w:divBdr>
    </w:div>
    <w:div w:id="1500804802">
      <w:bodyDiv w:val="1"/>
      <w:marLeft w:val="0"/>
      <w:marRight w:val="0"/>
      <w:marTop w:val="0"/>
      <w:marBottom w:val="0"/>
      <w:divBdr>
        <w:top w:val="none" w:sz="0" w:space="0" w:color="auto"/>
        <w:left w:val="none" w:sz="0" w:space="0" w:color="auto"/>
        <w:bottom w:val="none" w:sz="0" w:space="0" w:color="auto"/>
        <w:right w:val="none" w:sz="0" w:space="0" w:color="auto"/>
      </w:divBdr>
    </w:div>
    <w:div w:id="1518351244">
      <w:bodyDiv w:val="1"/>
      <w:marLeft w:val="0"/>
      <w:marRight w:val="0"/>
      <w:marTop w:val="0"/>
      <w:marBottom w:val="0"/>
      <w:divBdr>
        <w:top w:val="none" w:sz="0" w:space="0" w:color="auto"/>
        <w:left w:val="none" w:sz="0" w:space="0" w:color="auto"/>
        <w:bottom w:val="none" w:sz="0" w:space="0" w:color="auto"/>
        <w:right w:val="none" w:sz="0" w:space="0" w:color="auto"/>
      </w:divBdr>
    </w:div>
    <w:div w:id="1531332393">
      <w:bodyDiv w:val="1"/>
      <w:marLeft w:val="0"/>
      <w:marRight w:val="0"/>
      <w:marTop w:val="0"/>
      <w:marBottom w:val="0"/>
      <w:divBdr>
        <w:top w:val="none" w:sz="0" w:space="0" w:color="auto"/>
        <w:left w:val="none" w:sz="0" w:space="0" w:color="auto"/>
        <w:bottom w:val="none" w:sz="0" w:space="0" w:color="auto"/>
        <w:right w:val="none" w:sz="0" w:space="0" w:color="auto"/>
      </w:divBdr>
    </w:div>
    <w:div w:id="1533687727">
      <w:bodyDiv w:val="1"/>
      <w:marLeft w:val="0"/>
      <w:marRight w:val="0"/>
      <w:marTop w:val="0"/>
      <w:marBottom w:val="0"/>
      <w:divBdr>
        <w:top w:val="none" w:sz="0" w:space="0" w:color="auto"/>
        <w:left w:val="none" w:sz="0" w:space="0" w:color="auto"/>
        <w:bottom w:val="none" w:sz="0" w:space="0" w:color="auto"/>
        <w:right w:val="none" w:sz="0" w:space="0" w:color="auto"/>
      </w:divBdr>
    </w:div>
    <w:div w:id="1539780129">
      <w:bodyDiv w:val="1"/>
      <w:marLeft w:val="0"/>
      <w:marRight w:val="0"/>
      <w:marTop w:val="0"/>
      <w:marBottom w:val="0"/>
      <w:divBdr>
        <w:top w:val="none" w:sz="0" w:space="0" w:color="auto"/>
        <w:left w:val="none" w:sz="0" w:space="0" w:color="auto"/>
        <w:bottom w:val="none" w:sz="0" w:space="0" w:color="auto"/>
        <w:right w:val="none" w:sz="0" w:space="0" w:color="auto"/>
      </w:divBdr>
    </w:div>
    <w:div w:id="1564758298">
      <w:bodyDiv w:val="1"/>
      <w:marLeft w:val="0"/>
      <w:marRight w:val="0"/>
      <w:marTop w:val="0"/>
      <w:marBottom w:val="0"/>
      <w:divBdr>
        <w:top w:val="none" w:sz="0" w:space="0" w:color="auto"/>
        <w:left w:val="none" w:sz="0" w:space="0" w:color="auto"/>
        <w:bottom w:val="none" w:sz="0" w:space="0" w:color="auto"/>
        <w:right w:val="none" w:sz="0" w:space="0" w:color="auto"/>
      </w:divBdr>
    </w:div>
    <w:div w:id="1631935438">
      <w:bodyDiv w:val="1"/>
      <w:marLeft w:val="0"/>
      <w:marRight w:val="0"/>
      <w:marTop w:val="0"/>
      <w:marBottom w:val="0"/>
      <w:divBdr>
        <w:top w:val="none" w:sz="0" w:space="0" w:color="auto"/>
        <w:left w:val="none" w:sz="0" w:space="0" w:color="auto"/>
        <w:bottom w:val="none" w:sz="0" w:space="0" w:color="auto"/>
        <w:right w:val="none" w:sz="0" w:space="0" w:color="auto"/>
      </w:divBdr>
    </w:div>
    <w:div w:id="1634556441">
      <w:bodyDiv w:val="1"/>
      <w:marLeft w:val="0"/>
      <w:marRight w:val="0"/>
      <w:marTop w:val="0"/>
      <w:marBottom w:val="0"/>
      <w:divBdr>
        <w:top w:val="none" w:sz="0" w:space="0" w:color="auto"/>
        <w:left w:val="none" w:sz="0" w:space="0" w:color="auto"/>
        <w:bottom w:val="none" w:sz="0" w:space="0" w:color="auto"/>
        <w:right w:val="none" w:sz="0" w:space="0" w:color="auto"/>
      </w:divBdr>
    </w:div>
    <w:div w:id="1634870571">
      <w:bodyDiv w:val="1"/>
      <w:marLeft w:val="0"/>
      <w:marRight w:val="0"/>
      <w:marTop w:val="0"/>
      <w:marBottom w:val="0"/>
      <w:divBdr>
        <w:top w:val="none" w:sz="0" w:space="0" w:color="auto"/>
        <w:left w:val="none" w:sz="0" w:space="0" w:color="auto"/>
        <w:bottom w:val="none" w:sz="0" w:space="0" w:color="auto"/>
        <w:right w:val="none" w:sz="0" w:space="0" w:color="auto"/>
      </w:divBdr>
    </w:div>
    <w:div w:id="1648893213">
      <w:bodyDiv w:val="1"/>
      <w:marLeft w:val="0"/>
      <w:marRight w:val="0"/>
      <w:marTop w:val="0"/>
      <w:marBottom w:val="0"/>
      <w:divBdr>
        <w:top w:val="none" w:sz="0" w:space="0" w:color="auto"/>
        <w:left w:val="none" w:sz="0" w:space="0" w:color="auto"/>
        <w:bottom w:val="none" w:sz="0" w:space="0" w:color="auto"/>
        <w:right w:val="none" w:sz="0" w:space="0" w:color="auto"/>
      </w:divBdr>
    </w:div>
    <w:div w:id="1655718596">
      <w:bodyDiv w:val="1"/>
      <w:marLeft w:val="0"/>
      <w:marRight w:val="0"/>
      <w:marTop w:val="0"/>
      <w:marBottom w:val="0"/>
      <w:divBdr>
        <w:top w:val="none" w:sz="0" w:space="0" w:color="auto"/>
        <w:left w:val="none" w:sz="0" w:space="0" w:color="auto"/>
        <w:bottom w:val="none" w:sz="0" w:space="0" w:color="auto"/>
        <w:right w:val="none" w:sz="0" w:space="0" w:color="auto"/>
      </w:divBdr>
    </w:div>
    <w:div w:id="1662156261">
      <w:bodyDiv w:val="1"/>
      <w:marLeft w:val="0"/>
      <w:marRight w:val="0"/>
      <w:marTop w:val="0"/>
      <w:marBottom w:val="0"/>
      <w:divBdr>
        <w:top w:val="none" w:sz="0" w:space="0" w:color="auto"/>
        <w:left w:val="none" w:sz="0" w:space="0" w:color="auto"/>
        <w:bottom w:val="none" w:sz="0" w:space="0" w:color="auto"/>
        <w:right w:val="none" w:sz="0" w:space="0" w:color="auto"/>
      </w:divBdr>
    </w:div>
    <w:div w:id="1665817596">
      <w:bodyDiv w:val="1"/>
      <w:marLeft w:val="0"/>
      <w:marRight w:val="0"/>
      <w:marTop w:val="0"/>
      <w:marBottom w:val="0"/>
      <w:divBdr>
        <w:top w:val="none" w:sz="0" w:space="0" w:color="auto"/>
        <w:left w:val="none" w:sz="0" w:space="0" w:color="auto"/>
        <w:bottom w:val="none" w:sz="0" w:space="0" w:color="auto"/>
        <w:right w:val="none" w:sz="0" w:space="0" w:color="auto"/>
      </w:divBdr>
    </w:div>
    <w:div w:id="1668172682">
      <w:bodyDiv w:val="1"/>
      <w:marLeft w:val="0"/>
      <w:marRight w:val="0"/>
      <w:marTop w:val="0"/>
      <w:marBottom w:val="0"/>
      <w:divBdr>
        <w:top w:val="none" w:sz="0" w:space="0" w:color="auto"/>
        <w:left w:val="none" w:sz="0" w:space="0" w:color="auto"/>
        <w:bottom w:val="none" w:sz="0" w:space="0" w:color="auto"/>
        <w:right w:val="none" w:sz="0" w:space="0" w:color="auto"/>
      </w:divBdr>
    </w:div>
    <w:div w:id="1694568788">
      <w:bodyDiv w:val="1"/>
      <w:marLeft w:val="0"/>
      <w:marRight w:val="0"/>
      <w:marTop w:val="0"/>
      <w:marBottom w:val="0"/>
      <w:divBdr>
        <w:top w:val="none" w:sz="0" w:space="0" w:color="auto"/>
        <w:left w:val="none" w:sz="0" w:space="0" w:color="auto"/>
        <w:bottom w:val="none" w:sz="0" w:space="0" w:color="auto"/>
        <w:right w:val="none" w:sz="0" w:space="0" w:color="auto"/>
      </w:divBdr>
    </w:div>
    <w:div w:id="1699700073">
      <w:bodyDiv w:val="1"/>
      <w:marLeft w:val="0"/>
      <w:marRight w:val="0"/>
      <w:marTop w:val="0"/>
      <w:marBottom w:val="0"/>
      <w:divBdr>
        <w:top w:val="none" w:sz="0" w:space="0" w:color="auto"/>
        <w:left w:val="none" w:sz="0" w:space="0" w:color="auto"/>
        <w:bottom w:val="none" w:sz="0" w:space="0" w:color="auto"/>
        <w:right w:val="none" w:sz="0" w:space="0" w:color="auto"/>
      </w:divBdr>
    </w:div>
    <w:div w:id="1781532357">
      <w:bodyDiv w:val="1"/>
      <w:marLeft w:val="0"/>
      <w:marRight w:val="0"/>
      <w:marTop w:val="0"/>
      <w:marBottom w:val="0"/>
      <w:divBdr>
        <w:top w:val="none" w:sz="0" w:space="0" w:color="auto"/>
        <w:left w:val="none" w:sz="0" w:space="0" w:color="auto"/>
        <w:bottom w:val="none" w:sz="0" w:space="0" w:color="auto"/>
        <w:right w:val="none" w:sz="0" w:space="0" w:color="auto"/>
      </w:divBdr>
    </w:div>
    <w:div w:id="1782265864">
      <w:bodyDiv w:val="1"/>
      <w:marLeft w:val="0"/>
      <w:marRight w:val="0"/>
      <w:marTop w:val="0"/>
      <w:marBottom w:val="0"/>
      <w:divBdr>
        <w:top w:val="none" w:sz="0" w:space="0" w:color="auto"/>
        <w:left w:val="none" w:sz="0" w:space="0" w:color="auto"/>
        <w:bottom w:val="none" w:sz="0" w:space="0" w:color="auto"/>
        <w:right w:val="none" w:sz="0" w:space="0" w:color="auto"/>
      </w:divBdr>
    </w:div>
    <w:div w:id="1794051660">
      <w:bodyDiv w:val="1"/>
      <w:marLeft w:val="0"/>
      <w:marRight w:val="0"/>
      <w:marTop w:val="0"/>
      <w:marBottom w:val="0"/>
      <w:divBdr>
        <w:top w:val="none" w:sz="0" w:space="0" w:color="auto"/>
        <w:left w:val="none" w:sz="0" w:space="0" w:color="auto"/>
        <w:bottom w:val="none" w:sz="0" w:space="0" w:color="auto"/>
        <w:right w:val="none" w:sz="0" w:space="0" w:color="auto"/>
      </w:divBdr>
    </w:div>
    <w:div w:id="1798722299">
      <w:bodyDiv w:val="1"/>
      <w:marLeft w:val="0"/>
      <w:marRight w:val="0"/>
      <w:marTop w:val="0"/>
      <w:marBottom w:val="0"/>
      <w:divBdr>
        <w:top w:val="none" w:sz="0" w:space="0" w:color="auto"/>
        <w:left w:val="none" w:sz="0" w:space="0" w:color="auto"/>
        <w:bottom w:val="none" w:sz="0" w:space="0" w:color="auto"/>
        <w:right w:val="none" w:sz="0" w:space="0" w:color="auto"/>
      </w:divBdr>
    </w:div>
    <w:div w:id="1800536081">
      <w:bodyDiv w:val="1"/>
      <w:marLeft w:val="0"/>
      <w:marRight w:val="0"/>
      <w:marTop w:val="0"/>
      <w:marBottom w:val="0"/>
      <w:divBdr>
        <w:top w:val="none" w:sz="0" w:space="0" w:color="auto"/>
        <w:left w:val="none" w:sz="0" w:space="0" w:color="auto"/>
        <w:bottom w:val="none" w:sz="0" w:space="0" w:color="auto"/>
        <w:right w:val="none" w:sz="0" w:space="0" w:color="auto"/>
      </w:divBdr>
    </w:div>
    <w:div w:id="1805655615">
      <w:bodyDiv w:val="1"/>
      <w:marLeft w:val="0"/>
      <w:marRight w:val="0"/>
      <w:marTop w:val="0"/>
      <w:marBottom w:val="0"/>
      <w:divBdr>
        <w:top w:val="none" w:sz="0" w:space="0" w:color="auto"/>
        <w:left w:val="none" w:sz="0" w:space="0" w:color="auto"/>
        <w:bottom w:val="none" w:sz="0" w:space="0" w:color="auto"/>
        <w:right w:val="none" w:sz="0" w:space="0" w:color="auto"/>
      </w:divBdr>
    </w:div>
    <w:div w:id="1832789384">
      <w:bodyDiv w:val="1"/>
      <w:marLeft w:val="0"/>
      <w:marRight w:val="0"/>
      <w:marTop w:val="0"/>
      <w:marBottom w:val="0"/>
      <w:divBdr>
        <w:top w:val="none" w:sz="0" w:space="0" w:color="auto"/>
        <w:left w:val="none" w:sz="0" w:space="0" w:color="auto"/>
        <w:bottom w:val="none" w:sz="0" w:space="0" w:color="auto"/>
        <w:right w:val="none" w:sz="0" w:space="0" w:color="auto"/>
      </w:divBdr>
    </w:div>
    <w:div w:id="1836915073">
      <w:bodyDiv w:val="1"/>
      <w:marLeft w:val="0"/>
      <w:marRight w:val="0"/>
      <w:marTop w:val="0"/>
      <w:marBottom w:val="0"/>
      <w:divBdr>
        <w:top w:val="none" w:sz="0" w:space="0" w:color="auto"/>
        <w:left w:val="none" w:sz="0" w:space="0" w:color="auto"/>
        <w:bottom w:val="none" w:sz="0" w:space="0" w:color="auto"/>
        <w:right w:val="none" w:sz="0" w:space="0" w:color="auto"/>
      </w:divBdr>
    </w:div>
    <w:div w:id="1868904020">
      <w:bodyDiv w:val="1"/>
      <w:marLeft w:val="0"/>
      <w:marRight w:val="0"/>
      <w:marTop w:val="0"/>
      <w:marBottom w:val="0"/>
      <w:divBdr>
        <w:top w:val="none" w:sz="0" w:space="0" w:color="auto"/>
        <w:left w:val="none" w:sz="0" w:space="0" w:color="auto"/>
        <w:bottom w:val="none" w:sz="0" w:space="0" w:color="auto"/>
        <w:right w:val="none" w:sz="0" w:space="0" w:color="auto"/>
      </w:divBdr>
    </w:div>
    <w:div w:id="1886719741">
      <w:bodyDiv w:val="1"/>
      <w:marLeft w:val="0"/>
      <w:marRight w:val="0"/>
      <w:marTop w:val="0"/>
      <w:marBottom w:val="0"/>
      <w:divBdr>
        <w:top w:val="none" w:sz="0" w:space="0" w:color="auto"/>
        <w:left w:val="none" w:sz="0" w:space="0" w:color="auto"/>
        <w:bottom w:val="none" w:sz="0" w:space="0" w:color="auto"/>
        <w:right w:val="none" w:sz="0" w:space="0" w:color="auto"/>
      </w:divBdr>
    </w:div>
    <w:div w:id="1893080541">
      <w:bodyDiv w:val="1"/>
      <w:marLeft w:val="0"/>
      <w:marRight w:val="0"/>
      <w:marTop w:val="0"/>
      <w:marBottom w:val="0"/>
      <w:divBdr>
        <w:top w:val="none" w:sz="0" w:space="0" w:color="auto"/>
        <w:left w:val="none" w:sz="0" w:space="0" w:color="auto"/>
        <w:bottom w:val="none" w:sz="0" w:space="0" w:color="auto"/>
        <w:right w:val="none" w:sz="0" w:space="0" w:color="auto"/>
      </w:divBdr>
    </w:div>
    <w:div w:id="1896503611">
      <w:bodyDiv w:val="1"/>
      <w:marLeft w:val="0"/>
      <w:marRight w:val="0"/>
      <w:marTop w:val="0"/>
      <w:marBottom w:val="0"/>
      <w:divBdr>
        <w:top w:val="none" w:sz="0" w:space="0" w:color="auto"/>
        <w:left w:val="none" w:sz="0" w:space="0" w:color="auto"/>
        <w:bottom w:val="none" w:sz="0" w:space="0" w:color="auto"/>
        <w:right w:val="none" w:sz="0" w:space="0" w:color="auto"/>
      </w:divBdr>
    </w:div>
    <w:div w:id="1912037644">
      <w:bodyDiv w:val="1"/>
      <w:marLeft w:val="0"/>
      <w:marRight w:val="0"/>
      <w:marTop w:val="0"/>
      <w:marBottom w:val="0"/>
      <w:divBdr>
        <w:top w:val="none" w:sz="0" w:space="0" w:color="auto"/>
        <w:left w:val="none" w:sz="0" w:space="0" w:color="auto"/>
        <w:bottom w:val="none" w:sz="0" w:space="0" w:color="auto"/>
        <w:right w:val="none" w:sz="0" w:space="0" w:color="auto"/>
      </w:divBdr>
    </w:div>
    <w:div w:id="1915705277">
      <w:bodyDiv w:val="1"/>
      <w:marLeft w:val="0"/>
      <w:marRight w:val="0"/>
      <w:marTop w:val="0"/>
      <w:marBottom w:val="0"/>
      <w:divBdr>
        <w:top w:val="none" w:sz="0" w:space="0" w:color="auto"/>
        <w:left w:val="none" w:sz="0" w:space="0" w:color="auto"/>
        <w:bottom w:val="none" w:sz="0" w:space="0" w:color="auto"/>
        <w:right w:val="none" w:sz="0" w:space="0" w:color="auto"/>
      </w:divBdr>
    </w:div>
    <w:div w:id="1920362608">
      <w:bodyDiv w:val="1"/>
      <w:marLeft w:val="0"/>
      <w:marRight w:val="0"/>
      <w:marTop w:val="0"/>
      <w:marBottom w:val="0"/>
      <w:divBdr>
        <w:top w:val="none" w:sz="0" w:space="0" w:color="auto"/>
        <w:left w:val="none" w:sz="0" w:space="0" w:color="auto"/>
        <w:bottom w:val="none" w:sz="0" w:space="0" w:color="auto"/>
        <w:right w:val="none" w:sz="0" w:space="0" w:color="auto"/>
      </w:divBdr>
    </w:div>
    <w:div w:id="1928541162">
      <w:bodyDiv w:val="1"/>
      <w:marLeft w:val="0"/>
      <w:marRight w:val="0"/>
      <w:marTop w:val="0"/>
      <w:marBottom w:val="0"/>
      <w:divBdr>
        <w:top w:val="none" w:sz="0" w:space="0" w:color="auto"/>
        <w:left w:val="none" w:sz="0" w:space="0" w:color="auto"/>
        <w:bottom w:val="none" w:sz="0" w:space="0" w:color="auto"/>
        <w:right w:val="none" w:sz="0" w:space="0" w:color="auto"/>
      </w:divBdr>
    </w:div>
    <w:div w:id="1930308873">
      <w:bodyDiv w:val="1"/>
      <w:marLeft w:val="0"/>
      <w:marRight w:val="0"/>
      <w:marTop w:val="0"/>
      <w:marBottom w:val="0"/>
      <w:divBdr>
        <w:top w:val="none" w:sz="0" w:space="0" w:color="auto"/>
        <w:left w:val="none" w:sz="0" w:space="0" w:color="auto"/>
        <w:bottom w:val="none" w:sz="0" w:space="0" w:color="auto"/>
        <w:right w:val="none" w:sz="0" w:space="0" w:color="auto"/>
      </w:divBdr>
    </w:div>
    <w:div w:id="1935357898">
      <w:bodyDiv w:val="1"/>
      <w:marLeft w:val="0"/>
      <w:marRight w:val="0"/>
      <w:marTop w:val="0"/>
      <w:marBottom w:val="0"/>
      <w:divBdr>
        <w:top w:val="none" w:sz="0" w:space="0" w:color="auto"/>
        <w:left w:val="none" w:sz="0" w:space="0" w:color="auto"/>
        <w:bottom w:val="none" w:sz="0" w:space="0" w:color="auto"/>
        <w:right w:val="none" w:sz="0" w:space="0" w:color="auto"/>
      </w:divBdr>
    </w:div>
    <w:div w:id="1996183603">
      <w:bodyDiv w:val="1"/>
      <w:marLeft w:val="0"/>
      <w:marRight w:val="0"/>
      <w:marTop w:val="0"/>
      <w:marBottom w:val="0"/>
      <w:divBdr>
        <w:top w:val="none" w:sz="0" w:space="0" w:color="auto"/>
        <w:left w:val="none" w:sz="0" w:space="0" w:color="auto"/>
        <w:bottom w:val="none" w:sz="0" w:space="0" w:color="auto"/>
        <w:right w:val="none" w:sz="0" w:space="0" w:color="auto"/>
      </w:divBdr>
    </w:div>
    <w:div w:id="1997102840">
      <w:bodyDiv w:val="1"/>
      <w:marLeft w:val="0"/>
      <w:marRight w:val="0"/>
      <w:marTop w:val="0"/>
      <w:marBottom w:val="0"/>
      <w:divBdr>
        <w:top w:val="none" w:sz="0" w:space="0" w:color="auto"/>
        <w:left w:val="none" w:sz="0" w:space="0" w:color="auto"/>
        <w:bottom w:val="none" w:sz="0" w:space="0" w:color="auto"/>
        <w:right w:val="none" w:sz="0" w:space="0" w:color="auto"/>
      </w:divBdr>
    </w:div>
    <w:div w:id="1999310662">
      <w:bodyDiv w:val="1"/>
      <w:marLeft w:val="0"/>
      <w:marRight w:val="0"/>
      <w:marTop w:val="0"/>
      <w:marBottom w:val="0"/>
      <w:divBdr>
        <w:top w:val="none" w:sz="0" w:space="0" w:color="auto"/>
        <w:left w:val="none" w:sz="0" w:space="0" w:color="auto"/>
        <w:bottom w:val="none" w:sz="0" w:space="0" w:color="auto"/>
        <w:right w:val="none" w:sz="0" w:space="0" w:color="auto"/>
      </w:divBdr>
    </w:div>
    <w:div w:id="2000619319">
      <w:bodyDiv w:val="1"/>
      <w:marLeft w:val="0"/>
      <w:marRight w:val="0"/>
      <w:marTop w:val="0"/>
      <w:marBottom w:val="0"/>
      <w:divBdr>
        <w:top w:val="none" w:sz="0" w:space="0" w:color="auto"/>
        <w:left w:val="none" w:sz="0" w:space="0" w:color="auto"/>
        <w:bottom w:val="none" w:sz="0" w:space="0" w:color="auto"/>
        <w:right w:val="none" w:sz="0" w:space="0" w:color="auto"/>
      </w:divBdr>
    </w:div>
    <w:div w:id="2003198255">
      <w:bodyDiv w:val="1"/>
      <w:marLeft w:val="0"/>
      <w:marRight w:val="0"/>
      <w:marTop w:val="0"/>
      <w:marBottom w:val="0"/>
      <w:divBdr>
        <w:top w:val="none" w:sz="0" w:space="0" w:color="auto"/>
        <w:left w:val="none" w:sz="0" w:space="0" w:color="auto"/>
        <w:bottom w:val="none" w:sz="0" w:space="0" w:color="auto"/>
        <w:right w:val="none" w:sz="0" w:space="0" w:color="auto"/>
      </w:divBdr>
    </w:div>
    <w:div w:id="2007048521">
      <w:bodyDiv w:val="1"/>
      <w:marLeft w:val="0"/>
      <w:marRight w:val="0"/>
      <w:marTop w:val="0"/>
      <w:marBottom w:val="0"/>
      <w:divBdr>
        <w:top w:val="none" w:sz="0" w:space="0" w:color="auto"/>
        <w:left w:val="none" w:sz="0" w:space="0" w:color="auto"/>
        <w:bottom w:val="none" w:sz="0" w:space="0" w:color="auto"/>
        <w:right w:val="none" w:sz="0" w:space="0" w:color="auto"/>
      </w:divBdr>
    </w:div>
    <w:div w:id="2008096569">
      <w:bodyDiv w:val="1"/>
      <w:marLeft w:val="0"/>
      <w:marRight w:val="0"/>
      <w:marTop w:val="0"/>
      <w:marBottom w:val="0"/>
      <w:divBdr>
        <w:top w:val="none" w:sz="0" w:space="0" w:color="auto"/>
        <w:left w:val="none" w:sz="0" w:space="0" w:color="auto"/>
        <w:bottom w:val="none" w:sz="0" w:space="0" w:color="auto"/>
        <w:right w:val="none" w:sz="0" w:space="0" w:color="auto"/>
      </w:divBdr>
    </w:div>
    <w:div w:id="2026858739">
      <w:bodyDiv w:val="1"/>
      <w:marLeft w:val="0"/>
      <w:marRight w:val="0"/>
      <w:marTop w:val="0"/>
      <w:marBottom w:val="0"/>
      <w:divBdr>
        <w:top w:val="none" w:sz="0" w:space="0" w:color="auto"/>
        <w:left w:val="none" w:sz="0" w:space="0" w:color="auto"/>
        <w:bottom w:val="none" w:sz="0" w:space="0" w:color="auto"/>
        <w:right w:val="none" w:sz="0" w:space="0" w:color="auto"/>
      </w:divBdr>
    </w:div>
    <w:div w:id="2027553688">
      <w:bodyDiv w:val="1"/>
      <w:marLeft w:val="0"/>
      <w:marRight w:val="0"/>
      <w:marTop w:val="0"/>
      <w:marBottom w:val="0"/>
      <w:divBdr>
        <w:top w:val="none" w:sz="0" w:space="0" w:color="auto"/>
        <w:left w:val="none" w:sz="0" w:space="0" w:color="auto"/>
        <w:bottom w:val="none" w:sz="0" w:space="0" w:color="auto"/>
        <w:right w:val="none" w:sz="0" w:space="0" w:color="auto"/>
      </w:divBdr>
    </w:div>
    <w:div w:id="2060282604">
      <w:bodyDiv w:val="1"/>
      <w:marLeft w:val="0"/>
      <w:marRight w:val="0"/>
      <w:marTop w:val="0"/>
      <w:marBottom w:val="0"/>
      <w:divBdr>
        <w:top w:val="none" w:sz="0" w:space="0" w:color="auto"/>
        <w:left w:val="none" w:sz="0" w:space="0" w:color="auto"/>
        <w:bottom w:val="none" w:sz="0" w:space="0" w:color="auto"/>
        <w:right w:val="none" w:sz="0" w:space="0" w:color="auto"/>
      </w:divBdr>
    </w:div>
    <w:div w:id="2064215433">
      <w:bodyDiv w:val="1"/>
      <w:marLeft w:val="0"/>
      <w:marRight w:val="0"/>
      <w:marTop w:val="0"/>
      <w:marBottom w:val="0"/>
      <w:divBdr>
        <w:top w:val="none" w:sz="0" w:space="0" w:color="auto"/>
        <w:left w:val="none" w:sz="0" w:space="0" w:color="auto"/>
        <w:bottom w:val="none" w:sz="0" w:space="0" w:color="auto"/>
        <w:right w:val="none" w:sz="0" w:space="0" w:color="auto"/>
      </w:divBdr>
    </w:div>
    <w:div w:id="2069524784">
      <w:bodyDiv w:val="1"/>
      <w:marLeft w:val="0"/>
      <w:marRight w:val="0"/>
      <w:marTop w:val="0"/>
      <w:marBottom w:val="0"/>
      <w:divBdr>
        <w:top w:val="none" w:sz="0" w:space="0" w:color="auto"/>
        <w:left w:val="none" w:sz="0" w:space="0" w:color="auto"/>
        <w:bottom w:val="none" w:sz="0" w:space="0" w:color="auto"/>
        <w:right w:val="none" w:sz="0" w:space="0" w:color="auto"/>
      </w:divBdr>
    </w:div>
    <w:div w:id="2075424072">
      <w:bodyDiv w:val="1"/>
      <w:marLeft w:val="0"/>
      <w:marRight w:val="0"/>
      <w:marTop w:val="0"/>
      <w:marBottom w:val="0"/>
      <w:divBdr>
        <w:top w:val="none" w:sz="0" w:space="0" w:color="auto"/>
        <w:left w:val="none" w:sz="0" w:space="0" w:color="auto"/>
        <w:bottom w:val="none" w:sz="0" w:space="0" w:color="auto"/>
        <w:right w:val="none" w:sz="0" w:space="0" w:color="auto"/>
      </w:divBdr>
    </w:div>
    <w:div w:id="2076199781">
      <w:bodyDiv w:val="1"/>
      <w:marLeft w:val="0"/>
      <w:marRight w:val="0"/>
      <w:marTop w:val="0"/>
      <w:marBottom w:val="0"/>
      <w:divBdr>
        <w:top w:val="none" w:sz="0" w:space="0" w:color="auto"/>
        <w:left w:val="none" w:sz="0" w:space="0" w:color="auto"/>
        <w:bottom w:val="none" w:sz="0" w:space="0" w:color="auto"/>
        <w:right w:val="none" w:sz="0" w:space="0" w:color="auto"/>
      </w:divBdr>
    </w:div>
    <w:div w:id="2091846767">
      <w:bodyDiv w:val="1"/>
      <w:marLeft w:val="0"/>
      <w:marRight w:val="0"/>
      <w:marTop w:val="0"/>
      <w:marBottom w:val="0"/>
      <w:divBdr>
        <w:top w:val="none" w:sz="0" w:space="0" w:color="auto"/>
        <w:left w:val="none" w:sz="0" w:space="0" w:color="auto"/>
        <w:bottom w:val="none" w:sz="0" w:space="0" w:color="auto"/>
        <w:right w:val="none" w:sz="0" w:space="0" w:color="auto"/>
      </w:divBdr>
    </w:div>
    <w:div w:id="2101639635">
      <w:bodyDiv w:val="1"/>
      <w:marLeft w:val="0"/>
      <w:marRight w:val="0"/>
      <w:marTop w:val="0"/>
      <w:marBottom w:val="0"/>
      <w:divBdr>
        <w:top w:val="none" w:sz="0" w:space="0" w:color="auto"/>
        <w:left w:val="none" w:sz="0" w:space="0" w:color="auto"/>
        <w:bottom w:val="none" w:sz="0" w:space="0" w:color="auto"/>
        <w:right w:val="none" w:sz="0" w:space="0" w:color="auto"/>
      </w:divBdr>
    </w:div>
    <w:div w:id="2121795087">
      <w:bodyDiv w:val="1"/>
      <w:marLeft w:val="0"/>
      <w:marRight w:val="0"/>
      <w:marTop w:val="0"/>
      <w:marBottom w:val="0"/>
      <w:divBdr>
        <w:top w:val="none" w:sz="0" w:space="0" w:color="auto"/>
        <w:left w:val="none" w:sz="0" w:space="0" w:color="auto"/>
        <w:bottom w:val="none" w:sz="0" w:space="0" w:color="auto"/>
        <w:right w:val="none" w:sz="0" w:space="0" w:color="auto"/>
      </w:divBdr>
    </w:div>
    <w:div w:id="2125036126">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
    <w:div w:id="2132505949">
      <w:bodyDiv w:val="1"/>
      <w:marLeft w:val="0"/>
      <w:marRight w:val="0"/>
      <w:marTop w:val="0"/>
      <w:marBottom w:val="0"/>
      <w:divBdr>
        <w:top w:val="none" w:sz="0" w:space="0" w:color="auto"/>
        <w:left w:val="none" w:sz="0" w:space="0" w:color="auto"/>
        <w:bottom w:val="none" w:sz="0" w:space="0" w:color="auto"/>
        <w:right w:val="none" w:sz="0" w:space="0" w:color="auto"/>
      </w:divBdr>
    </w:div>
    <w:div w:id="214514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1F1A089F654F97A5BE6F67A332E42D"/>
        <w:category>
          <w:name w:val="General"/>
          <w:gallery w:val="placeholder"/>
        </w:category>
        <w:types>
          <w:type w:val="bbPlcHdr"/>
        </w:types>
        <w:behaviors>
          <w:behavior w:val="content"/>
        </w:behaviors>
        <w:guid w:val="{F8EE4794-215E-42D1-9386-2817ADFBFBBD}"/>
      </w:docPartPr>
      <w:docPartBody>
        <w:p w:rsidR="00FC7E44" w:rsidRDefault="001B1049">
          <w:pPr>
            <w:pStyle w:val="2F1F1A089F654F97A5BE6F67A332E42D"/>
          </w:pPr>
          <w:r>
            <w:rPr>
              <w:rFonts w:asciiTheme="majorHAnsi" w:eastAsiaTheme="majorEastAsia" w:hAnsiTheme="majorHAnsi" w:cstheme="majorBidi"/>
              <w:caps/>
              <w:color w:val="156082" w:themeColor="accent1"/>
              <w:sz w:val="80"/>
              <w:szCs w:val="8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49"/>
    <w:rsid w:val="00036CF7"/>
    <w:rsid w:val="00045543"/>
    <w:rsid w:val="00086A38"/>
    <w:rsid w:val="000F160C"/>
    <w:rsid w:val="000F5DE2"/>
    <w:rsid w:val="00100805"/>
    <w:rsid w:val="001020CA"/>
    <w:rsid w:val="00170725"/>
    <w:rsid w:val="00180675"/>
    <w:rsid w:val="00180DC0"/>
    <w:rsid w:val="001B1049"/>
    <w:rsid w:val="001F4A93"/>
    <w:rsid w:val="002308D1"/>
    <w:rsid w:val="00232ED6"/>
    <w:rsid w:val="0023577C"/>
    <w:rsid w:val="00263680"/>
    <w:rsid w:val="00265088"/>
    <w:rsid w:val="00294C77"/>
    <w:rsid w:val="002A6481"/>
    <w:rsid w:val="002B2F81"/>
    <w:rsid w:val="002C0B1B"/>
    <w:rsid w:val="002D28B9"/>
    <w:rsid w:val="002E2841"/>
    <w:rsid w:val="003B1E99"/>
    <w:rsid w:val="003C4489"/>
    <w:rsid w:val="003E4937"/>
    <w:rsid w:val="00423E63"/>
    <w:rsid w:val="004330A6"/>
    <w:rsid w:val="00434A2F"/>
    <w:rsid w:val="004500BE"/>
    <w:rsid w:val="0046102C"/>
    <w:rsid w:val="00467383"/>
    <w:rsid w:val="00473795"/>
    <w:rsid w:val="004779C6"/>
    <w:rsid w:val="0049400B"/>
    <w:rsid w:val="004A57C7"/>
    <w:rsid w:val="004E2905"/>
    <w:rsid w:val="00531890"/>
    <w:rsid w:val="0053660C"/>
    <w:rsid w:val="00551CC6"/>
    <w:rsid w:val="0055513B"/>
    <w:rsid w:val="005675BF"/>
    <w:rsid w:val="005F22B1"/>
    <w:rsid w:val="005F55F4"/>
    <w:rsid w:val="0061748E"/>
    <w:rsid w:val="00620F11"/>
    <w:rsid w:val="006328D6"/>
    <w:rsid w:val="006469A4"/>
    <w:rsid w:val="006552CC"/>
    <w:rsid w:val="00676C68"/>
    <w:rsid w:val="00683DF8"/>
    <w:rsid w:val="00695D62"/>
    <w:rsid w:val="00695D82"/>
    <w:rsid w:val="006E2C16"/>
    <w:rsid w:val="006F6FAE"/>
    <w:rsid w:val="00701891"/>
    <w:rsid w:val="00731A60"/>
    <w:rsid w:val="0073207C"/>
    <w:rsid w:val="007E0F8C"/>
    <w:rsid w:val="007E6C04"/>
    <w:rsid w:val="0085594F"/>
    <w:rsid w:val="00870866"/>
    <w:rsid w:val="008B152B"/>
    <w:rsid w:val="008C3C73"/>
    <w:rsid w:val="008D1572"/>
    <w:rsid w:val="00924EB6"/>
    <w:rsid w:val="00940E57"/>
    <w:rsid w:val="009715D4"/>
    <w:rsid w:val="00984E41"/>
    <w:rsid w:val="009A3918"/>
    <w:rsid w:val="00A03E92"/>
    <w:rsid w:val="00A3693A"/>
    <w:rsid w:val="00A7530A"/>
    <w:rsid w:val="00A90CD5"/>
    <w:rsid w:val="00A91A96"/>
    <w:rsid w:val="00A939F4"/>
    <w:rsid w:val="00AA575D"/>
    <w:rsid w:val="00AB0B23"/>
    <w:rsid w:val="00AD7C46"/>
    <w:rsid w:val="00AD7C65"/>
    <w:rsid w:val="00AE528E"/>
    <w:rsid w:val="00B26636"/>
    <w:rsid w:val="00B57E16"/>
    <w:rsid w:val="00B71B5B"/>
    <w:rsid w:val="00B96E2E"/>
    <w:rsid w:val="00BC5D0A"/>
    <w:rsid w:val="00BF006C"/>
    <w:rsid w:val="00C24151"/>
    <w:rsid w:val="00C82403"/>
    <w:rsid w:val="00CD3D80"/>
    <w:rsid w:val="00D3616F"/>
    <w:rsid w:val="00D504C9"/>
    <w:rsid w:val="00D53627"/>
    <w:rsid w:val="00D53A98"/>
    <w:rsid w:val="00D72C26"/>
    <w:rsid w:val="00D73CC8"/>
    <w:rsid w:val="00D9465E"/>
    <w:rsid w:val="00DC5C71"/>
    <w:rsid w:val="00DF53C0"/>
    <w:rsid w:val="00E04742"/>
    <w:rsid w:val="00E33BA8"/>
    <w:rsid w:val="00E954E4"/>
    <w:rsid w:val="00EA548A"/>
    <w:rsid w:val="00EE21B7"/>
    <w:rsid w:val="00EE73E1"/>
    <w:rsid w:val="00F066BE"/>
    <w:rsid w:val="00F17E2B"/>
    <w:rsid w:val="00F57C17"/>
    <w:rsid w:val="00F6272B"/>
    <w:rsid w:val="00F62B15"/>
    <w:rsid w:val="00F7236D"/>
    <w:rsid w:val="00F95AE1"/>
    <w:rsid w:val="00FC7E44"/>
    <w:rsid w:val="00FD07E4"/>
    <w:rsid w:val="00FD30A9"/>
    <w:rsid w:val="00FF39C1"/>
    <w:rsid w:val="00FF71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F1F1A089F654F97A5BE6F67A332E42D">
    <w:name w:val="2F1F1A089F654F97A5BE6F67A332E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de91536-cb6a-48c8-a1c9-f59bb520eba1" xsi:nil="true"/>
    <_dlc_DocId xmlns="8f0daf44-44aa-416d-8bb6-d00252568537">2CFA377F4PU2-1082406165-178104</_dlc_DocId>
    <_dlc_DocIdUrl xmlns="8f0daf44-44aa-416d-8bb6-d00252568537">
      <Url>https://epmco.sharepoint.com/sites/FILE-7004-UPI-TDE/_layouts/15/DocIdRedir.aspx?ID=2CFA377F4PU2-1082406165-178104</Url>
      <Description>2CFA377F4PU2-1082406165-178104</Description>
    </_dlc_DocIdUrl>
    <lcf76f155ced4ddcb4097134ff3c332f xmlns="15ba721c-b3f7-4043-b4aa-98fcb5041bf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B9F2CC0F7159142A4DDA0ED9DEA58AF" ma:contentTypeVersion="16" ma:contentTypeDescription="Crear nuevo documento." ma:contentTypeScope="" ma:versionID="a628b164bf3c728f9ee74e2b828d4918">
  <xsd:schema xmlns:xsd="http://www.w3.org/2001/XMLSchema" xmlns:xs="http://www.w3.org/2001/XMLSchema" xmlns:p="http://schemas.microsoft.com/office/2006/metadata/properties" xmlns:ns2="8f0daf44-44aa-416d-8bb6-d00252568537" xmlns:ns3="15ba721c-b3f7-4043-b4aa-98fcb5041bf2" xmlns:ns4="fde91536-cb6a-48c8-a1c9-f59bb520eba1" targetNamespace="http://schemas.microsoft.com/office/2006/metadata/properties" ma:root="true" ma:fieldsID="ab8efa8e9a0bf22f2e77f87d5fdcc784" ns2:_="" ns3:_="" ns4:_="">
    <xsd:import namespace="8f0daf44-44aa-416d-8bb6-d00252568537"/>
    <xsd:import namespace="15ba721c-b3f7-4043-b4aa-98fcb5041bf2"/>
    <xsd:import namespace="fde91536-cb6a-48c8-a1c9-f59bb520eba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daf44-44aa-416d-8bb6-d0025256853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a721c-b3f7-4043-b4aa-98fcb5041b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eca7b523-58f5-4d52-b53c-05f253e3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91536-cb6a-48c8-a1c9-f59bb520eba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a82fa33-7a86-4009-a4a5-429e1b9b4a35}" ma:internalName="TaxCatchAll" ma:showField="CatchAllData" ma:web="8f0daf44-44aa-416d-8bb6-d00252568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6463E1-1908-4814-B8D9-1D0425DD4CD5}">
  <ds:schemaRefs>
    <ds:schemaRef ds:uri="http://schemas.microsoft.com/sharepoint/v3/contenttype/forms"/>
  </ds:schemaRefs>
</ds:datastoreItem>
</file>

<file path=customXml/itemProps2.xml><?xml version="1.0" encoding="utf-8"?>
<ds:datastoreItem xmlns:ds="http://schemas.openxmlformats.org/officeDocument/2006/customXml" ds:itemID="{0DC3C2D6-27C3-4EC3-803D-897FF30CCF1E}">
  <ds:schemaRefs>
    <ds:schemaRef ds:uri="http://schemas.openxmlformats.org/officeDocument/2006/bibliography"/>
  </ds:schemaRefs>
</ds:datastoreItem>
</file>

<file path=customXml/itemProps3.xml><?xml version="1.0" encoding="utf-8"?>
<ds:datastoreItem xmlns:ds="http://schemas.openxmlformats.org/officeDocument/2006/customXml" ds:itemID="{75F4A790-8DC0-49CA-992F-95ECA39CFB9E}">
  <ds:schemaRefs>
    <ds:schemaRef ds:uri="http://schemas.microsoft.com/office/2006/metadata/properties"/>
    <ds:schemaRef ds:uri="http://schemas.microsoft.com/office/infopath/2007/PartnerControls"/>
    <ds:schemaRef ds:uri="fde91536-cb6a-48c8-a1c9-f59bb520eba1"/>
    <ds:schemaRef ds:uri="8f0daf44-44aa-416d-8bb6-d00252568537"/>
    <ds:schemaRef ds:uri="15ba721c-b3f7-4043-b4aa-98fcb5041bf2"/>
  </ds:schemaRefs>
</ds:datastoreItem>
</file>

<file path=customXml/itemProps4.xml><?xml version="1.0" encoding="utf-8"?>
<ds:datastoreItem xmlns:ds="http://schemas.openxmlformats.org/officeDocument/2006/customXml" ds:itemID="{BC527CDB-4D53-4D84-AC98-0945188C0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daf44-44aa-416d-8bb6-d00252568537"/>
    <ds:schemaRef ds:uri="15ba721c-b3f7-4043-b4aa-98fcb5041bf2"/>
    <ds:schemaRef ds:uri="fde91536-cb6a-48c8-a1c9-f59bb520e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CC281A-75CB-40ED-97AA-C6F5C51B8375}">
  <ds:schemaRefs>
    <ds:schemaRef ds:uri="http://schemas.microsoft.com/sharepoint/events"/>
  </ds:schemaRefs>
</ds:datastoreItem>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Normal.dotm</Template>
  <TotalTime>120</TotalTime>
  <Pages>54</Pages>
  <Words>18237</Words>
  <Characters>95016</Characters>
  <Application>Microsoft Office Word</Application>
  <DocSecurity>0</DocSecurity>
  <Lines>4750</Lines>
  <Paragraphs>3775</Paragraphs>
  <ScaleCrop>false</ScaleCrop>
  <HeadingPairs>
    <vt:vector size="2" baseType="variant">
      <vt:variant>
        <vt:lpstr>Título</vt:lpstr>
      </vt:variant>
      <vt:variant>
        <vt:i4>1</vt:i4>
      </vt:variant>
    </vt:vector>
  </HeadingPairs>
  <TitlesOfParts>
    <vt:vector size="1" baseType="lpstr">
      <vt:lpstr>Informe Seguimiento a la Ejecución del Plan de Inversiones Regulatorio – Año 2024</vt:lpstr>
    </vt:vector>
  </TitlesOfParts>
  <Company/>
  <LinksUpToDate>false</LinksUpToDate>
  <CharactersWithSpaces>109478</CharactersWithSpaces>
  <SharedDoc>false</SharedDoc>
  <HLinks>
    <vt:vector size="564" baseType="variant">
      <vt:variant>
        <vt:i4>1638450</vt:i4>
      </vt:variant>
      <vt:variant>
        <vt:i4>569</vt:i4>
      </vt:variant>
      <vt:variant>
        <vt:i4>0</vt:i4>
      </vt:variant>
      <vt:variant>
        <vt:i4>5</vt:i4>
      </vt:variant>
      <vt:variant>
        <vt:lpwstr/>
      </vt:variant>
      <vt:variant>
        <vt:lpwstr>_Toc193808078</vt:lpwstr>
      </vt:variant>
      <vt:variant>
        <vt:i4>1638450</vt:i4>
      </vt:variant>
      <vt:variant>
        <vt:i4>563</vt:i4>
      </vt:variant>
      <vt:variant>
        <vt:i4>0</vt:i4>
      </vt:variant>
      <vt:variant>
        <vt:i4>5</vt:i4>
      </vt:variant>
      <vt:variant>
        <vt:lpwstr/>
      </vt:variant>
      <vt:variant>
        <vt:lpwstr>_Toc193808077</vt:lpwstr>
      </vt:variant>
      <vt:variant>
        <vt:i4>1638450</vt:i4>
      </vt:variant>
      <vt:variant>
        <vt:i4>557</vt:i4>
      </vt:variant>
      <vt:variant>
        <vt:i4>0</vt:i4>
      </vt:variant>
      <vt:variant>
        <vt:i4>5</vt:i4>
      </vt:variant>
      <vt:variant>
        <vt:lpwstr/>
      </vt:variant>
      <vt:variant>
        <vt:lpwstr>_Toc193808076</vt:lpwstr>
      </vt:variant>
      <vt:variant>
        <vt:i4>1638450</vt:i4>
      </vt:variant>
      <vt:variant>
        <vt:i4>551</vt:i4>
      </vt:variant>
      <vt:variant>
        <vt:i4>0</vt:i4>
      </vt:variant>
      <vt:variant>
        <vt:i4>5</vt:i4>
      </vt:variant>
      <vt:variant>
        <vt:lpwstr/>
      </vt:variant>
      <vt:variant>
        <vt:lpwstr>_Toc193808075</vt:lpwstr>
      </vt:variant>
      <vt:variant>
        <vt:i4>1638450</vt:i4>
      </vt:variant>
      <vt:variant>
        <vt:i4>545</vt:i4>
      </vt:variant>
      <vt:variant>
        <vt:i4>0</vt:i4>
      </vt:variant>
      <vt:variant>
        <vt:i4>5</vt:i4>
      </vt:variant>
      <vt:variant>
        <vt:lpwstr/>
      </vt:variant>
      <vt:variant>
        <vt:lpwstr>_Toc193808074</vt:lpwstr>
      </vt:variant>
      <vt:variant>
        <vt:i4>1638450</vt:i4>
      </vt:variant>
      <vt:variant>
        <vt:i4>539</vt:i4>
      </vt:variant>
      <vt:variant>
        <vt:i4>0</vt:i4>
      </vt:variant>
      <vt:variant>
        <vt:i4>5</vt:i4>
      </vt:variant>
      <vt:variant>
        <vt:lpwstr/>
      </vt:variant>
      <vt:variant>
        <vt:lpwstr>_Toc193808073</vt:lpwstr>
      </vt:variant>
      <vt:variant>
        <vt:i4>1638450</vt:i4>
      </vt:variant>
      <vt:variant>
        <vt:i4>533</vt:i4>
      </vt:variant>
      <vt:variant>
        <vt:i4>0</vt:i4>
      </vt:variant>
      <vt:variant>
        <vt:i4>5</vt:i4>
      </vt:variant>
      <vt:variant>
        <vt:lpwstr/>
      </vt:variant>
      <vt:variant>
        <vt:lpwstr>_Toc193808072</vt:lpwstr>
      </vt:variant>
      <vt:variant>
        <vt:i4>1638450</vt:i4>
      </vt:variant>
      <vt:variant>
        <vt:i4>527</vt:i4>
      </vt:variant>
      <vt:variant>
        <vt:i4>0</vt:i4>
      </vt:variant>
      <vt:variant>
        <vt:i4>5</vt:i4>
      </vt:variant>
      <vt:variant>
        <vt:lpwstr/>
      </vt:variant>
      <vt:variant>
        <vt:lpwstr>_Toc193808071</vt:lpwstr>
      </vt:variant>
      <vt:variant>
        <vt:i4>1638450</vt:i4>
      </vt:variant>
      <vt:variant>
        <vt:i4>521</vt:i4>
      </vt:variant>
      <vt:variant>
        <vt:i4>0</vt:i4>
      </vt:variant>
      <vt:variant>
        <vt:i4>5</vt:i4>
      </vt:variant>
      <vt:variant>
        <vt:lpwstr/>
      </vt:variant>
      <vt:variant>
        <vt:lpwstr>_Toc193808070</vt:lpwstr>
      </vt:variant>
      <vt:variant>
        <vt:i4>1572914</vt:i4>
      </vt:variant>
      <vt:variant>
        <vt:i4>515</vt:i4>
      </vt:variant>
      <vt:variant>
        <vt:i4>0</vt:i4>
      </vt:variant>
      <vt:variant>
        <vt:i4>5</vt:i4>
      </vt:variant>
      <vt:variant>
        <vt:lpwstr/>
      </vt:variant>
      <vt:variant>
        <vt:lpwstr>_Toc193808069</vt:lpwstr>
      </vt:variant>
      <vt:variant>
        <vt:i4>1572914</vt:i4>
      </vt:variant>
      <vt:variant>
        <vt:i4>509</vt:i4>
      </vt:variant>
      <vt:variant>
        <vt:i4>0</vt:i4>
      </vt:variant>
      <vt:variant>
        <vt:i4>5</vt:i4>
      </vt:variant>
      <vt:variant>
        <vt:lpwstr/>
      </vt:variant>
      <vt:variant>
        <vt:lpwstr>_Toc193808068</vt:lpwstr>
      </vt:variant>
      <vt:variant>
        <vt:i4>1572914</vt:i4>
      </vt:variant>
      <vt:variant>
        <vt:i4>503</vt:i4>
      </vt:variant>
      <vt:variant>
        <vt:i4>0</vt:i4>
      </vt:variant>
      <vt:variant>
        <vt:i4>5</vt:i4>
      </vt:variant>
      <vt:variant>
        <vt:lpwstr/>
      </vt:variant>
      <vt:variant>
        <vt:lpwstr>_Toc193808067</vt:lpwstr>
      </vt:variant>
      <vt:variant>
        <vt:i4>1572914</vt:i4>
      </vt:variant>
      <vt:variant>
        <vt:i4>497</vt:i4>
      </vt:variant>
      <vt:variant>
        <vt:i4>0</vt:i4>
      </vt:variant>
      <vt:variant>
        <vt:i4>5</vt:i4>
      </vt:variant>
      <vt:variant>
        <vt:lpwstr/>
      </vt:variant>
      <vt:variant>
        <vt:lpwstr>_Toc193808066</vt:lpwstr>
      </vt:variant>
      <vt:variant>
        <vt:i4>1572914</vt:i4>
      </vt:variant>
      <vt:variant>
        <vt:i4>491</vt:i4>
      </vt:variant>
      <vt:variant>
        <vt:i4>0</vt:i4>
      </vt:variant>
      <vt:variant>
        <vt:i4>5</vt:i4>
      </vt:variant>
      <vt:variant>
        <vt:lpwstr/>
      </vt:variant>
      <vt:variant>
        <vt:lpwstr>_Toc193808065</vt:lpwstr>
      </vt:variant>
      <vt:variant>
        <vt:i4>1572914</vt:i4>
      </vt:variant>
      <vt:variant>
        <vt:i4>485</vt:i4>
      </vt:variant>
      <vt:variant>
        <vt:i4>0</vt:i4>
      </vt:variant>
      <vt:variant>
        <vt:i4>5</vt:i4>
      </vt:variant>
      <vt:variant>
        <vt:lpwstr/>
      </vt:variant>
      <vt:variant>
        <vt:lpwstr>_Toc193808064</vt:lpwstr>
      </vt:variant>
      <vt:variant>
        <vt:i4>1572914</vt:i4>
      </vt:variant>
      <vt:variant>
        <vt:i4>479</vt:i4>
      </vt:variant>
      <vt:variant>
        <vt:i4>0</vt:i4>
      </vt:variant>
      <vt:variant>
        <vt:i4>5</vt:i4>
      </vt:variant>
      <vt:variant>
        <vt:lpwstr/>
      </vt:variant>
      <vt:variant>
        <vt:lpwstr>_Toc193808063</vt:lpwstr>
      </vt:variant>
      <vt:variant>
        <vt:i4>1572914</vt:i4>
      </vt:variant>
      <vt:variant>
        <vt:i4>473</vt:i4>
      </vt:variant>
      <vt:variant>
        <vt:i4>0</vt:i4>
      </vt:variant>
      <vt:variant>
        <vt:i4>5</vt:i4>
      </vt:variant>
      <vt:variant>
        <vt:lpwstr/>
      </vt:variant>
      <vt:variant>
        <vt:lpwstr>_Toc193808062</vt:lpwstr>
      </vt:variant>
      <vt:variant>
        <vt:i4>1572914</vt:i4>
      </vt:variant>
      <vt:variant>
        <vt:i4>467</vt:i4>
      </vt:variant>
      <vt:variant>
        <vt:i4>0</vt:i4>
      </vt:variant>
      <vt:variant>
        <vt:i4>5</vt:i4>
      </vt:variant>
      <vt:variant>
        <vt:lpwstr/>
      </vt:variant>
      <vt:variant>
        <vt:lpwstr>_Toc193808061</vt:lpwstr>
      </vt:variant>
      <vt:variant>
        <vt:i4>1572914</vt:i4>
      </vt:variant>
      <vt:variant>
        <vt:i4>461</vt:i4>
      </vt:variant>
      <vt:variant>
        <vt:i4>0</vt:i4>
      </vt:variant>
      <vt:variant>
        <vt:i4>5</vt:i4>
      </vt:variant>
      <vt:variant>
        <vt:lpwstr/>
      </vt:variant>
      <vt:variant>
        <vt:lpwstr>_Toc193808060</vt:lpwstr>
      </vt:variant>
      <vt:variant>
        <vt:i4>1769522</vt:i4>
      </vt:variant>
      <vt:variant>
        <vt:i4>455</vt:i4>
      </vt:variant>
      <vt:variant>
        <vt:i4>0</vt:i4>
      </vt:variant>
      <vt:variant>
        <vt:i4>5</vt:i4>
      </vt:variant>
      <vt:variant>
        <vt:lpwstr/>
      </vt:variant>
      <vt:variant>
        <vt:lpwstr>_Toc193808059</vt:lpwstr>
      </vt:variant>
      <vt:variant>
        <vt:i4>1769522</vt:i4>
      </vt:variant>
      <vt:variant>
        <vt:i4>449</vt:i4>
      </vt:variant>
      <vt:variant>
        <vt:i4>0</vt:i4>
      </vt:variant>
      <vt:variant>
        <vt:i4>5</vt:i4>
      </vt:variant>
      <vt:variant>
        <vt:lpwstr/>
      </vt:variant>
      <vt:variant>
        <vt:lpwstr>_Toc193808058</vt:lpwstr>
      </vt:variant>
      <vt:variant>
        <vt:i4>1769522</vt:i4>
      </vt:variant>
      <vt:variant>
        <vt:i4>443</vt:i4>
      </vt:variant>
      <vt:variant>
        <vt:i4>0</vt:i4>
      </vt:variant>
      <vt:variant>
        <vt:i4>5</vt:i4>
      </vt:variant>
      <vt:variant>
        <vt:lpwstr/>
      </vt:variant>
      <vt:variant>
        <vt:lpwstr>_Toc193808057</vt:lpwstr>
      </vt:variant>
      <vt:variant>
        <vt:i4>1769522</vt:i4>
      </vt:variant>
      <vt:variant>
        <vt:i4>437</vt:i4>
      </vt:variant>
      <vt:variant>
        <vt:i4>0</vt:i4>
      </vt:variant>
      <vt:variant>
        <vt:i4>5</vt:i4>
      </vt:variant>
      <vt:variant>
        <vt:lpwstr/>
      </vt:variant>
      <vt:variant>
        <vt:lpwstr>_Toc193808056</vt:lpwstr>
      </vt:variant>
      <vt:variant>
        <vt:i4>1769522</vt:i4>
      </vt:variant>
      <vt:variant>
        <vt:i4>431</vt:i4>
      </vt:variant>
      <vt:variant>
        <vt:i4>0</vt:i4>
      </vt:variant>
      <vt:variant>
        <vt:i4>5</vt:i4>
      </vt:variant>
      <vt:variant>
        <vt:lpwstr/>
      </vt:variant>
      <vt:variant>
        <vt:lpwstr>_Toc193808055</vt:lpwstr>
      </vt:variant>
      <vt:variant>
        <vt:i4>1769522</vt:i4>
      </vt:variant>
      <vt:variant>
        <vt:i4>425</vt:i4>
      </vt:variant>
      <vt:variant>
        <vt:i4>0</vt:i4>
      </vt:variant>
      <vt:variant>
        <vt:i4>5</vt:i4>
      </vt:variant>
      <vt:variant>
        <vt:lpwstr/>
      </vt:variant>
      <vt:variant>
        <vt:lpwstr>_Toc193808054</vt:lpwstr>
      </vt:variant>
      <vt:variant>
        <vt:i4>1769522</vt:i4>
      </vt:variant>
      <vt:variant>
        <vt:i4>419</vt:i4>
      </vt:variant>
      <vt:variant>
        <vt:i4>0</vt:i4>
      </vt:variant>
      <vt:variant>
        <vt:i4>5</vt:i4>
      </vt:variant>
      <vt:variant>
        <vt:lpwstr/>
      </vt:variant>
      <vt:variant>
        <vt:lpwstr>_Toc193808053</vt:lpwstr>
      </vt:variant>
      <vt:variant>
        <vt:i4>1769522</vt:i4>
      </vt:variant>
      <vt:variant>
        <vt:i4>413</vt:i4>
      </vt:variant>
      <vt:variant>
        <vt:i4>0</vt:i4>
      </vt:variant>
      <vt:variant>
        <vt:i4>5</vt:i4>
      </vt:variant>
      <vt:variant>
        <vt:lpwstr/>
      </vt:variant>
      <vt:variant>
        <vt:lpwstr>_Toc193808052</vt:lpwstr>
      </vt:variant>
      <vt:variant>
        <vt:i4>1769522</vt:i4>
      </vt:variant>
      <vt:variant>
        <vt:i4>407</vt:i4>
      </vt:variant>
      <vt:variant>
        <vt:i4>0</vt:i4>
      </vt:variant>
      <vt:variant>
        <vt:i4>5</vt:i4>
      </vt:variant>
      <vt:variant>
        <vt:lpwstr/>
      </vt:variant>
      <vt:variant>
        <vt:lpwstr>_Toc193808051</vt:lpwstr>
      </vt:variant>
      <vt:variant>
        <vt:i4>1769522</vt:i4>
      </vt:variant>
      <vt:variant>
        <vt:i4>401</vt:i4>
      </vt:variant>
      <vt:variant>
        <vt:i4>0</vt:i4>
      </vt:variant>
      <vt:variant>
        <vt:i4>5</vt:i4>
      </vt:variant>
      <vt:variant>
        <vt:lpwstr/>
      </vt:variant>
      <vt:variant>
        <vt:lpwstr>_Toc193808050</vt:lpwstr>
      </vt:variant>
      <vt:variant>
        <vt:i4>1703986</vt:i4>
      </vt:variant>
      <vt:variant>
        <vt:i4>395</vt:i4>
      </vt:variant>
      <vt:variant>
        <vt:i4>0</vt:i4>
      </vt:variant>
      <vt:variant>
        <vt:i4>5</vt:i4>
      </vt:variant>
      <vt:variant>
        <vt:lpwstr/>
      </vt:variant>
      <vt:variant>
        <vt:lpwstr>_Toc193808049</vt:lpwstr>
      </vt:variant>
      <vt:variant>
        <vt:i4>1703986</vt:i4>
      </vt:variant>
      <vt:variant>
        <vt:i4>389</vt:i4>
      </vt:variant>
      <vt:variant>
        <vt:i4>0</vt:i4>
      </vt:variant>
      <vt:variant>
        <vt:i4>5</vt:i4>
      </vt:variant>
      <vt:variant>
        <vt:lpwstr/>
      </vt:variant>
      <vt:variant>
        <vt:lpwstr>_Toc193808048</vt:lpwstr>
      </vt:variant>
      <vt:variant>
        <vt:i4>1703986</vt:i4>
      </vt:variant>
      <vt:variant>
        <vt:i4>383</vt:i4>
      </vt:variant>
      <vt:variant>
        <vt:i4>0</vt:i4>
      </vt:variant>
      <vt:variant>
        <vt:i4>5</vt:i4>
      </vt:variant>
      <vt:variant>
        <vt:lpwstr/>
      </vt:variant>
      <vt:variant>
        <vt:lpwstr>_Toc193808047</vt:lpwstr>
      </vt:variant>
      <vt:variant>
        <vt:i4>1703986</vt:i4>
      </vt:variant>
      <vt:variant>
        <vt:i4>377</vt:i4>
      </vt:variant>
      <vt:variant>
        <vt:i4>0</vt:i4>
      </vt:variant>
      <vt:variant>
        <vt:i4>5</vt:i4>
      </vt:variant>
      <vt:variant>
        <vt:lpwstr/>
      </vt:variant>
      <vt:variant>
        <vt:lpwstr>_Toc193808046</vt:lpwstr>
      </vt:variant>
      <vt:variant>
        <vt:i4>1703986</vt:i4>
      </vt:variant>
      <vt:variant>
        <vt:i4>371</vt:i4>
      </vt:variant>
      <vt:variant>
        <vt:i4>0</vt:i4>
      </vt:variant>
      <vt:variant>
        <vt:i4>5</vt:i4>
      </vt:variant>
      <vt:variant>
        <vt:lpwstr/>
      </vt:variant>
      <vt:variant>
        <vt:lpwstr>_Toc193808045</vt:lpwstr>
      </vt:variant>
      <vt:variant>
        <vt:i4>1703986</vt:i4>
      </vt:variant>
      <vt:variant>
        <vt:i4>365</vt:i4>
      </vt:variant>
      <vt:variant>
        <vt:i4>0</vt:i4>
      </vt:variant>
      <vt:variant>
        <vt:i4>5</vt:i4>
      </vt:variant>
      <vt:variant>
        <vt:lpwstr/>
      </vt:variant>
      <vt:variant>
        <vt:lpwstr>_Toc193808044</vt:lpwstr>
      </vt:variant>
      <vt:variant>
        <vt:i4>1703986</vt:i4>
      </vt:variant>
      <vt:variant>
        <vt:i4>359</vt:i4>
      </vt:variant>
      <vt:variant>
        <vt:i4>0</vt:i4>
      </vt:variant>
      <vt:variant>
        <vt:i4>5</vt:i4>
      </vt:variant>
      <vt:variant>
        <vt:lpwstr/>
      </vt:variant>
      <vt:variant>
        <vt:lpwstr>_Toc193808043</vt:lpwstr>
      </vt:variant>
      <vt:variant>
        <vt:i4>1703986</vt:i4>
      </vt:variant>
      <vt:variant>
        <vt:i4>353</vt:i4>
      </vt:variant>
      <vt:variant>
        <vt:i4>0</vt:i4>
      </vt:variant>
      <vt:variant>
        <vt:i4>5</vt:i4>
      </vt:variant>
      <vt:variant>
        <vt:lpwstr/>
      </vt:variant>
      <vt:variant>
        <vt:lpwstr>_Toc193808042</vt:lpwstr>
      </vt:variant>
      <vt:variant>
        <vt:i4>1703986</vt:i4>
      </vt:variant>
      <vt:variant>
        <vt:i4>344</vt:i4>
      </vt:variant>
      <vt:variant>
        <vt:i4>0</vt:i4>
      </vt:variant>
      <vt:variant>
        <vt:i4>5</vt:i4>
      </vt:variant>
      <vt:variant>
        <vt:lpwstr/>
      </vt:variant>
      <vt:variant>
        <vt:lpwstr>_Toc193808041</vt:lpwstr>
      </vt:variant>
      <vt:variant>
        <vt:i4>1703986</vt:i4>
      </vt:variant>
      <vt:variant>
        <vt:i4>335</vt:i4>
      </vt:variant>
      <vt:variant>
        <vt:i4>0</vt:i4>
      </vt:variant>
      <vt:variant>
        <vt:i4>5</vt:i4>
      </vt:variant>
      <vt:variant>
        <vt:lpwstr/>
      </vt:variant>
      <vt:variant>
        <vt:lpwstr>_Toc193808040</vt:lpwstr>
      </vt:variant>
      <vt:variant>
        <vt:i4>1900594</vt:i4>
      </vt:variant>
      <vt:variant>
        <vt:i4>329</vt:i4>
      </vt:variant>
      <vt:variant>
        <vt:i4>0</vt:i4>
      </vt:variant>
      <vt:variant>
        <vt:i4>5</vt:i4>
      </vt:variant>
      <vt:variant>
        <vt:lpwstr/>
      </vt:variant>
      <vt:variant>
        <vt:lpwstr>_Toc193808039</vt:lpwstr>
      </vt:variant>
      <vt:variant>
        <vt:i4>1900594</vt:i4>
      </vt:variant>
      <vt:variant>
        <vt:i4>323</vt:i4>
      </vt:variant>
      <vt:variant>
        <vt:i4>0</vt:i4>
      </vt:variant>
      <vt:variant>
        <vt:i4>5</vt:i4>
      </vt:variant>
      <vt:variant>
        <vt:lpwstr/>
      </vt:variant>
      <vt:variant>
        <vt:lpwstr>_Toc193808038</vt:lpwstr>
      </vt:variant>
      <vt:variant>
        <vt:i4>1900594</vt:i4>
      </vt:variant>
      <vt:variant>
        <vt:i4>317</vt:i4>
      </vt:variant>
      <vt:variant>
        <vt:i4>0</vt:i4>
      </vt:variant>
      <vt:variant>
        <vt:i4>5</vt:i4>
      </vt:variant>
      <vt:variant>
        <vt:lpwstr/>
      </vt:variant>
      <vt:variant>
        <vt:lpwstr>_Toc193808037</vt:lpwstr>
      </vt:variant>
      <vt:variant>
        <vt:i4>1900594</vt:i4>
      </vt:variant>
      <vt:variant>
        <vt:i4>311</vt:i4>
      </vt:variant>
      <vt:variant>
        <vt:i4>0</vt:i4>
      </vt:variant>
      <vt:variant>
        <vt:i4>5</vt:i4>
      </vt:variant>
      <vt:variant>
        <vt:lpwstr/>
      </vt:variant>
      <vt:variant>
        <vt:lpwstr>_Toc193808036</vt:lpwstr>
      </vt:variant>
      <vt:variant>
        <vt:i4>1900594</vt:i4>
      </vt:variant>
      <vt:variant>
        <vt:i4>305</vt:i4>
      </vt:variant>
      <vt:variant>
        <vt:i4>0</vt:i4>
      </vt:variant>
      <vt:variant>
        <vt:i4>5</vt:i4>
      </vt:variant>
      <vt:variant>
        <vt:lpwstr/>
      </vt:variant>
      <vt:variant>
        <vt:lpwstr>_Toc193808034</vt:lpwstr>
      </vt:variant>
      <vt:variant>
        <vt:i4>1900594</vt:i4>
      </vt:variant>
      <vt:variant>
        <vt:i4>299</vt:i4>
      </vt:variant>
      <vt:variant>
        <vt:i4>0</vt:i4>
      </vt:variant>
      <vt:variant>
        <vt:i4>5</vt:i4>
      </vt:variant>
      <vt:variant>
        <vt:lpwstr/>
      </vt:variant>
      <vt:variant>
        <vt:lpwstr>_Toc193808033</vt:lpwstr>
      </vt:variant>
      <vt:variant>
        <vt:i4>1900594</vt:i4>
      </vt:variant>
      <vt:variant>
        <vt:i4>293</vt:i4>
      </vt:variant>
      <vt:variant>
        <vt:i4>0</vt:i4>
      </vt:variant>
      <vt:variant>
        <vt:i4>5</vt:i4>
      </vt:variant>
      <vt:variant>
        <vt:lpwstr/>
      </vt:variant>
      <vt:variant>
        <vt:lpwstr>_Toc193808032</vt:lpwstr>
      </vt:variant>
      <vt:variant>
        <vt:i4>1900594</vt:i4>
      </vt:variant>
      <vt:variant>
        <vt:i4>287</vt:i4>
      </vt:variant>
      <vt:variant>
        <vt:i4>0</vt:i4>
      </vt:variant>
      <vt:variant>
        <vt:i4>5</vt:i4>
      </vt:variant>
      <vt:variant>
        <vt:lpwstr/>
      </vt:variant>
      <vt:variant>
        <vt:lpwstr>_Toc193808031</vt:lpwstr>
      </vt:variant>
      <vt:variant>
        <vt:i4>1900594</vt:i4>
      </vt:variant>
      <vt:variant>
        <vt:i4>281</vt:i4>
      </vt:variant>
      <vt:variant>
        <vt:i4>0</vt:i4>
      </vt:variant>
      <vt:variant>
        <vt:i4>5</vt:i4>
      </vt:variant>
      <vt:variant>
        <vt:lpwstr/>
      </vt:variant>
      <vt:variant>
        <vt:lpwstr>_Toc193808030</vt:lpwstr>
      </vt:variant>
      <vt:variant>
        <vt:i4>1835058</vt:i4>
      </vt:variant>
      <vt:variant>
        <vt:i4>275</vt:i4>
      </vt:variant>
      <vt:variant>
        <vt:i4>0</vt:i4>
      </vt:variant>
      <vt:variant>
        <vt:i4>5</vt:i4>
      </vt:variant>
      <vt:variant>
        <vt:lpwstr/>
      </vt:variant>
      <vt:variant>
        <vt:lpwstr>_Toc193808029</vt:lpwstr>
      </vt:variant>
      <vt:variant>
        <vt:i4>1835058</vt:i4>
      </vt:variant>
      <vt:variant>
        <vt:i4>269</vt:i4>
      </vt:variant>
      <vt:variant>
        <vt:i4>0</vt:i4>
      </vt:variant>
      <vt:variant>
        <vt:i4>5</vt:i4>
      </vt:variant>
      <vt:variant>
        <vt:lpwstr/>
      </vt:variant>
      <vt:variant>
        <vt:lpwstr>_Toc193808028</vt:lpwstr>
      </vt:variant>
      <vt:variant>
        <vt:i4>1835058</vt:i4>
      </vt:variant>
      <vt:variant>
        <vt:i4>263</vt:i4>
      </vt:variant>
      <vt:variant>
        <vt:i4>0</vt:i4>
      </vt:variant>
      <vt:variant>
        <vt:i4>5</vt:i4>
      </vt:variant>
      <vt:variant>
        <vt:lpwstr/>
      </vt:variant>
      <vt:variant>
        <vt:lpwstr>_Toc193808027</vt:lpwstr>
      </vt:variant>
      <vt:variant>
        <vt:i4>1835058</vt:i4>
      </vt:variant>
      <vt:variant>
        <vt:i4>257</vt:i4>
      </vt:variant>
      <vt:variant>
        <vt:i4>0</vt:i4>
      </vt:variant>
      <vt:variant>
        <vt:i4>5</vt:i4>
      </vt:variant>
      <vt:variant>
        <vt:lpwstr/>
      </vt:variant>
      <vt:variant>
        <vt:lpwstr>_Toc193808026</vt:lpwstr>
      </vt:variant>
      <vt:variant>
        <vt:i4>1835058</vt:i4>
      </vt:variant>
      <vt:variant>
        <vt:i4>251</vt:i4>
      </vt:variant>
      <vt:variant>
        <vt:i4>0</vt:i4>
      </vt:variant>
      <vt:variant>
        <vt:i4>5</vt:i4>
      </vt:variant>
      <vt:variant>
        <vt:lpwstr/>
      </vt:variant>
      <vt:variant>
        <vt:lpwstr>_Toc193808025</vt:lpwstr>
      </vt:variant>
      <vt:variant>
        <vt:i4>1835058</vt:i4>
      </vt:variant>
      <vt:variant>
        <vt:i4>245</vt:i4>
      </vt:variant>
      <vt:variant>
        <vt:i4>0</vt:i4>
      </vt:variant>
      <vt:variant>
        <vt:i4>5</vt:i4>
      </vt:variant>
      <vt:variant>
        <vt:lpwstr/>
      </vt:variant>
      <vt:variant>
        <vt:lpwstr>_Toc193808024</vt:lpwstr>
      </vt:variant>
      <vt:variant>
        <vt:i4>1835058</vt:i4>
      </vt:variant>
      <vt:variant>
        <vt:i4>239</vt:i4>
      </vt:variant>
      <vt:variant>
        <vt:i4>0</vt:i4>
      </vt:variant>
      <vt:variant>
        <vt:i4>5</vt:i4>
      </vt:variant>
      <vt:variant>
        <vt:lpwstr/>
      </vt:variant>
      <vt:variant>
        <vt:lpwstr>_Toc193808023</vt:lpwstr>
      </vt:variant>
      <vt:variant>
        <vt:i4>1835058</vt:i4>
      </vt:variant>
      <vt:variant>
        <vt:i4>233</vt:i4>
      </vt:variant>
      <vt:variant>
        <vt:i4>0</vt:i4>
      </vt:variant>
      <vt:variant>
        <vt:i4>5</vt:i4>
      </vt:variant>
      <vt:variant>
        <vt:lpwstr/>
      </vt:variant>
      <vt:variant>
        <vt:lpwstr>_Toc193808022</vt:lpwstr>
      </vt:variant>
      <vt:variant>
        <vt:i4>1835058</vt:i4>
      </vt:variant>
      <vt:variant>
        <vt:i4>227</vt:i4>
      </vt:variant>
      <vt:variant>
        <vt:i4>0</vt:i4>
      </vt:variant>
      <vt:variant>
        <vt:i4>5</vt:i4>
      </vt:variant>
      <vt:variant>
        <vt:lpwstr/>
      </vt:variant>
      <vt:variant>
        <vt:lpwstr>_Toc193808021</vt:lpwstr>
      </vt:variant>
      <vt:variant>
        <vt:i4>1835058</vt:i4>
      </vt:variant>
      <vt:variant>
        <vt:i4>221</vt:i4>
      </vt:variant>
      <vt:variant>
        <vt:i4>0</vt:i4>
      </vt:variant>
      <vt:variant>
        <vt:i4>5</vt:i4>
      </vt:variant>
      <vt:variant>
        <vt:lpwstr/>
      </vt:variant>
      <vt:variant>
        <vt:lpwstr>_Toc193808020</vt:lpwstr>
      </vt:variant>
      <vt:variant>
        <vt:i4>2031666</vt:i4>
      </vt:variant>
      <vt:variant>
        <vt:i4>215</vt:i4>
      </vt:variant>
      <vt:variant>
        <vt:i4>0</vt:i4>
      </vt:variant>
      <vt:variant>
        <vt:i4>5</vt:i4>
      </vt:variant>
      <vt:variant>
        <vt:lpwstr/>
      </vt:variant>
      <vt:variant>
        <vt:lpwstr>_Toc193808019</vt:lpwstr>
      </vt:variant>
      <vt:variant>
        <vt:i4>2031666</vt:i4>
      </vt:variant>
      <vt:variant>
        <vt:i4>209</vt:i4>
      </vt:variant>
      <vt:variant>
        <vt:i4>0</vt:i4>
      </vt:variant>
      <vt:variant>
        <vt:i4>5</vt:i4>
      </vt:variant>
      <vt:variant>
        <vt:lpwstr/>
      </vt:variant>
      <vt:variant>
        <vt:lpwstr>_Toc193808018</vt:lpwstr>
      </vt:variant>
      <vt:variant>
        <vt:i4>2031666</vt:i4>
      </vt:variant>
      <vt:variant>
        <vt:i4>203</vt:i4>
      </vt:variant>
      <vt:variant>
        <vt:i4>0</vt:i4>
      </vt:variant>
      <vt:variant>
        <vt:i4>5</vt:i4>
      </vt:variant>
      <vt:variant>
        <vt:lpwstr/>
      </vt:variant>
      <vt:variant>
        <vt:lpwstr>_Toc193808017</vt:lpwstr>
      </vt:variant>
      <vt:variant>
        <vt:i4>2031666</vt:i4>
      </vt:variant>
      <vt:variant>
        <vt:i4>197</vt:i4>
      </vt:variant>
      <vt:variant>
        <vt:i4>0</vt:i4>
      </vt:variant>
      <vt:variant>
        <vt:i4>5</vt:i4>
      </vt:variant>
      <vt:variant>
        <vt:lpwstr/>
      </vt:variant>
      <vt:variant>
        <vt:lpwstr>_Toc193808016</vt:lpwstr>
      </vt:variant>
      <vt:variant>
        <vt:i4>2031666</vt:i4>
      </vt:variant>
      <vt:variant>
        <vt:i4>191</vt:i4>
      </vt:variant>
      <vt:variant>
        <vt:i4>0</vt:i4>
      </vt:variant>
      <vt:variant>
        <vt:i4>5</vt:i4>
      </vt:variant>
      <vt:variant>
        <vt:lpwstr/>
      </vt:variant>
      <vt:variant>
        <vt:lpwstr>_Toc193808014</vt:lpwstr>
      </vt:variant>
      <vt:variant>
        <vt:i4>2031666</vt:i4>
      </vt:variant>
      <vt:variant>
        <vt:i4>185</vt:i4>
      </vt:variant>
      <vt:variant>
        <vt:i4>0</vt:i4>
      </vt:variant>
      <vt:variant>
        <vt:i4>5</vt:i4>
      </vt:variant>
      <vt:variant>
        <vt:lpwstr/>
      </vt:variant>
      <vt:variant>
        <vt:lpwstr>_Toc193808013</vt:lpwstr>
      </vt:variant>
      <vt:variant>
        <vt:i4>2031666</vt:i4>
      </vt:variant>
      <vt:variant>
        <vt:i4>179</vt:i4>
      </vt:variant>
      <vt:variant>
        <vt:i4>0</vt:i4>
      </vt:variant>
      <vt:variant>
        <vt:i4>5</vt:i4>
      </vt:variant>
      <vt:variant>
        <vt:lpwstr/>
      </vt:variant>
      <vt:variant>
        <vt:lpwstr>_Toc193808012</vt:lpwstr>
      </vt:variant>
      <vt:variant>
        <vt:i4>2031666</vt:i4>
      </vt:variant>
      <vt:variant>
        <vt:i4>173</vt:i4>
      </vt:variant>
      <vt:variant>
        <vt:i4>0</vt:i4>
      </vt:variant>
      <vt:variant>
        <vt:i4>5</vt:i4>
      </vt:variant>
      <vt:variant>
        <vt:lpwstr/>
      </vt:variant>
      <vt:variant>
        <vt:lpwstr>_Toc193808011</vt:lpwstr>
      </vt:variant>
      <vt:variant>
        <vt:i4>2031666</vt:i4>
      </vt:variant>
      <vt:variant>
        <vt:i4>167</vt:i4>
      </vt:variant>
      <vt:variant>
        <vt:i4>0</vt:i4>
      </vt:variant>
      <vt:variant>
        <vt:i4>5</vt:i4>
      </vt:variant>
      <vt:variant>
        <vt:lpwstr/>
      </vt:variant>
      <vt:variant>
        <vt:lpwstr>_Toc193808010</vt:lpwstr>
      </vt:variant>
      <vt:variant>
        <vt:i4>1966130</vt:i4>
      </vt:variant>
      <vt:variant>
        <vt:i4>161</vt:i4>
      </vt:variant>
      <vt:variant>
        <vt:i4>0</vt:i4>
      </vt:variant>
      <vt:variant>
        <vt:i4>5</vt:i4>
      </vt:variant>
      <vt:variant>
        <vt:lpwstr/>
      </vt:variant>
      <vt:variant>
        <vt:lpwstr>_Toc193808009</vt:lpwstr>
      </vt:variant>
      <vt:variant>
        <vt:i4>1966130</vt:i4>
      </vt:variant>
      <vt:variant>
        <vt:i4>155</vt:i4>
      </vt:variant>
      <vt:variant>
        <vt:i4>0</vt:i4>
      </vt:variant>
      <vt:variant>
        <vt:i4>5</vt:i4>
      </vt:variant>
      <vt:variant>
        <vt:lpwstr/>
      </vt:variant>
      <vt:variant>
        <vt:lpwstr>_Toc193808008</vt:lpwstr>
      </vt:variant>
      <vt:variant>
        <vt:i4>1966130</vt:i4>
      </vt:variant>
      <vt:variant>
        <vt:i4>149</vt:i4>
      </vt:variant>
      <vt:variant>
        <vt:i4>0</vt:i4>
      </vt:variant>
      <vt:variant>
        <vt:i4>5</vt:i4>
      </vt:variant>
      <vt:variant>
        <vt:lpwstr/>
      </vt:variant>
      <vt:variant>
        <vt:lpwstr>_Toc193808007</vt:lpwstr>
      </vt:variant>
      <vt:variant>
        <vt:i4>1966130</vt:i4>
      </vt:variant>
      <vt:variant>
        <vt:i4>143</vt:i4>
      </vt:variant>
      <vt:variant>
        <vt:i4>0</vt:i4>
      </vt:variant>
      <vt:variant>
        <vt:i4>5</vt:i4>
      </vt:variant>
      <vt:variant>
        <vt:lpwstr/>
      </vt:variant>
      <vt:variant>
        <vt:lpwstr>_Toc193808006</vt:lpwstr>
      </vt:variant>
      <vt:variant>
        <vt:i4>1966130</vt:i4>
      </vt:variant>
      <vt:variant>
        <vt:i4>137</vt:i4>
      </vt:variant>
      <vt:variant>
        <vt:i4>0</vt:i4>
      </vt:variant>
      <vt:variant>
        <vt:i4>5</vt:i4>
      </vt:variant>
      <vt:variant>
        <vt:lpwstr/>
      </vt:variant>
      <vt:variant>
        <vt:lpwstr>_Toc193808005</vt:lpwstr>
      </vt:variant>
      <vt:variant>
        <vt:i4>1966130</vt:i4>
      </vt:variant>
      <vt:variant>
        <vt:i4>131</vt:i4>
      </vt:variant>
      <vt:variant>
        <vt:i4>0</vt:i4>
      </vt:variant>
      <vt:variant>
        <vt:i4>5</vt:i4>
      </vt:variant>
      <vt:variant>
        <vt:lpwstr/>
      </vt:variant>
      <vt:variant>
        <vt:lpwstr>_Toc193808004</vt:lpwstr>
      </vt:variant>
      <vt:variant>
        <vt:i4>1966130</vt:i4>
      </vt:variant>
      <vt:variant>
        <vt:i4>125</vt:i4>
      </vt:variant>
      <vt:variant>
        <vt:i4>0</vt:i4>
      </vt:variant>
      <vt:variant>
        <vt:i4>5</vt:i4>
      </vt:variant>
      <vt:variant>
        <vt:lpwstr/>
      </vt:variant>
      <vt:variant>
        <vt:lpwstr>_Toc193808003</vt:lpwstr>
      </vt:variant>
      <vt:variant>
        <vt:i4>1966130</vt:i4>
      </vt:variant>
      <vt:variant>
        <vt:i4>119</vt:i4>
      </vt:variant>
      <vt:variant>
        <vt:i4>0</vt:i4>
      </vt:variant>
      <vt:variant>
        <vt:i4>5</vt:i4>
      </vt:variant>
      <vt:variant>
        <vt:lpwstr/>
      </vt:variant>
      <vt:variant>
        <vt:lpwstr>_Toc193808002</vt:lpwstr>
      </vt:variant>
      <vt:variant>
        <vt:i4>1966130</vt:i4>
      </vt:variant>
      <vt:variant>
        <vt:i4>113</vt:i4>
      </vt:variant>
      <vt:variant>
        <vt:i4>0</vt:i4>
      </vt:variant>
      <vt:variant>
        <vt:i4>5</vt:i4>
      </vt:variant>
      <vt:variant>
        <vt:lpwstr/>
      </vt:variant>
      <vt:variant>
        <vt:lpwstr>_Toc193808001</vt:lpwstr>
      </vt:variant>
      <vt:variant>
        <vt:i4>1966130</vt:i4>
      </vt:variant>
      <vt:variant>
        <vt:i4>107</vt:i4>
      </vt:variant>
      <vt:variant>
        <vt:i4>0</vt:i4>
      </vt:variant>
      <vt:variant>
        <vt:i4>5</vt:i4>
      </vt:variant>
      <vt:variant>
        <vt:lpwstr/>
      </vt:variant>
      <vt:variant>
        <vt:lpwstr>_Toc193808000</vt:lpwstr>
      </vt:variant>
      <vt:variant>
        <vt:i4>1572923</vt:i4>
      </vt:variant>
      <vt:variant>
        <vt:i4>101</vt:i4>
      </vt:variant>
      <vt:variant>
        <vt:i4>0</vt:i4>
      </vt:variant>
      <vt:variant>
        <vt:i4>5</vt:i4>
      </vt:variant>
      <vt:variant>
        <vt:lpwstr/>
      </vt:variant>
      <vt:variant>
        <vt:lpwstr>_Toc193807999</vt:lpwstr>
      </vt:variant>
      <vt:variant>
        <vt:i4>1572923</vt:i4>
      </vt:variant>
      <vt:variant>
        <vt:i4>95</vt:i4>
      </vt:variant>
      <vt:variant>
        <vt:i4>0</vt:i4>
      </vt:variant>
      <vt:variant>
        <vt:i4>5</vt:i4>
      </vt:variant>
      <vt:variant>
        <vt:lpwstr/>
      </vt:variant>
      <vt:variant>
        <vt:lpwstr>_Toc193807998</vt:lpwstr>
      </vt:variant>
      <vt:variant>
        <vt:i4>1572923</vt:i4>
      </vt:variant>
      <vt:variant>
        <vt:i4>89</vt:i4>
      </vt:variant>
      <vt:variant>
        <vt:i4>0</vt:i4>
      </vt:variant>
      <vt:variant>
        <vt:i4>5</vt:i4>
      </vt:variant>
      <vt:variant>
        <vt:lpwstr/>
      </vt:variant>
      <vt:variant>
        <vt:lpwstr>_Toc193807997</vt:lpwstr>
      </vt:variant>
      <vt:variant>
        <vt:i4>1572923</vt:i4>
      </vt:variant>
      <vt:variant>
        <vt:i4>83</vt:i4>
      </vt:variant>
      <vt:variant>
        <vt:i4>0</vt:i4>
      </vt:variant>
      <vt:variant>
        <vt:i4>5</vt:i4>
      </vt:variant>
      <vt:variant>
        <vt:lpwstr/>
      </vt:variant>
      <vt:variant>
        <vt:lpwstr>_Toc193807996</vt:lpwstr>
      </vt:variant>
      <vt:variant>
        <vt:i4>1572923</vt:i4>
      </vt:variant>
      <vt:variant>
        <vt:i4>77</vt:i4>
      </vt:variant>
      <vt:variant>
        <vt:i4>0</vt:i4>
      </vt:variant>
      <vt:variant>
        <vt:i4>5</vt:i4>
      </vt:variant>
      <vt:variant>
        <vt:lpwstr/>
      </vt:variant>
      <vt:variant>
        <vt:lpwstr>_Toc193807995</vt:lpwstr>
      </vt:variant>
      <vt:variant>
        <vt:i4>1572923</vt:i4>
      </vt:variant>
      <vt:variant>
        <vt:i4>71</vt:i4>
      </vt:variant>
      <vt:variant>
        <vt:i4>0</vt:i4>
      </vt:variant>
      <vt:variant>
        <vt:i4>5</vt:i4>
      </vt:variant>
      <vt:variant>
        <vt:lpwstr/>
      </vt:variant>
      <vt:variant>
        <vt:lpwstr>_Toc193807994</vt:lpwstr>
      </vt:variant>
      <vt:variant>
        <vt:i4>1572923</vt:i4>
      </vt:variant>
      <vt:variant>
        <vt:i4>65</vt:i4>
      </vt:variant>
      <vt:variant>
        <vt:i4>0</vt:i4>
      </vt:variant>
      <vt:variant>
        <vt:i4>5</vt:i4>
      </vt:variant>
      <vt:variant>
        <vt:lpwstr/>
      </vt:variant>
      <vt:variant>
        <vt:lpwstr>_Toc193807993</vt:lpwstr>
      </vt:variant>
      <vt:variant>
        <vt:i4>1572923</vt:i4>
      </vt:variant>
      <vt:variant>
        <vt:i4>59</vt:i4>
      </vt:variant>
      <vt:variant>
        <vt:i4>0</vt:i4>
      </vt:variant>
      <vt:variant>
        <vt:i4>5</vt:i4>
      </vt:variant>
      <vt:variant>
        <vt:lpwstr/>
      </vt:variant>
      <vt:variant>
        <vt:lpwstr>_Toc193807992</vt:lpwstr>
      </vt:variant>
      <vt:variant>
        <vt:i4>1572923</vt:i4>
      </vt:variant>
      <vt:variant>
        <vt:i4>53</vt:i4>
      </vt:variant>
      <vt:variant>
        <vt:i4>0</vt:i4>
      </vt:variant>
      <vt:variant>
        <vt:i4>5</vt:i4>
      </vt:variant>
      <vt:variant>
        <vt:lpwstr/>
      </vt:variant>
      <vt:variant>
        <vt:lpwstr>_Toc193807991</vt:lpwstr>
      </vt:variant>
      <vt:variant>
        <vt:i4>1572923</vt:i4>
      </vt:variant>
      <vt:variant>
        <vt:i4>47</vt:i4>
      </vt:variant>
      <vt:variant>
        <vt:i4>0</vt:i4>
      </vt:variant>
      <vt:variant>
        <vt:i4>5</vt:i4>
      </vt:variant>
      <vt:variant>
        <vt:lpwstr/>
      </vt:variant>
      <vt:variant>
        <vt:lpwstr>_Toc193807990</vt:lpwstr>
      </vt:variant>
      <vt:variant>
        <vt:i4>1638459</vt:i4>
      </vt:variant>
      <vt:variant>
        <vt:i4>41</vt:i4>
      </vt:variant>
      <vt:variant>
        <vt:i4>0</vt:i4>
      </vt:variant>
      <vt:variant>
        <vt:i4>5</vt:i4>
      </vt:variant>
      <vt:variant>
        <vt:lpwstr/>
      </vt:variant>
      <vt:variant>
        <vt:lpwstr>_Toc193807989</vt:lpwstr>
      </vt:variant>
      <vt:variant>
        <vt:i4>1638459</vt:i4>
      </vt:variant>
      <vt:variant>
        <vt:i4>35</vt:i4>
      </vt:variant>
      <vt:variant>
        <vt:i4>0</vt:i4>
      </vt:variant>
      <vt:variant>
        <vt:i4>5</vt:i4>
      </vt:variant>
      <vt:variant>
        <vt:lpwstr/>
      </vt:variant>
      <vt:variant>
        <vt:lpwstr>_Toc193807987</vt:lpwstr>
      </vt:variant>
      <vt:variant>
        <vt:i4>1638459</vt:i4>
      </vt:variant>
      <vt:variant>
        <vt:i4>29</vt:i4>
      </vt:variant>
      <vt:variant>
        <vt:i4>0</vt:i4>
      </vt:variant>
      <vt:variant>
        <vt:i4>5</vt:i4>
      </vt:variant>
      <vt:variant>
        <vt:lpwstr/>
      </vt:variant>
      <vt:variant>
        <vt:lpwstr>_Toc193807986</vt:lpwstr>
      </vt:variant>
      <vt:variant>
        <vt:i4>1638459</vt:i4>
      </vt:variant>
      <vt:variant>
        <vt:i4>23</vt:i4>
      </vt:variant>
      <vt:variant>
        <vt:i4>0</vt:i4>
      </vt:variant>
      <vt:variant>
        <vt:i4>5</vt:i4>
      </vt:variant>
      <vt:variant>
        <vt:lpwstr/>
      </vt:variant>
      <vt:variant>
        <vt:lpwstr>_Toc193807985</vt:lpwstr>
      </vt:variant>
      <vt:variant>
        <vt:i4>1638459</vt:i4>
      </vt:variant>
      <vt:variant>
        <vt:i4>17</vt:i4>
      </vt:variant>
      <vt:variant>
        <vt:i4>0</vt:i4>
      </vt:variant>
      <vt:variant>
        <vt:i4>5</vt:i4>
      </vt:variant>
      <vt:variant>
        <vt:lpwstr/>
      </vt:variant>
      <vt:variant>
        <vt:lpwstr>_Toc193807984</vt:lpwstr>
      </vt:variant>
      <vt:variant>
        <vt:i4>1638459</vt:i4>
      </vt:variant>
      <vt:variant>
        <vt:i4>11</vt:i4>
      </vt:variant>
      <vt:variant>
        <vt:i4>0</vt:i4>
      </vt:variant>
      <vt:variant>
        <vt:i4>5</vt:i4>
      </vt:variant>
      <vt:variant>
        <vt:lpwstr/>
      </vt:variant>
      <vt:variant>
        <vt:lpwstr>_Toc193807983</vt:lpwstr>
      </vt:variant>
      <vt:variant>
        <vt:i4>1638459</vt:i4>
      </vt:variant>
      <vt:variant>
        <vt:i4>5</vt:i4>
      </vt:variant>
      <vt:variant>
        <vt:i4>0</vt:i4>
      </vt:variant>
      <vt:variant>
        <vt:i4>5</vt:i4>
      </vt:variant>
      <vt:variant>
        <vt:lpwstr/>
      </vt:variant>
      <vt:variant>
        <vt:lpwstr>_Toc193807982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Seguimiento a la Ejecución del Plan de Inversiones Regulatorio – Año 2025</dc:title>
  <dc:subject>Año 2020</dc:subject>
  <dc:creator>MELISA DEL CARMEN BAENA GALEANO</dc:creator>
  <cp:keywords/>
  <dc:description/>
  <cp:lastModifiedBy>LUIS JOSE MENDOZA FAJARDO</cp:lastModifiedBy>
  <cp:revision>20</cp:revision>
  <cp:lastPrinted>2026-03-27T23:51:00Z</cp:lastPrinted>
  <dcterms:created xsi:type="dcterms:W3CDTF">2026-03-27T21:36:00Z</dcterms:created>
  <dcterms:modified xsi:type="dcterms:W3CDTF">2026-03-27T23:54:00Z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0x010100FB9F2CC0F7159142A4DDA0ED9DEA58AF</vt:lpwstr>
  </property>
  <property fmtid="{D5CDD505-2E9C-101B-9397-08002B2CF9AE}" pid="3" name="_dlc_DocIdItemGuid">
    <vt:lpwstr>00de4f70-cac6-4f8c-a55b-efbfc958d9e4</vt:lpwstr>
  </property>
  <property fmtid="{D5CDD505-2E9C-101B-9397-08002B2CF9AE}" pid="4" name="MSIP_Label_86cab09b-e61a-4c01-96e7-67fc9e3d8cd5_Enabled">
    <vt:lpwstr>True</vt:lpwstr>
  </property>
  <property fmtid="{D5CDD505-2E9C-101B-9397-08002B2CF9AE}" pid="5" name="MSIP_Label_86cab09b-e61a-4c01-96e7-67fc9e3d8cd5_SiteId">
    <vt:lpwstr>bf1ce8b5-5d39-4bc5-ad6e-07b3e4d7d67a</vt:lpwstr>
  </property>
  <property fmtid="{D5CDD505-2E9C-101B-9397-08002B2CF9AE}" pid="6" name="MSIP_Label_86cab09b-e61a-4c01-96e7-67fc9e3d8cd5_SetDate">
    <vt:lpwstr>2024-03-26T21:54:27Z</vt:lpwstr>
  </property>
  <property fmtid="{D5CDD505-2E9C-101B-9397-08002B2CF9AE}" pid="7" name="MSIP_Label_86cab09b-e61a-4c01-96e7-67fc9e3d8cd5_Name">
    <vt:lpwstr>Private \ Todos los Empleados</vt:lpwstr>
  </property>
  <property fmtid="{D5CDD505-2E9C-101B-9397-08002B2CF9AE}" pid="8" name="MSIP_Label_86cab09b-e61a-4c01-96e7-67fc9e3d8cd5_Extended_MSFT_Method">
    <vt:lpwstr>Privileged</vt:lpwstr>
  </property>
  <property fmtid="{D5CDD505-2E9C-101B-9397-08002B2CF9AE}" pid="9" name="MediaServiceImageTags">
    <vt:lpwstr/>
  </property>
</Properties>
</file>